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egd03</w:t>
      </w:r>
    </w:p>
    <w:p>
      <w:pPr>
        <w:pStyle w:val="Heading2"/>
      </w:pPr>
      <w:r>
        <w:t>Indications</w:t>
      </w:r>
    </w:p>
    <w:p>
      <w:r>
        <w:t>76-year-old male here for an EGD for the evaluation of his laryngopharyngeal reflux with a recent EGD with biopsy of the gastroesophageal junction showing potential Barrett's.</w:t>
      </w:r>
    </w:p>
    <w:p>
      <w:pPr>
        <w:pStyle w:val="Heading2"/>
      </w:pPr>
      <w:r>
        <w:t>EGD Findings</w:t>
      </w:r>
    </w:p>
    <w:p>
      <w:r>
        <w:t>A high-definition endoscope was advanced to the A high-definition endoscope was advanced to the descending duodenum.</w:t>
      </w:r>
    </w:p>
    <w:p>
      <w:r>
        <w:rPr>
          <w:b/>
        </w:rPr>
        <w:t>Esophagus:</w:t>
      </w:r>
    </w:p>
    <w:p>
      <w:r>
        <w:t>The esophageal mucosa was normal. The gastroesophageal junction and the diaphragmatic hiatus were both at 41 centimeters. There was no hiatal hernia. There was grade A esophagitis, but no obvious Barrett's esophagus seen. Biopsies were taken.</w:t>
      </w:r>
    </w:p>
    <w:p>
      <w:r>
        <w:rPr>
          <w:b/>
        </w:rPr>
        <w:t>Stomach:</w:t>
      </w:r>
    </w:p>
    <w:p>
      <w:r>
        <w:t>The gastric mucosa was mostly normal. There was some mild erythema at the gastric antrum. Random biopsies were taken to rule out H. pylori.</w:t>
      </w:r>
    </w:p>
    <w:p>
      <w:r>
        <w:rPr>
          <w:b/>
        </w:rPr>
        <w:t>Duodenum:</w:t>
      </w:r>
    </w:p>
    <w:p>
      <w:r>
        <w:t>The duodenum had mild duodenitis.</w:t>
      </w:r>
    </w:p>
    <w:p>
      <w:r>
        <w:t>The 16 cm Endoflip catheter was advanced and the following measurements performed:</w:t>
        <w:br/>
        <w:t>50 mL: Pressure 36.9, DI 2.2, compliance 177, diameter 10.1, area 80.</w:t>
        <w:br/>
        <w:t>60 mL: Pressure 43.7, DI 3.4, compliance 237, diameter 13.8, area 150.</w:t>
        <w:br/>
        <w:t>There were normal anterograde repetitive contractions noted throughout every balloon volume. There was a borderline EGJ outflow obstruction at 50 mL, but this improved at 60 mL. Mucosal Integrity Testing (MI) completed utilizing the MiVu EndoCap device. The squamocolumnar junction was at 41 centimeters; the MiVu device was advanced to 39 centimeters, 2 centimeters above the SCJ. The measurement was recorded over a centimeter segment of the esophagus. The EndoCap device was removed. Mucosal integrity was measured by mucosal impedance; GERD probability was recorded as 50.7%, supporting the diagnosis of GERD. Manometry and 24-hour pH impedance catheters were advanced under endoscopic guidance.</w:t>
      </w:r>
    </w:p>
    <w:p>
      <w:pPr>
        <w:pStyle w:val="Heading2"/>
      </w:pPr>
      <w:r>
        <w:t>Impressions</w:t>
      </w:r>
    </w:p>
    <w:p>
      <w:pPr>
        <w:spacing w:after="0"/>
      </w:pPr>
      <w:r>
        <w:t>1. Grade A esophagitis without obvious Barrett's esophagus</w:t>
      </w:r>
    </w:p>
    <w:p>
      <w:pPr>
        <w:spacing w:after="0"/>
      </w:pPr>
      <w:r>
        <w:t>2. No hiatal hernia</w:t>
      </w:r>
    </w:p>
    <w:p>
      <w:pPr>
        <w:spacing w:after="0"/>
      </w:pPr>
      <w:r>
        <w:t>3. Mild gastric antral erythema</w:t>
      </w:r>
    </w:p>
    <w:p>
      <w:pPr>
        <w:spacing w:after="0"/>
      </w:pPr>
      <w:r>
        <w:t>4. Mild duodenitis</w:t>
      </w:r>
    </w:p>
    <w:p>
      <w:pPr>
        <w:spacing w:after="0"/>
      </w:pPr>
      <w:r>
        <w:t>5. Successful Endoflip showing borderline EGJ outflow obstruction at 50 mL but improvement at 60 mL</w:t>
      </w:r>
    </w:p>
    <w:p>
      <w:pPr>
        <w:spacing w:after="0"/>
      </w:pPr>
      <w:r>
        <w:t>6. Successful MiVu mucosal impedance testing supporting a diagnosis of GERD</w:t>
      </w:r>
    </w:p>
    <w:p>
      <w:pPr>
        <w:spacing w:after="0"/>
      </w:pPr>
      <w:r>
        <w:t>7. Manometry and 24-hour pH impedance catheters placed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