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193" w:type="dxa"/>
        <w:tblInd w:w="-275" w:type="dxa"/>
        <w:tblLook w:val="04A0" w:firstRow="1" w:lastRow="0" w:firstColumn="1" w:lastColumn="0" w:noHBand="0" w:noVBand="1"/>
      </w:tblPr>
      <w:tblGrid>
        <w:gridCol w:w="886"/>
        <w:gridCol w:w="1016"/>
        <w:gridCol w:w="944"/>
        <w:gridCol w:w="602"/>
        <w:gridCol w:w="699"/>
        <w:gridCol w:w="906"/>
        <w:gridCol w:w="2493"/>
        <w:gridCol w:w="1103"/>
        <w:gridCol w:w="712"/>
        <w:gridCol w:w="832"/>
      </w:tblGrid>
      <w:tr w:rsidR="00B83205" w:rsidRPr="008F63F0" w14:paraId="782A68C6" w14:textId="77777777" w:rsidTr="006E6113">
        <w:trPr>
          <w:trHeight w:val="20"/>
        </w:trPr>
        <w:tc>
          <w:tcPr>
            <w:tcW w:w="886" w:type="dxa"/>
            <w:vAlign w:val="center"/>
          </w:tcPr>
          <w:p w14:paraId="304146D5" w14:textId="77777777" w:rsidR="00B83205" w:rsidRPr="008F63F0" w:rsidRDefault="00B83205" w:rsidP="006E6113">
            <w:pPr>
              <w:pStyle w:val="NoSpacing"/>
              <w:ind w:right="160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Author, year</w:t>
            </w:r>
          </w:p>
        </w:tc>
        <w:tc>
          <w:tcPr>
            <w:tcW w:w="1016" w:type="dxa"/>
          </w:tcPr>
          <w:p w14:paraId="53472641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Country</w:t>
            </w:r>
          </w:p>
        </w:tc>
        <w:tc>
          <w:tcPr>
            <w:tcW w:w="944" w:type="dxa"/>
          </w:tcPr>
          <w:p w14:paraId="6B937363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Population </w:t>
            </w:r>
          </w:p>
        </w:tc>
        <w:tc>
          <w:tcPr>
            <w:tcW w:w="602" w:type="dxa"/>
          </w:tcPr>
          <w:p w14:paraId="12BE8CC3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Mean age</w:t>
            </w:r>
          </w:p>
        </w:tc>
        <w:tc>
          <w:tcPr>
            <w:tcW w:w="699" w:type="dxa"/>
          </w:tcPr>
          <w:p w14:paraId="332AC89E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Female %</w:t>
            </w:r>
          </w:p>
        </w:tc>
        <w:tc>
          <w:tcPr>
            <w:tcW w:w="906" w:type="dxa"/>
          </w:tcPr>
          <w:p w14:paraId="0B5F1C95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Definition of PEP</w:t>
            </w:r>
          </w:p>
        </w:tc>
        <w:tc>
          <w:tcPr>
            <w:tcW w:w="2493" w:type="dxa"/>
          </w:tcPr>
          <w:p w14:paraId="5AD84908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 xml:space="preserve">PEP Prophylaxis evaluated  </w:t>
            </w:r>
          </w:p>
        </w:tc>
        <w:tc>
          <w:tcPr>
            <w:tcW w:w="1103" w:type="dxa"/>
          </w:tcPr>
          <w:p w14:paraId="3676ADFF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Number of patients included</w:t>
            </w:r>
          </w:p>
        </w:tc>
        <w:tc>
          <w:tcPr>
            <w:tcW w:w="712" w:type="dxa"/>
          </w:tcPr>
          <w:p w14:paraId="01FDCD4F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PEP (%)</w:t>
            </w:r>
          </w:p>
        </w:tc>
        <w:tc>
          <w:tcPr>
            <w:tcW w:w="832" w:type="dxa"/>
          </w:tcPr>
          <w:p w14:paraId="00B9EF9F" w14:textId="77777777" w:rsidR="00B83205" w:rsidRPr="008F63F0" w:rsidRDefault="00B83205" w:rsidP="006E6113">
            <w:pPr>
              <w:pStyle w:val="NoSpacing"/>
              <w:rPr>
                <w:b/>
                <w:bCs/>
                <w:sz w:val="16"/>
                <w:szCs w:val="16"/>
              </w:rPr>
            </w:pPr>
            <w:r w:rsidRPr="008F63F0">
              <w:rPr>
                <w:b/>
                <w:bCs/>
                <w:sz w:val="16"/>
                <w:szCs w:val="16"/>
              </w:rPr>
              <w:t>Severe PEP (%)</w:t>
            </w:r>
          </w:p>
        </w:tc>
      </w:tr>
      <w:tr w:rsidR="00B83205" w:rsidRPr="008E7595" w14:paraId="08379C8C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0E0265BE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Buxbaum 2014</w:t>
            </w:r>
          </w:p>
          <w:p w14:paraId="0D05ED63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3770ADC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United States</w:t>
            </w:r>
          </w:p>
        </w:tc>
        <w:tc>
          <w:tcPr>
            <w:tcW w:w="944" w:type="dxa"/>
            <w:vMerge w:val="restart"/>
          </w:tcPr>
          <w:p w14:paraId="78C6A73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risk</w:t>
            </w:r>
          </w:p>
        </w:tc>
        <w:tc>
          <w:tcPr>
            <w:tcW w:w="602" w:type="dxa"/>
            <w:vMerge w:val="restart"/>
            <w:vAlign w:val="center"/>
          </w:tcPr>
          <w:p w14:paraId="7808FA1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44</w:t>
            </w:r>
          </w:p>
        </w:tc>
        <w:tc>
          <w:tcPr>
            <w:tcW w:w="699" w:type="dxa"/>
            <w:vMerge w:val="restart"/>
            <w:vAlign w:val="center"/>
          </w:tcPr>
          <w:p w14:paraId="0B6EFE6E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51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61</w:t>
            </w:r>
          </w:p>
        </w:tc>
        <w:tc>
          <w:tcPr>
            <w:tcW w:w="906" w:type="dxa"/>
            <w:vMerge w:val="restart"/>
            <w:vAlign w:val="center"/>
          </w:tcPr>
          <w:p w14:paraId="3C236CBF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360FAA5D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 xml:space="preserve">Vigorious hydration: </w:t>
            </w:r>
            <w:r w:rsidRPr="735F2EE9">
              <w:rPr>
                <w:sz w:val="16"/>
                <w:szCs w:val="16"/>
              </w:rPr>
              <w:t xml:space="preserve">IV </w:t>
            </w:r>
            <w:r w:rsidRPr="008E7595">
              <w:rPr>
                <w:sz w:val="16"/>
                <w:szCs w:val="16"/>
              </w:rPr>
              <w:t>lactated Ringer’s solution at a rate of 3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0 mL/kg/h during the procedure, a bolus of 20 mL/kg immediately after the procedure, followed by a post-procedure rate of 3 mL/kg/h for 8 hours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3" w:type="dxa"/>
            <w:vAlign w:val="center"/>
          </w:tcPr>
          <w:p w14:paraId="1207767F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39</w:t>
            </w:r>
          </w:p>
        </w:tc>
        <w:tc>
          <w:tcPr>
            <w:tcW w:w="712" w:type="dxa"/>
            <w:vAlign w:val="center"/>
          </w:tcPr>
          <w:p w14:paraId="4359AF44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0</w:t>
            </w:r>
          </w:p>
        </w:tc>
        <w:tc>
          <w:tcPr>
            <w:tcW w:w="832" w:type="dxa"/>
            <w:vAlign w:val="center"/>
          </w:tcPr>
          <w:p w14:paraId="62A5A854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0</w:t>
            </w:r>
          </w:p>
        </w:tc>
      </w:tr>
      <w:tr w:rsidR="00B83205" w:rsidRPr="008E7595" w14:paraId="7D3775BE" w14:textId="77777777" w:rsidTr="006E6113">
        <w:trPr>
          <w:trHeight w:val="20"/>
        </w:trPr>
        <w:tc>
          <w:tcPr>
            <w:tcW w:w="886" w:type="dxa"/>
            <w:vMerge/>
            <w:vAlign w:val="center"/>
          </w:tcPr>
          <w:p w14:paraId="587D6E44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5EFC048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0545FF5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69608537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36E3711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4E7543BC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03B463BC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 xml:space="preserve">Standard IVFR: </w:t>
            </w:r>
            <w:r w:rsidRPr="72D7D1BC">
              <w:rPr>
                <w:sz w:val="16"/>
                <w:szCs w:val="16"/>
              </w:rPr>
              <w:t>IV</w:t>
            </w:r>
            <w:r>
              <w:rPr>
                <w:sz w:val="16"/>
                <w:szCs w:val="16"/>
              </w:rPr>
              <w:t xml:space="preserve"> </w:t>
            </w:r>
            <w:r w:rsidRPr="72D7D1BC">
              <w:rPr>
                <w:sz w:val="16"/>
                <w:szCs w:val="16"/>
              </w:rPr>
              <w:t>lactated</w:t>
            </w:r>
            <w:r w:rsidRPr="008E7595">
              <w:rPr>
                <w:sz w:val="16"/>
                <w:szCs w:val="16"/>
              </w:rPr>
              <w:t xml:space="preserve"> Ringer’s solution at a rate of 1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5 mL/kg/h during the procedure and for 8 hours after the procedure without a bolus</w:t>
            </w:r>
          </w:p>
        </w:tc>
        <w:tc>
          <w:tcPr>
            <w:tcW w:w="1103" w:type="dxa"/>
            <w:vAlign w:val="center"/>
          </w:tcPr>
          <w:p w14:paraId="3A62CE02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23</w:t>
            </w:r>
          </w:p>
        </w:tc>
        <w:tc>
          <w:tcPr>
            <w:tcW w:w="712" w:type="dxa"/>
            <w:vAlign w:val="center"/>
          </w:tcPr>
          <w:p w14:paraId="7B85EABB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4 (17)</w:t>
            </w:r>
          </w:p>
        </w:tc>
        <w:tc>
          <w:tcPr>
            <w:tcW w:w="832" w:type="dxa"/>
            <w:vAlign w:val="center"/>
          </w:tcPr>
          <w:p w14:paraId="5B8AF72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1 (4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3)</w:t>
            </w:r>
          </w:p>
        </w:tc>
      </w:tr>
      <w:tr w:rsidR="00B83205" w:rsidRPr="008E7595" w14:paraId="2092D5A5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53ACE22C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Choi 2017</w:t>
            </w:r>
          </w:p>
          <w:p w14:paraId="2A6D9E68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4A62CF4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Korea</w:t>
            </w:r>
          </w:p>
        </w:tc>
        <w:tc>
          <w:tcPr>
            <w:tcW w:w="944" w:type="dxa"/>
            <w:vMerge w:val="restart"/>
          </w:tcPr>
          <w:p w14:paraId="4BB5B16D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Average-to high-risk</w:t>
            </w:r>
          </w:p>
        </w:tc>
        <w:tc>
          <w:tcPr>
            <w:tcW w:w="602" w:type="dxa"/>
            <w:vMerge w:val="restart"/>
            <w:vAlign w:val="center"/>
          </w:tcPr>
          <w:p w14:paraId="1464810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57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6</w:t>
            </w:r>
          </w:p>
        </w:tc>
        <w:tc>
          <w:tcPr>
            <w:tcW w:w="699" w:type="dxa"/>
            <w:vMerge w:val="restart"/>
            <w:vAlign w:val="center"/>
          </w:tcPr>
          <w:p w14:paraId="6EB5FE78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45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5</w:t>
            </w:r>
          </w:p>
        </w:tc>
        <w:tc>
          <w:tcPr>
            <w:tcW w:w="906" w:type="dxa"/>
            <w:vMerge w:val="restart"/>
            <w:vAlign w:val="center"/>
          </w:tcPr>
          <w:p w14:paraId="56F02C24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56DA464E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50861DCF">
              <w:rPr>
                <w:sz w:val="16"/>
                <w:szCs w:val="16"/>
              </w:rPr>
              <w:t xml:space="preserve">IV high volume </w:t>
            </w:r>
            <w:r>
              <w:rPr>
                <w:sz w:val="16"/>
                <w:szCs w:val="16"/>
              </w:rPr>
              <w:t>l</w:t>
            </w:r>
            <w:r w:rsidRPr="008E7595">
              <w:rPr>
                <w:sz w:val="16"/>
                <w:szCs w:val="16"/>
              </w:rPr>
              <w:t>actated Ringer’s solution in an initial bolus of 10 mL/kg before procedure, 3 mL/kg/h during and for eight hours after procedure, and a post-procedure bolus of 10 ml/kg</w:t>
            </w:r>
          </w:p>
        </w:tc>
        <w:tc>
          <w:tcPr>
            <w:tcW w:w="1103" w:type="dxa"/>
            <w:vAlign w:val="center"/>
          </w:tcPr>
          <w:p w14:paraId="0EC80764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255</w:t>
            </w:r>
          </w:p>
        </w:tc>
        <w:tc>
          <w:tcPr>
            <w:tcW w:w="712" w:type="dxa"/>
            <w:vAlign w:val="center"/>
          </w:tcPr>
          <w:p w14:paraId="2AD02DC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11 (4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3)</w:t>
            </w:r>
          </w:p>
        </w:tc>
        <w:tc>
          <w:tcPr>
            <w:tcW w:w="832" w:type="dxa"/>
            <w:vAlign w:val="center"/>
          </w:tcPr>
          <w:p w14:paraId="0F789904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NR</w:t>
            </w:r>
          </w:p>
        </w:tc>
      </w:tr>
      <w:tr w:rsidR="00B83205" w:rsidRPr="008E7595" w14:paraId="633C9B9C" w14:textId="77777777" w:rsidTr="006E6113">
        <w:trPr>
          <w:trHeight w:val="534"/>
        </w:trPr>
        <w:tc>
          <w:tcPr>
            <w:tcW w:w="886" w:type="dxa"/>
            <w:vMerge/>
            <w:vAlign w:val="center"/>
          </w:tcPr>
          <w:p w14:paraId="3C1ACE58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6B6AD0AC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7BD433FE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16DB8B7D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7F8309C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611A3F07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46F0CA95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50861DCF">
              <w:rPr>
                <w:sz w:val="16"/>
                <w:szCs w:val="16"/>
              </w:rPr>
              <w:t xml:space="preserve">IV standard volume </w:t>
            </w:r>
            <w:r>
              <w:rPr>
                <w:sz w:val="16"/>
                <w:szCs w:val="16"/>
              </w:rPr>
              <w:t>l</w:t>
            </w:r>
            <w:r w:rsidRPr="008E7595">
              <w:rPr>
                <w:sz w:val="16"/>
                <w:szCs w:val="16"/>
              </w:rPr>
              <w:t>actated Ringer’s solution at a rate of 1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5 mL/kg/h during and for eight hours after the procedure</w:t>
            </w:r>
          </w:p>
        </w:tc>
        <w:tc>
          <w:tcPr>
            <w:tcW w:w="1103" w:type="dxa"/>
            <w:vAlign w:val="center"/>
          </w:tcPr>
          <w:p w14:paraId="1E98843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255</w:t>
            </w:r>
          </w:p>
        </w:tc>
        <w:tc>
          <w:tcPr>
            <w:tcW w:w="712" w:type="dxa"/>
            <w:vAlign w:val="center"/>
          </w:tcPr>
          <w:p w14:paraId="5C14A312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25 (9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8)</w:t>
            </w:r>
          </w:p>
        </w:tc>
        <w:tc>
          <w:tcPr>
            <w:tcW w:w="832" w:type="dxa"/>
            <w:vAlign w:val="center"/>
          </w:tcPr>
          <w:p w14:paraId="1EC0BDC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NR</w:t>
            </w:r>
          </w:p>
        </w:tc>
      </w:tr>
      <w:tr w:rsidR="00B83205" w:rsidRPr="008E7595" w14:paraId="52879ADC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272A8B3C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Elmunzer 2012</w:t>
            </w:r>
          </w:p>
          <w:p w14:paraId="262C554A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0DD0BF38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United State</w:t>
            </w:r>
            <w:r>
              <w:rPr>
                <w:sz w:val="16"/>
                <w:szCs w:val="16"/>
              </w:rPr>
              <w:t>s</w:t>
            </w:r>
          </w:p>
        </w:tc>
        <w:tc>
          <w:tcPr>
            <w:tcW w:w="944" w:type="dxa"/>
            <w:vMerge w:val="restart"/>
          </w:tcPr>
          <w:p w14:paraId="1C4477D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Elevated risk </w:t>
            </w:r>
          </w:p>
        </w:tc>
        <w:tc>
          <w:tcPr>
            <w:tcW w:w="602" w:type="dxa"/>
            <w:vMerge w:val="restart"/>
            <w:vAlign w:val="center"/>
          </w:tcPr>
          <w:p w14:paraId="09B5A12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45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2</w:t>
            </w:r>
          </w:p>
        </w:tc>
        <w:tc>
          <w:tcPr>
            <w:tcW w:w="699" w:type="dxa"/>
            <w:vMerge w:val="restart"/>
            <w:vAlign w:val="center"/>
          </w:tcPr>
          <w:p w14:paraId="17F37A22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79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07</w:t>
            </w:r>
          </w:p>
        </w:tc>
        <w:tc>
          <w:tcPr>
            <w:tcW w:w="906" w:type="dxa"/>
            <w:vMerge w:val="restart"/>
            <w:vAlign w:val="center"/>
          </w:tcPr>
          <w:p w14:paraId="72A12997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2BC56B63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 xml:space="preserve">Rectal indomethacin </w:t>
            </w:r>
            <w:r>
              <w:rPr>
                <w:sz w:val="16"/>
                <w:szCs w:val="16"/>
              </w:rPr>
              <w:t>100</w:t>
            </w:r>
            <w:r w:rsidRPr="00F94954">
              <w:rPr>
                <w:sz w:val="16"/>
                <w:szCs w:val="16"/>
              </w:rPr>
              <w:t xml:space="preserve"> mg </w:t>
            </w:r>
          </w:p>
        </w:tc>
        <w:tc>
          <w:tcPr>
            <w:tcW w:w="1103" w:type="dxa"/>
            <w:vAlign w:val="center"/>
          </w:tcPr>
          <w:p w14:paraId="4FB56D3C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295</w:t>
            </w:r>
          </w:p>
        </w:tc>
        <w:tc>
          <w:tcPr>
            <w:tcW w:w="712" w:type="dxa"/>
            <w:vAlign w:val="center"/>
          </w:tcPr>
          <w:p w14:paraId="7E2C807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27 (9.2)</w:t>
            </w:r>
          </w:p>
        </w:tc>
        <w:tc>
          <w:tcPr>
            <w:tcW w:w="832" w:type="dxa"/>
            <w:vAlign w:val="center"/>
          </w:tcPr>
          <w:p w14:paraId="0C48739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8E7595" w14:paraId="149DC20F" w14:textId="77777777" w:rsidTr="006E6113">
        <w:trPr>
          <w:trHeight w:val="401"/>
        </w:trPr>
        <w:tc>
          <w:tcPr>
            <w:tcW w:w="886" w:type="dxa"/>
            <w:vMerge/>
            <w:vAlign w:val="center"/>
          </w:tcPr>
          <w:p w14:paraId="374CC170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16A5C586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7097655E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7B18B01F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7D298188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3C5B2A61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10759B57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Placebo</w:t>
            </w:r>
          </w:p>
        </w:tc>
        <w:tc>
          <w:tcPr>
            <w:tcW w:w="1103" w:type="dxa"/>
            <w:vAlign w:val="center"/>
          </w:tcPr>
          <w:p w14:paraId="0AD512C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307</w:t>
            </w:r>
          </w:p>
        </w:tc>
        <w:tc>
          <w:tcPr>
            <w:tcW w:w="712" w:type="dxa"/>
            <w:vAlign w:val="center"/>
          </w:tcPr>
          <w:p w14:paraId="2B3D27CB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52 (16.9)</w:t>
            </w:r>
          </w:p>
        </w:tc>
        <w:tc>
          <w:tcPr>
            <w:tcW w:w="832" w:type="dxa"/>
            <w:vAlign w:val="center"/>
          </w:tcPr>
          <w:p w14:paraId="642C5AA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9C4E52" w:rsidRPr="008E7595" w14:paraId="5117D0E7" w14:textId="77777777" w:rsidTr="006E6113">
        <w:trPr>
          <w:trHeight w:val="401"/>
        </w:trPr>
        <w:tc>
          <w:tcPr>
            <w:tcW w:w="886" w:type="dxa"/>
            <w:vMerge w:val="restart"/>
            <w:vAlign w:val="center"/>
          </w:tcPr>
          <w:p w14:paraId="7003F206" w14:textId="3EC5EE94" w:rsidR="009C4E52" w:rsidRPr="008E7595" w:rsidRDefault="009C4E52" w:rsidP="006E611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Kamal 2019</w:t>
            </w:r>
          </w:p>
        </w:tc>
        <w:tc>
          <w:tcPr>
            <w:tcW w:w="1016" w:type="dxa"/>
            <w:vMerge w:val="restart"/>
            <w:vAlign w:val="center"/>
          </w:tcPr>
          <w:p w14:paraId="6268CD9C" w14:textId="356A24A8" w:rsidR="009C4E52" w:rsidRPr="008E7595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United States, India</w:t>
            </w:r>
          </w:p>
        </w:tc>
        <w:tc>
          <w:tcPr>
            <w:tcW w:w="944" w:type="dxa"/>
            <w:vMerge w:val="restart"/>
          </w:tcPr>
          <w:p w14:paraId="64F07465" w14:textId="77777777" w:rsidR="009C4E52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  <w:p w14:paraId="69A4B635" w14:textId="77AE2F53" w:rsidR="009C4E52" w:rsidRPr="008E7595" w:rsidRDefault="009C4E52" w:rsidP="009C4E52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Elevated risk</w:t>
            </w:r>
          </w:p>
        </w:tc>
        <w:tc>
          <w:tcPr>
            <w:tcW w:w="602" w:type="dxa"/>
            <w:vMerge w:val="restart"/>
            <w:vAlign w:val="center"/>
          </w:tcPr>
          <w:p w14:paraId="6EEEF59A" w14:textId="6A4227D8" w:rsidR="009C4E52" w:rsidRPr="008E7595" w:rsidRDefault="00DF00F8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52.3</w:t>
            </w:r>
          </w:p>
        </w:tc>
        <w:tc>
          <w:tcPr>
            <w:tcW w:w="699" w:type="dxa"/>
            <w:vMerge w:val="restart"/>
            <w:vAlign w:val="center"/>
          </w:tcPr>
          <w:p w14:paraId="605119CB" w14:textId="1E79902A" w:rsidR="009C4E52" w:rsidRPr="008E7595" w:rsidRDefault="00DF00F8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57.4</w:t>
            </w:r>
          </w:p>
        </w:tc>
        <w:tc>
          <w:tcPr>
            <w:tcW w:w="906" w:type="dxa"/>
            <w:vMerge w:val="restart"/>
            <w:vAlign w:val="center"/>
          </w:tcPr>
          <w:p w14:paraId="22575C89" w14:textId="1A1C017E" w:rsidR="009C4E52" w:rsidRPr="008E7595" w:rsidRDefault="009C4E52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0C85BACE" w14:textId="0573E1B9" w:rsidR="009C4E52" w:rsidRPr="00F94954" w:rsidRDefault="00DF00F8" w:rsidP="006E611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Rectal indomethacin 100 mg plus epinephrine spray</w:t>
            </w:r>
          </w:p>
        </w:tc>
        <w:tc>
          <w:tcPr>
            <w:tcW w:w="1103" w:type="dxa"/>
            <w:vAlign w:val="center"/>
          </w:tcPr>
          <w:p w14:paraId="015C2BCF" w14:textId="498F082F" w:rsidR="009C4E52" w:rsidRPr="00F94954" w:rsidRDefault="0038332D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477</w:t>
            </w:r>
          </w:p>
        </w:tc>
        <w:tc>
          <w:tcPr>
            <w:tcW w:w="712" w:type="dxa"/>
            <w:vAlign w:val="center"/>
          </w:tcPr>
          <w:p w14:paraId="480955CD" w14:textId="4AA27800" w:rsidR="009C4E52" w:rsidRPr="00F94954" w:rsidRDefault="001D7323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32 </w:t>
            </w:r>
            <w:r w:rsidR="0038332D">
              <w:rPr>
                <w:sz w:val="16"/>
                <w:szCs w:val="16"/>
              </w:rPr>
              <w:t>(6.7)</w:t>
            </w:r>
          </w:p>
        </w:tc>
        <w:tc>
          <w:tcPr>
            <w:tcW w:w="832" w:type="dxa"/>
            <w:vAlign w:val="center"/>
          </w:tcPr>
          <w:p w14:paraId="292D7CC1" w14:textId="4914F408" w:rsidR="009C4E52" w:rsidRPr="00F94954" w:rsidRDefault="001D7323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(11)</w:t>
            </w:r>
          </w:p>
        </w:tc>
      </w:tr>
      <w:tr w:rsidR="009C4E52" w:rsidRPr="008E7595" w14:paraId="24A36EC7" w14:textId="77777777" w:rsidTr="006E6113">
        <w:trPr>
          <w:trHeight w:val="401"/>
        </w:trPr>
        <w:tc>
          <w:tcPr>
            <w:tcW w:w="886" w:type="dxa"/>
            <w:vMerge/>
            <w:vAlign w:val="center"/>
          </w:tcPr>
          <w:p w14:paraId="350B6F06" w14:textId="77777777" w:rsidR="009C4E52" w:rsidRPr="008E7595" w:rsidRDefault="009C4E52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12AEF8A6" w14:textId="77777777" w:rsidR="009C4E52" w:rsidRPr="008E7595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5D85A602" w14:textId="77777777" w:rsidR="009C4E52" w:rsidRPr="008E7595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6B3E9349" w14:textId="77777777" w:rsidR="009C4E52" w:rsidRPr="008E7595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5AA53B53" w14:textId="77777777" w:rsidR="009C4E52" w:rsidRPr="008E7595" w:rsidRDefault="009C4E52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0FE1B6E6" w14:textId="77777777" w:rsidR="009C4E52" w:rsidRPr="008E7595" w:rsidRDefault="009C4E52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61323D91" w14:textId="6A800AE9" w:rsidR="009C4E52" w:rsidRPr="00F94954" w:rsidRDefault="00DF00F8" w:rsidP="006E611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Rectal indomethacin 100 mg </w:t>
            </w:r>
          </w:p>
        </w:tc>
        <w:tc>
          <w:tcPr>
            <w:tcW w:w="1103" w:type="dxa"/>
            <w:vAlign w:val="center"/>
          </w:tcPr>
          <w:p w14:paraId="5F70BD5D" w14:textId="4428D2CC" w:rsidR="009C4E52" w:rsidRPr="00F94954" w:rsidRDefault="0038332D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482</w:t>
            </w:r>
          </w:p>
        </w:tc>
        <w:tc>
          <w:tcPr>
            <w:tcW w:w="712" w:type="dxa"/>
            <w:vAlign w:val="center"/>
          </w:tcPr>
          <w:p w14:paraId="4F4B2CE6" w14:textId="77777777" w:rsidR="00E13A5B" w:rsidRDefault="00E13A5B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  <w:p w14:paraId="031D82E3" w14:textId="2EC82549" w:rsidR="009C4E52" w:rsidRPr="00F94954" w:rsidRDefault="0038332D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(6.4)</w:t>
            </w:r>
          </w:p>
        </w:tc>
        <w:tc>
          <w:tcPr>
            <w:tcW w:w="832" w:type="dxa"/>
            <w:vAlign w:val="center"/>
          </w:tcPr>
          <w:p w14:paraId="1E32F9BC" w14:textId="0D7494DF" w:rsidR="009C4E52" w:rsidRPr="00F94954" w:rsidRDefault="001D7323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(6.3)</w:t>
            </w:r>
          </w:p>
        </w:tc>
      </w:tr>
      <w:tr w:rsidR="00B83205" w:rsidRPr="008E7595" w14:paraId="3417B768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032A7EB0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Levenick 2016</w:t>
            </w:r>
          </w:p>
          <w:p w14:paraId="104AD31F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2192140C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United States</w:t>
            </w:r>
          </w:p>
        </w:tc>
        <w:tc>
          <w:tcPr>
            <w:tcW w:w="944" w:type="dxa"/>
            <w:vMerge w:val="restart"/>
          </w:tcPr>
          <w:p w14:paraId="7C17DB49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risk</w:t>
            </w:r>
          </w:p>
        </w:tc>
        <w:tc>
          <w:tcPr>
            <w:tcW w:w="602" w:type="dxa"/>
            <w:tcBorders>
              <w:bottom w:val="single" w:sz="4" w:space="0" w:color="FFFFFF" w:themeColor="background1"/>
            </w:tcBorders>
            <w:vAlign w:val="center"/>
          </w:tcPr>
          <w:p w14:paraId="3A4471F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64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6</w:t>
            </w:r>
          </w:p>
        </w:tc>
        <w:tc>
          <w:tcPr>
            <w:tcW w:w="699" w:type="dxa"/>
            <w:tcBorders>
              <w:bottom w:val="single" w:sz="4" w:space="0" w:color="FFFFFF" w:themeColor="background1"/>
            </w:tcBorders>
            <w:vAlign w:val="center"/>
          </w:tcPr>
          <w:p w14:paraId="6ED3C5BF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52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56</w:t>
            </w:r>
          </w:p>
        </w:tc>
        <w:tc>
          <w:tcPr>
            <w:tcW w:w="906" w:type="dxa"/>
            <w:vMerge w:val="restart"/>
            <w:vAlign w:val="center"/>
          </w:tcPr>
          <w:p w14:paraId="4D562E1E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7E3406F1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 xml:space="preserve">Rectal indomethacin </w:t>
            </w:r>
            <w:r>
              <w:rPr>
                <w:sz w:val="16"/>
                <w:szCs w:val="16"/>
              </w:rPr>
              <w:t>100</w:t>
            </w:r>
            <w:r w:rsidRPr="00F94954">
              <w:rPr>
                <w:sz w:val="16"/>
                <w:szCs w:val="16"/>
              </w:rPr>
              <w:t xml:space="preserve"> mg</w:t>
            </w:r>
          </w:p>
        </w:tc>
        <w:tc>
          <w:tcPr>
            <w:tcW w:w="1103" w:type="dxa"/>
            <w:vAlign w:val="center"/>
          </w:tcPr>
          <w:p w14:paraId="2CFB47C9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223</w:t>
            </w:r>
          </w:p>
        </w:tc>
        <w:tc>
          <w:tcPr>
            <w:tcW w:w="712" w:type="dxa"/>
            <w:vAlign w:val="center"/>
          </w:tcPr>
          <w:p w14:paraId="3EFDA3C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16 (7.2)</w:t>
            </w:r>
          </w:p>
        </w:tc>
        <w:tc>
          <w:tcPr>
            <w:tcW w:w="832" w:type="dxa"/>
            <w:vAlign w:val="center"/>
          </w:tcPr>
          <w:p w14:paraId="238157F2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0</w:t>
            </w:r>
          </w:p>
        </w:tc>
      </w:tr>
      <w:tr w:rsidR="00B83205" w:rsidRPr="008E7595" w14:paraId="1DC552B1" w14:textId="77777777" w:rsidTr="006E6113">
        <w:trPr>
          <w:trHeight w:val="20"/>
        </w:trPr>
        <w:tc>
          <w:tcPr>
            <w:tcW w:w="886" w:type="dxa"/>
            <w:vMerge/>
            <w:vAlign w:val="center"/>
          </w:tcPr>
          <w:p w14:paraId="0CE3D81E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1BE6A76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7AAFFBB7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tcBorders>
              <w:top w:val="single" w:sz="4" w:space="0" w:color="FFFFFF" w:themeColor="background1"/>
            </w:tcBorders>
            <w:vAlign w:val="center"/>
          </w:tcPr>
          <w:p w14:paraId="4C58A69F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tcBorders>
              <w:top w:val="single" w:sz="4" w:space="0" w:color="FFFFFF" w:themeColor="background1"/>
            </w:tcBorders>
            <w:vAlign w:val="center"/>
          </w:tcPr>
          <w:p w14:paraId="7FFD077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2913402F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62922583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Placebo suppository</w:t>
            </w:r>
          </w:p>
        </w:tc>
        <w:tc>
          <w:tcPr>
            <w:tcW w:w="1103" w:type="dxa"/>
            <w:vAlign w:val="center"/>
          </w:tcPr>
          <w:p w14:paraId="1BB5F5A6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226</w:t>
            </w:r>
          </w:p>
        </w:tc>
        <w:tc>
          <w:tcPr>
            <w:tcW w:w="712" w:type="dxa"/>
            <w:vAlign w:val="center"/>
          </w:tcPr>
          <w:p w14:paraId="2E9D99B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11 (4.8)</w:t>
            </w:r>
          </w:p>
        </w:tc>
        <w:tc>
          <w:tcPr>
            <w:tcW w:w="832" w:type="dxa"/>
            <w:vAlign w:val="center"/>
          </w:tcPr>
          <w:p w14:paraId="6F1F45C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1 (0.4)</w:t>
            </w:r>
          </w:p>
        </w:tc>
      </w:tr>
      <w:tr w:rsidR="00B83205" w:rsidRPr="008E7595" w14:paraId="16829BF4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360210F7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Lua 2015</w:t>
            </w:r>
          </w:p>
          <w:p w14:paraId="0851A435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3F153BE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Malaysia</w:t>
            </w:r>
          </w:p>
        </w:tc>
        <w:tc>
          <w:tcPr>
            <w:tcW w:w="944" w:type="dxa"/>
            <w:vMerge w:val="restart"/>
          </w:tcPr>
          <w:p w14:paraId="2CA6EA2D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High-risk</w:t>
            </w:r>
          </w:p>
        </w:tc>
        <w:tc>
          <w:tcPr>
            <w:tcW w:w="602" w:type="dxa"/>
            <w:vMerge w:val="restart"/>
            <w:vAlign w:val="center"/>
          </w:tcPr>
          <w:p w14:paraId="1A72861C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49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95</w:t>
            </w:r>
          </w:p>
        </w:tc>
        <w:tc>
          <w:tcPr>
            <w:tcW w:w="699" w:type="dxa"/>
            <w:vMerge w:val="restart"/>
            <w:vAlign w:val="center"/>
          </w:tcPr>
          <w:p w14:paraId="368F97C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59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03</w:t>
            </w:r>
          </w:p>
        </w:tc>
        <w:tc>
          <w:tcPr>
            <w:tcW w:w="906" w:type="dxa"/>
            <w:tcBorders>
              <w:bottom w:val="single" w:sz="4" w:space="0" w:color="FFFFFF" w:themeColor="background1"/>
            </w:tcBorders>
            <w:vAlign w:val="center"/>
          </w:tcPr>
          <w:p w14:paraId="3DBE31DD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448BC832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Rectal diclofenac 100 mg</w:t>
            </w:r>
          </w:p>
        </w:tc>
        <w:tc>
          <w:tcPr>
            <w:tcW w:w="1103" w:type="dxa"/>
            <w:vAlign w:val="center"/>
          </w:tcPr>
          <w:p w14:paraId="418C08FF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69</w:t>
            </w:r>
          </w:p>
        </w:tc>
        <w:tc>
          <w:tcPr>
            <w:tcW w:w="712" w:type="dxa"/>
            <w:vAlign w:val="center"/>
          </w:tcPr>
          <w:p w14:paraId="3441E884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7 (10.1)</w:t>
            </w:r>
          </w:p>
        </w:tc>
        <w:tc>
          <w:tcPr>
            <w:tcW w:w="832" w:type="dxa"/>
            <w:vAlign w:val="center"/>
          </w:tcPr>
          <w:p w14:paraId="5F81ED89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0</w:t>
            </w:r>
          </w:p>
        </w:tc>
      </w:tr>
      <w:tr w:rsidR="00B83205" w:rsidRPr="008E7595" w14:paraId="1D63FA3C" w14:textId="77777777" w:rsidTr="006E6113">
        <w:trPr>
          <w:trHeight w:val="20"/>
        </w:trPr>
        <w:tc>
          <w:tcPr>
            <w:tcW w:w="886" w:type="dxa"/>
            <w:vMerge/>
            <w:vAlign w:val="center"/>
          </w:tcPr>
          <w:p w14:paraId="2BA5AACC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0D960EB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50BEEAE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47458B43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51FC54CB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tcBorders>
              <w:top w:val="single" w:sz="4" w:space="0" w:color="FFFFFF" w:themeColor="background1"/>
            </w:tcBorders>
            <w:vAlign w:val="center"/>
          </w:tcPr>
          <w:p w14:paraId="584DC636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3AB9F6FC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No prophylaxis</w:t>
            </w:r>
          </w:p>
        </w:tc>
        <w:tc>
          <w:tcPr>
            <w:tcW w:w="1103" w:type="dxa"/>
            <w:vAlign w:val="center"/>
          </w:tcPr>
          <w:p w14:paraId="0B44F492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75</w:t>
            </w:r>
          </w:p>
        </w:tc>
        <w:tc>
          <w:tcPr>
            <w:tcW w:w="712" w:type="dxa"/>
            <w:vAlign w:val="center"/>
          </w:tcPr>
          <w:p w14:paraId="6F674267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4 (5.3)</w:t>
            </w:r>
          </w:p>
        </w:tc>
        <w:tc>
          <w:tcPr>
            <w:tcW w:w="832" w:type="dxa"/>
            <w:vAlign w:val="center"/>
          </w:tcPr>
          <w:p w14:paraId="676B608D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0</w:t>
            </w:r>
          </w:p>
        </w:tc>
      </w:tr>
      <w:tr w:rsidR="00B83205" w:rsidRPr="008E7595" w14:paraId="2D4C70A8" w14:textId="77777777" w:rsidTr="006E6113">
        <w:trPr>
          <w:trHeight w:val="20"/>
        </w:trPr>
        <w:tc>
          <w:tcPr>
            <w:tcW w:w="886" w:type="dxa"/>
            <w:vMerge w:val="restart"/>
            <w:vAlign w:val="center"/>
          </w:tcPr>
          <w:p w14:paraId="1F8390B0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251547E6">
              <w:rPr>
                <w:sz w:val="16"/>
                <w:szCs w:val="16"/>
              </w:rPr>
              <w:t>Luo 2016</w:t>
            </w:r>
          </w:p>
          <w:p w14:paraId="15526EF5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  <w:p w14:paraId="16775744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 </w:t>
            </w:r>
          </w:p>
        </w:tc>
        <w:tc>
          <w:tcPr>
            <w:tcW w:w="1016" w:type="dxa"/>
            <w:vMerge w:val="restart"/>
            <w:vAlign w:val="center"/>
          </w:tcPr>
          <w:p w14:paraId="7B5B9042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China</w:t>
            </w:r>
          </w:p>
        </w:tc>
        <w:tc>
          <w:tcPr>
            <w:tcW w:w="944" w:type="dxa"/>
            <w:vMerge w:val="restart"/>
          </w:tcPr>
          <w:p w14:paraId="02BA3BE7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All risk</w:t>
            </w:r>
          </w:p>
        </w:tc>
        <w:tc>
          <w:tcPr>
            <w:tcW w:w="602" w:type="dxa"/>
            <w:vMerge w:val="restart"/>
            <w:vAlign w:val="center"/>
          </w:tcPr>
          <w:p w14:paraId="3D98AD36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62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5</w:t>
            </w:r>
          </w:p>
        </w:tc>
        <w:tc>
          <w:tcPr>
            <w:tcW w:w="699" w:type="dxa"/>
            <w:vMerge w:val="restart"/>
            <w:vAlign w:val="center"/>
          </w:tcPr>
          <w:p w14:paraId="2539D57A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52</w:t>
            </w:r>
            <w:r>
              <w:rPr>
                <w:sz w:val="16"/>
                <w:szCs w:val="16"/>
              </w:rPr>
              <w:t>.</w:t>
            </w:r>
            <w:r w:rsidRPr="008E7595">
              <w:rPr>
                <w:sz w:val="16"/>
                <w:szCs w:val="16"/>
              </w:rPr>
              <w:t>42</w:t>
            </w:r>
          </w:p>
        </w:tc>
        <w:tc>
          <w:tcPr>
            <w:tcW w:w="906" w:type="dxa"/>
            <w:vMerge w:val="restart"/>
            <w:vAlign w:val="center"/>
          </w:tcPr>
          <w:p w14:paraId="36BF602B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66D929F6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 xml:space="preserve">All type of risk patient:  rectal indomethacin 100 mg within 30 min before ERCP </w:t>
            </w:r>
          </w:p>
        </w:tc>
        <w:tc>
          <w:tcPr>
            <w:tcW w:w="1103" w:type="dxa"/>
            <w:vAlign w:val="center"/>
          </w:tcPr>
          <w:p w14:paraId="342BA220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1297</w:t>
            </w:r>
          </w:p>
        </w:tc>
        <w:tc>
          <w:tcPr>
            <w:tcW w:w="712" w:type="dxa"/>
            <w:vAlign w:val="center"/>
          </w:tcPr>
          <w:p w14:paraId="08F784B6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47 (4)</w:t>
            </w:r>
          </w:p>
        </w:tc>
        <w:tc>
          <w:tcPr>
            <w:tcW w:w="832" w:type="dxa"/>
            <w:vAlign w:val="center"/>
          </w:tcPr>
          <w:p w14:paraId="1AAB00D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8E7595" w14:paraId="5BF68218" w14:textId="77777777" w:rsidTr="006E6113">
        <w:trPr>
          <w:trHeight w:val="20"/>
        </w:trPr>
        <w:tc>
          <w:tcPr>
            <w:tcW w:w="886" w:type="dxa"/>
            <w:vMerge/>
            <w:vAlign w:val="center"/>
          </w:tcPr>
          <w:p w14:paraId="688A9F1E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290723AE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11F0A5A0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580EB5AD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475CA3C9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48042C1D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631D230F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High risk patients:  rectal indomethacin 100 mg immediately after ERCP</w:t>
            </w:r>
          </w:p>
        </w:tc>
        <w:tc>
          <w:tcPr>
            <w:tcW w:w="1103" w:type="dxa"/>
            <w:vAlign w:val="center"/>
          </w:tcPr>
          <w:p w14:paraId="6FD6DE13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281</w:t>
            </w:r>
          </w:p>
        </w:tc>
        <w:tc>
          <w:tcPr>
            <w:tcW w:w="712" w:type="dxa"/>
            <w:vAlign w:val="center"/>
          </w:tcPr>
          <w:p w14:paraId="211260C3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35 (12)</w:t>
            </w:r>
          </w:p>
        </w:tc>
        <w:tc>
          <w:tcPr>
            <w:tcW w:w="832" w:type="dxa"/>
            <w:vAlign w:val="center"/>
          </w:tcPr>
          <w:p w14:paraId="5916D502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8E7595" w14:paraId="3B56AE26" w14:textId="77777777" w:rsidTr="006E6113">
        <w:trPr>
          <w:trHeight w:val="401"/>
        </w:trPr>
        <w:tc>
          <w:tcPr>
            <w:tcW w:w="886" w:type="dxa"/>
            <w:vMerge/>
            <w:vAlign w:val="center"/>
          </w:tcPr>
          <w:p w14:paraId="1AE9C0CA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1495D8B5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53A74AA1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53E6E924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5C8ADE12" w14:textId="77777777" w:rsidR="00B83205" w:rsidRPr="008E759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56764A21" w14:textId="77777777" w:rsidR="00B83205" w:rsidRPr="008E7595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1306BBEB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Average risk patients: no prophylaxis</w:t>
            </w:r>
          </w:p>
        </w:tc>
        <w:tc>
          <w:tcPr>
            <w:tcW w:w="1103" w:type="dxa"/>
            <w:vAlign w:val="center"/>
          </w:tcPr>
          <w:p w14:paraId="0463D76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1022</w:t>
            </w:r>
          </w:p>
        </w:tc>
        <w:tc>
          <w:tcPr>
            <w:tcW w:w="712" w:type="dxa"/>
            <w:vAlign w:val="center"/>
          </w:tcPr>
          <w:p w14:paraId="054A4FC7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65 (6.4)</w:t>
            </w:r>
          </w:p>
        </w:tc>
        <w:tc>
          <w:tcPr>
            <w:tcW w:w="832" w:type="dxa"/>
            <w:vAlign w:val="center"/>
          </w:tcPr>
          <w:p w14:paraId="0EE326DD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E4299F" w14:paraId="7FB6F09A" w14:textId="77777777" w:rsidTr="006E6113">
        <w:trPr>
          <w:trHeight w:val="190"/>
        </w:trPr>
        <w:tc>
          <w:tcPr>
            <w:tcW w:w="886" w:type="dxa"/>
            <w:vMerge w:val="restart"/>
            <w:vAlign w:val="center"/>
          </w:tcPr>
          <w:p w14:paraId="0763B4AF" w14:textId="77777777" w:rsidR="00B83205" w:rsidRPr="004C63E3" w:rsidRDefault="00B83205" w:rsidP="006E6113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4C63E3">
              <w:rPr>
                <w:sz w:val="16"/>
                <w:szCs w:val="16"/>
              </w:rPr>
              <w:t>Mok</w:t>
            </w:r>
            <w:proofErr w:type="spellEnd"/>
          </w:p>
        </w:tc>
        <w:tc>
          <w:tcPr>
            <w:tcW w:w="1016" w:type="dxa"/>
            <w:vMerge w:val="restart"/>
            <w:vAlign w:val="center"/>
          </w:tcPr>
          <w:p w14:paraId="17175EFD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United Stated</w:t>
            </w:r>
          </w:p>
        </w:tc>
        <w:tc>
          <w:tcPr>
            <w:tcW w:w="944" w:type="dxa"/>
            <w:vMerge w:val="restart"/>
          </w:tcPr>
          <w:p w14:paraId="76A3D956" w14:textId="77777777" w:rsidR="00B83205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 risk</w:t>
            </w:r>
          </w:p>
        </w:tc>
        <w:tc>
          <w:tcPr>
            <w:tcW w:w="602" w:type="dxa"/>
            <w:vMerge w:val="restart"/>
            <w:vAlign w:val="center"/>
          </w:tcPr>
          <w:p w14:paraId="06D5B8BF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60.3</w:t>
            </w:r>
          </w:p>
        </w:tc>
        <w:tc>
          <w:tcPr>
            <w:tcW w:w="699" w:type="dxa"/>
            <w:vMerge w:val="restart"/>
            <w:vAlign w:val="center"/>
          </w:tcPr>
          <w:p w14:paraId="501D3EA5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62.5</w:t>
            </w:r>
          </w:p>
        </w:tc>
        <w:tc>
          <w:tcPr>
            <w:tcW w:w="906" w:type="dxa"/>
            <w:vMerge w:val="restart"/>
            <w:vAlign w:val="center"/>
          </w:tcPr>
          <w:p w14:paraId="0CF90FD2" w14:textId="77777777" w:rsidR="00B83205" w:rsidRPr="008D14FC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  <w:r w:rsidRPr="008E7595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49E09087" w14:textId="77777777" w:rsidR="00B83205" w:rsidRPr="004C63E3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Normal Saline + rectal indomethacin 100mg</w:t>
            </w:r>
          </w:p>
        </w:tc>
        <w:tc>
          <w:tcPr>
            <w:tcW w:w="1103" w:type="dxa"/>
            <w:vAlign w:val="center"/>
          </w:tcPr>
          <w:p w14:paraId="47156F72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48</w:t>
            </w:r>
          </w:p>
        </w:tc>
        <w:tc>
          <w:tcPr>
            <w:tcW w:w="712" w:type="dxa"/>
            <w:vAlign w:val="center"/>
          </w:tcPr>
          <w:p w14:paraId="1C61518A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6 (13)</w:t>
            </w:r>
          </w:p>
        </w:tc>
        <w:tc>
          <w:tcPr>
            <w:tcW w:w="832" w:type="dxa"/>
            <w:vAlign w:val="center"/>
          </w:tcPr>
          <w:p w14:paraId="5C81EEE7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 (2</w:t>
            </w:r>
            <w:r w:rsidRPr="004C63E3">
              <w:rPr>
                <w:sz w:val="16"/>
                <w:szCs w:val="16"/>
              </w:rPr>
              <w:t>)</w:t>
            </w:r>
          </w:p>
        </w:tc>
      </w:tr>
      <w:tr w:rsidR="00B83205" w:rsidRPr="00E4299F" w14:paraId="7F7C0871" w14:textId="77777777" w:rsidTr="006E6113">
        <w:trPr>
          <w:trHeight w:val="81"/>
        </w:trPr>
        <w:tc>
          <w:tcPr>
            <w:tcW w:w="886" w:type="dxa"/>
            <w:vMerge/>
            <w:vAlign w:val="center"/>
          </w:tcPr>
          <w:p w14:paraId="2839383C" w14:textId="77777777" w:rsidR="00B83205" w:rsidRPr="00E4299F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362F2C0A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4AB95818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4375701A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0B5A780E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28BC6610" w14:textId="77777777" w:rsidR="00B83205" w:rsidRPr="008D14FC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</w:p>
        </w:tc>
        <w:tc>
          <w:tcPr>
            <w:tcW w:w="2493" w:type="dxa"/>
          </w:tcPr>
          <w:p w14:paraId="5EA43765" w14:textId="77777777" w:rsidR="00B83205" w:rsidRPr="004C63E3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Normal Saline + rectal placebo</w:t>
            </w:r>
          </w:p>
        </w:tc>
        <w:tc>
          <w:tcPr>
            <w:tcW w:w="1103" w:type="dxa"/>
            <w:vAlign w:val="center"/>
          </w:tcPr>
          <w:p w14:paraId="5CEE17C0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48</w:t>
            </w:r>
          </w:p>
        </w:tc>
        <w:tc>
          <w:tcPr>
            <w:tcW w:w="712" w:type="dxa"/>
            <w:vAlign w:val="center"/>
          </w:tcPr>
          <w:p w14:paraId="3511F678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(21</w:t>
            </w:r>
            <w:r w:rsidRPr="004C63E3">
              <w:rPr>
                <w:sz w:val="16"/>
                <w:szCs w:val="16"/>
              </w:rPr>
              <w:t>)</w:t>
            </w:r>
          </w:p>
        </w:tc>
        <w:tc>
          <w:tcPr>
            <w:tcW w:w="832" w:type="dxa"/>
            <w:vAlign w:val="center"/>
          </w:tcPr>
          <w:p w14:paraId="0D292BA5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0</w:t>
            </w:r>
          </w:p>
        </w:tc>
      </w:tr>
      <w:tr w:rsidR="00B83205" w:rsidRPr="00E4299F" w14:paraId="1FBD1C4A" w14:textId="77777777" w:rsidTr="006E6113">
        <w:trPr>
          <w:trHeight w:val="109"/>
        </w:trPr>
        <w:tc>
          <w:tcPr>
            <w:tcW w:w="886" w:type="dxa"/>
            <w:vMerge/>
            <w:vAlign w:val="center"/>
          </w:tcPr>
          <w:p w14:paraId="545CDD65" w14:textId="77777777" w:rsidR="00B83205" w:rsidRPr="00E4299F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09A65FC2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4EB456D0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77735262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1E2C7E3A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2BF33E07" w14:textId="77777777" w:rsidR="00B83205" w:rsidRPr="008D14FC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</w:p>
        </w:tc>
        <w:tc>
          <w:tcPr>
            <w:tcW w:w="2493" w:type="dxa"/>
          </w:tcPr>
          <w:p w14:paraId="2D9F6CE8" w14:textId="77777777" w:rsidR="00B83205" w:rsidRPr="004C63E3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Lactated Ringer’s + rectal indomethacin 100mg</w:t>
            </w:r>
          </w:p>
        </w:tc>
        <w:tc>
          <w:tcPr>
            <w:tcW w:w="1103" w:type="dxa"/>
            <w:vAlign w:val="center"/>
          </w:tcPr>
          <w:p w14:paraId="5821DC5E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48</w:t>
            </w:r>
          </w:p>
        </w:tc>
        <w:tc>
          <w:tcPr>
            <w:tcW w:w="712" w:type="dxa"/>
            <w:vAlign w:val="center"/>
          </w:tcPr>
          <w:p w14:paraId="260FE50E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(6)</w:t>
            </w:r>
          </w:p>
        </w:tc>
        <w:tc>
          <w:tcPr>
            <w:tcW w:w="832" w:type="dxa"/>
            <w:vAlign w:val="center"/>
          </w:tcPr>
          <w:p w14:paraId="4AD31AEF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0</w:t>
            </w:r>
          </w:p>
        </w:tc>
      </w:tr>
      <w:tr w:rsidR="00B83205" w:rsidRPr="00E4299F" w14:paraId="605C3626" w14:textId="77777777" w:rsidTr="006E6113">
        <w:trPr>
          <w:trHeight w:val="95"/>
        </w:trPr>
        <w:tc>
          <w:tcPr>
            <w:tcW w:w="886" w:type="dxa"/>
            <w:vMerge/>
            <w:vAlign w:val="center"/>
          </w:tcPr>
          <w:p w14:paraId="34F31814" w14:textId="77777777" w:rsidR="00B83205" w:rsidRPr="00E4299F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6CEF7EE5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3AE409E8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595CE6B7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5C0BE7B9" w14:textId="77777777" w:rsidR="00B83205" w:rsidRPr="008D14FC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4FC59DF7" w14:textId="77777777" w:rsidR="00B83205" w:rsidRPr="008D14FC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</w:p>
        </w:tc>
        <w:tc>
          <w:tcPr>
            <w:tcW w:w="2493" w:type="dxa"/>
          </w:tcPr>
          <w:p w14:paraId="6B49ECF0" w14:textId="77777777" w:rsidR="00B83205" w:rsidRPr="004C63E3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Lactated Ringer’s + rectal placebo</w:t>
            </w:r>
          </w:p>
        </w:tc>
        <w:tc>
          <w:tcPr>
            <w:tcW w:w="1103" w:type="dxa"/>
            <w:vAlign w:val="center"/>
          </w:tcPr>
          <w:p w14:paraId="0E1395B9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48</w:t>
            </w:r>
          </w:p>
        </w:tc>
        <w:tc>
          <w:tcPr>
            <w:tcW w:w="712" w:type="dxa"/>
            <w:vAlign w:val="center"/>
          </w:tcPr>
          <w:p w14:paraId="2063884A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(19</w:t>
            </w:r>
            <w:r w:rsidRPr="004C63E3">
              <w:rPr>
                <w:sz w:val="16"/>
                <w:szCs w:val="16"/>
              </w:rPr>
              <w:t>)</w:t>
            </w:r>
          </w:p>
        </w:tc>
        <w:tc>
          <w:tcPr>
            <w:tcW w:w="832" w:type="dxa"/>
            <w:vAlign w:val="center"/>
          </w:tcPr>
          <w:p w14:paraId="25704D8F" w14:textId="77777777" w:rsidR="00B83205" w:rsidRPr="004C63E3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4C63E3">
              <w:rPr>
                <w:sz w:val="16"/>
                <w:szCs w:val="16"/>
              </w:rPr>
              <w:t>0</w:t>
            </w:r>
          </w:p>
        </w:tc>
      </w:tr>
      <w:tr w:rsidR="00B83205" w:rsidRPr="008E7595" w14:paraId="0DC0CADE" w14:textId="77777777" w:rsidTr="006E6113">
        <w:trPr>
          <w:trHeight w:val="203"/>
        </w:trPr>
        <w:tc>
          <w:tcPr>
            <w:tcW w:w="886" w:type="dxa"/>
            <w:vMerge w:val="restart"/>
            <w:vAlign w:val="center"/>
          </w:tcPr>
          <w:p w14:paraId="4C96296B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Fogel</w:t>
            </w:r>
          </w:p>
        </w:tc>
        <w:tc>
          <w:tcPr>
            <w:tcW w:w="1016" w:type="dxa"/>
            <w:vMerge w:val="restart"/>
            <w:vAlign w:val="center"/>
          </w:tcPr>
          <w:p w14:paraId="37BFD10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United states</w:t>
            </w:r>
          </w:p>
        </w:tc>
        <w:tc>
          <w:tcPr>
            <w:tcW w:w="944" w:type="dxa"/>
            <w:vMerge w:val="restart"/>
          </w:tcPr>
          <w:p w14:paraId="54C1D2C0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High risk</w:t>
            </w:r>
          </w:p>
        </w:tc>
        <w:tc>
          <w:tcPr>
            <w:tcW w:w="602" w:type="dxa"/>
            <w:vMerge w:val="restart"/>
            <w:vAlign w:val="center"/>
          </w:tcPr>
          <w:p w14:paraId="2ABF0337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49.9</w:t>
            </w:r>
          </w:p>
        </w:tc>
        <w:tc>
          <w:tcPr>
            <w:tcW w:w="699" w:type="dxa"/>
            <w:vMerge w:val="restart"/>
            <w:vAlign w:val="center"/>
          </w:tcPr>
          <w:p w14:paraId="7CEB2B4B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78.4</w:t>
            </w:r>
          </w:p>
        </w:tc>
        <w:tc>
          <w:tcPr>
            <w:tcW w:w="906" w:type="dxa"/>
            <w:vMerge w:val="restart"/>
            <w:vAlign w:val="center"/>
          </w:tcPr>
          <w:p w14:paraId="64E8E60A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55CDE8F8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Rectal indomethacin 100mg</w:t>
            </w:r>
          </w:p>
        </w:tc>
        <w:tc>
          <w:tcPr>
            <w:tcW w:w="1103" w:type="dxa"/>
            <w:vAlign w:val="center"/>
          </w:tcPr>
          <w:p w14:paraId="576F5C0B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515</w:t>
            </w:r>
          </w:p>
        </w:tc>
        <w:tc>
          <w:tcPr>
            <w:tcW w:w="712" w:type="dxa"/>
            <w:vAlign w:val="center"/>
          </w:tcPr>
          <w:p w14:paraId="662AE5B0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 (15</w:t>
            </w:r>
            <w:r w:rsidRPr="00F94954">
              <w:rPr>
                <w:sz w:val="16"/>
                <w:szCs w:val="16"/>
              </w:rPr>
              <w:t>)</w:t>
            </w:r>
          </w:p>
        </w:tc>
        <w:tc>
          <w:tcPr>
            <w:tcW w:w="832" w:type="dxa"/>
            <w:vAlign w:val="center"/>
          </w:tcPr>
          <w:p w14:paraId="16BA8D06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8E7595" w14:paraId="6DA3F460" w14:textId="77777777" w:rsidTr="006E6113">
        <w:trPr>
          <w:trHeight w:val="174"/>
        </w:trPr>
        <w:tc>
          <w:tcPr>
            <w:tcW w:w="886" w:type="dxa"/>
            <w:vMerge/>
            <w:vAlign w:val="center"/>
          </w:tcPr>
          <w:p w14:paraId="38335627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247CF627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68FC03CB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272A637B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20372C45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7FAA0A96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39650D2F" w14:textId="77777777" w:rsidR="00B83205" w:rsidRPr="00F94954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Rectal indomethacin 200mg</w:t>
            </w:r>
          </w:p>
        </w:tc>
        <w:tc>
          <w:tcPr>
            <w:tcW w:w="1103" w:type="dxa"/>
            <w:vAlign w:val="center"/>
          </w:tcPr>
          <w:p w14:paraId="74B7A51A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522</w:t>
            </w:r>
          </w:p>
        </w:tc>
        <w:tc>
          <w:tcPr>
            <w:tcW w:w="712" w:type="dxa"/>
            <w:vAlign w:val="center"/>
          </w:tcPr>
          <w:p w14:paraId="4445DF44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65 (12</w:t>
            </w:r>
            <w:r w:rsidRPr="00F94954">
              <w:rPr>
                <w:sz w:val="16"/>
                <w:szCs w:val="16"/>
              </w:rPr>
              <w:t>)</w:t>
            </w:r>
          </w:p>
        </w:tc>
        <w:tc>
          <w:tcPr>
            <w:tcW w:w="832" w:type="dxa"/>
            <w:vAlign w:val="center"/>
          </w:tcPr>
          <w:p w14:paraId="47930141" w14:textId="77777777" w:rsidR="00B83205" w:rsidRPr="00F94954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F94954">
              <w:rPr>
                <w:sz w:val="16"/>
                <w:szCs w:val="16"/>
              </w:rPr>
              <w:t>NR</w:t>
            </w:r>
          </w:p>
        </w:tc>
      </w:tr>
      <w:tr w:rsidR="00B83205" w:rsidRPr="008E7595" w14:paraId="36C57F6E" w14:textId="77777777" w:rsidTr="006E6113">
        <w:trPr>
          <w:trHeight w:val="108"/>
        </w:trPr>
        <w:tc>
          <w:tcPr>
            <w:tcW w:w="886" w:type="dxa"/>
            <w:vMerge w:val="restart"/>
            <w:vAlign w:val="center"/>
          </w:tcPr>
          <w:p w14:paraId="45E2F7F1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FLUYT 2020</w:t>
            </w:r>
          </w:p>
        </w:tc>
        <w:tc>
          <w:tcPr>
            <w:tcW w:w="1016" w:type="dxa"/>
            <w:vMerge w:val="restart"/>
            <w:vAlign w:val="center"/>
          </w:tcPr>
          <w:p w14:paraId="2F4EB623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Netherlands</w:t>
            </w:r>
          </w:p>
        </w:tc>
        <w:tc>
          <w:tcPr>
            <w:tcW w:w="944" w:type="dxa"/>
            <w:vMerge w:val="restart"/>
          </w:tcPr>
          <w:p w14:paraId="79AE3188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Average- to high-risk</w:t>
            </w:r>
          </w:p>
        </w:tc>
        <w:tc>
          <w:tcPr>
            <w:tcW w:w="602" w:type="dxa"/>
            <w:vMerge w:val="restart"/>
            <w:vAlign w:val="center"/>
          </w:tcPr>
          <w:p w14:paraId="2AAF1FED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99" w:type="dxa"/>
            <w:vMerge w:val="restart"/>
            <w:vAlign w:val="center"/>
          </w:tcPr>
          <w:p w14:paraId="1B6881C5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06" w:type="dxa"/>
            <w:vMerge w:val="restart"/>
            <w:vAlign w:val="center"/>
          </w:tcPr>
          <w:p w14:paraId="13471EA9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2A7006CC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aggressive IFV +NSAID 100mg</w:t>
            </w:r>
          </w:p>
        </w:tc>
        <w:tc>
          <w:tcPr>
            <w:tcW w:w="1103" w:type="dxa"/>
            <w:vAlign w:val="center"/>
          </w:tcPr>
          <w:p w14:paraId="26C18BF0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388</w:t>
            </w:r>
          </w:p>
        </w:tc>
        <w:tc>
          <w:tcPr>
            <w:tcW w:w="712" w:type="dxa"/>
            <w:vAlign w:val="center"/>
          </w:tcPr>
          <w:p w14:paraId="6A224922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832" w:type="dxa"/>
            <w:vAlign w:val="center"/>
          </w:tcPr>
          <w:p w14:paraId="405C7A1D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B83205" w:rsidRPr="008E7595" w14:paraId="6BD63238" w14:textId="77777777" w:rsidTr="006E6113">
        <w:trPr>
          <w:trHeight w:val="109"/>
        </w:trPr>
        <w:tc>
          <w:tcPr>
            <w:tcW w:w="886" w:type="dxa"/>
            <w:vMerge/>
            <w:vAlign w:val="center"/>
          </w:tcPr>
          <w:p w14:paraId="51B67115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5F1D0F77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78E72417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56607AB8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4E50C221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0B344B4D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</w:p>
        </w:tc>
        <w:tc>
          <w:tcPr>
            <w:tcW w:w="2493" w:type="dxa"/>
          </w:tcPr>
          <w:p w14:paraId="70397E3E" w14:textId="77777777" w:rsidR="00B83205" w:rsidRPr="002430AD" w:rsidRDefault="00B83205" w:rsidP="006E6113">
            <w:pPr>
              <w:pStyle w:val="NoSpacing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NSAID 100mg</w:t>
            </w:r>
          </w:p>
        </w:tc>
        <w:tc>
          <w:tcPr>
            <w:tcW w:w="1103" w:type="dxa"/>
            <w:vAlign w:val="center"/>
          </w:tcPr>
          <w:p w14:paraId="68AD1658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  <w:r w:rsidRPr="002430AD">
              <w:rPr>
                <w:color w:val="FF0000"/>
                <w:sz w:val="16"/>
                <w:szCs w:val="16"/>
              </w:rPr>
              <w:t>425</w:t>
            </w:r>
          </w:p>
        </w:tc>
        <w:tc>
          <w:tcPr>
            <w:tcW w:w="712" w:type="dxa"/>
            <w:vAlign w:val="center"/>
          </w:tcPr>
          <w:p w14:paraId="533F17B1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  <w:tc>
          <w:tcPr>
            <w:tcW w:w="832" w:type="dxa"/>
            <w:vAlign w:val="center"/>
          </w:tcPr>
          <w:p w14:paraId="367CC674" w14:textId="77777777" w:rsidR="00B83205" w:rsidRPr="002430AD" w:rsidRDefault="00B83205" w:rsidP="006E6113">
            <w:pPr>
              <w:pStyle w:val="NoSpacing"/>
              <w:jc w:val="center"/>
              <w:rPr>
                <w:color w:val="FF0000"/>
                <w:sz w:val="16"/>
                <w:szCs w:val="16"/>
              </w:rPr>
            </w:pPr>
          </w:p>
        </w:tc>
      </w:tr>
      <w:tr w:rsidR="00B83205" w:rsidRPr="008E7595" w14:paraId="383FE6EF" w14:textId="77777777" w:rsidTr="006E6113">
        <w:trPr>
          <w:trHeight w:val="122"/>
        </w:trPr>
        <w:tc>
          <w:tcPr>
            <w:tcW w:w="886" w:type="dxa"/>
            <w:vMerge w:val="restart"/>
            <w:vAlign w:val="center"/>
          </w:tcPr>
          <w:p w14:paraId="135185A2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Phillip 2019</w:t>
            </w:r>
          </w:p>
        </w:tc>
        <w:tc>
          <w:tcPr>
            <w:tcW w:w="1016" w:type="dxa"/>
            <w:vMerge w:val="restart"/>
            <w:vAlign w:val="center"/>
          </w:tcPr>
          <w:p w14:paraId="398051EC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Germany</w:t>
            </w:r>
          </w:p>
        </w:tc>
        <w:tc>
          <w:tcPr>
            <w:tcW w:w="944" w:type="dxa"/>
            <w:vMerge w:val="restart"/>
          </w:tcPr>
          <w:p w14:paraId="0AD39BCF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All risk</w:t>
            </w:r>
          </w:p>
        </w:tc>
        <w:tc>
          <w:tcPr>
            <w:tcW w:w="602" w:type="dxa"/>
            <w:vMerge w:val="restart"/>
            <w:vAlign w:val="center"/>
          </w:tcPr>
          <w:p w14:paraId="730D1C34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60.7</w:t>
            </w:r>
          </w:p>
        </w:tc>
        <w:tc>
          <w:tcPr>
            <w:tcW w:w="699" w:type="dxa"/>
            <w:vMerge w:val="restart"/>
            <w:vAlign w:val="center"/>
          </w:tcPr>
          <w:p w14:paraId="58FFE615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57</w:t>
            </w:r>
          </w:p>
        </w:tc>
        <w:tc>
          <w:tcPr>
            <w:tcW w:w="906" w:type="dxa"/>
            <w:vMerge w:val="restart"/>
            <w:vAlign w:val="center"/>
          </w:tcPr>
          <w:p w14:paraId="6C2AA2BF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Consensus criteria</w:t>
            </w:r>
          </w:p>
        </w:tc>
        <w:tc>
          <w:tcPr>
            <w:tcW w:w="2493" w:type="dxa"/>
          </w:tcPr>
          <w:p w14:paraId="3AB2618A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PD stent</w:t>
            </w:r>
          </w:p>
        </w:tc>
        <w:tc>
          <w:tcPr>
            <w:tcW w:w="1103" w:type="dxa"/>
            <w:vAlign w:val="center"/>
          </w:tcPr>
          <w:p w14:paraId="6854B130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87</w:t>
            </w:r>
          </w:p>
        </w:tc>
        <w:tc>
          <w:tcPr>
            <w:tcW w:w="712" w:type="dxa"/>
            <w:vAlign w:val="center"/>
          </w:tcPr>
          <w:p w14:paraId="141E7846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11 (12.6)</w:t>
            </w:r>
          </w:p>
        </w:tc>
        <w:tc>
          <w:tcPr>
            <w:tcW w:w="832" w:type="dxa"/>
            <w:vAlign w:val="center"/>
          </w:tcPr>
          <w:p w14:paraId="6FF8D63D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NR</w:t>
            </w:r>
          </w:p>
        </w:tc>
      </w:tr>
      <w:tr w:rsidR="00B83205" w:rsidRPr="008E7595" w14:paraId="73D62203" w14:textId="77777777" w:rsidTr="006E6113">
        <w:trPr>
          <w:trHeight w:val="95"/>
        </w:trPr>
        <w:tc>
          <w:tcPr>
            <w:tcW w:w="886" w:type="dxa"/>
            <w:vMerge/>
            <w:vAlign w:val="center"/>
          </w:tcPr>
          <w:p w14:paraId="068B3392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25462C3A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101B6BCA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0702D923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1350C266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1C3E7CC1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2444A659" w14:textId="77777777" w:rsidR="00B83205" w:rsidRPr="00A05C9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No stent</w:t>
            </w:r>
          </w:p>
        </w:tc>
        <w:tc>
          <w:tcPr>
            <w:tcW w:w="1103" w:type="dxa"/>
            <w:vAlign w:val="center"/>
          </w:tcPr>
          <w:p w14:paraId="78AE5A94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80</w:t>
            </w:r>
          </w:p>
        </w:tc>
        <w:tc>
          <w:tcPr>
            <w:tcW w:w="712" w:type="dxa"/>
            <w:vAlign w:val="center"/>
          </w:tcPr>
          <w:p w14:paraId="53D5CD16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20 (25)</w:t>
            </w:r>
          </w:p>
        </w:tc>
        <w:tc>
          <w:tcPr>
            <w:tcW w:w="832" w:type="dxa"/>
            <w:vAlign w:val="center"/>
          </w:tcPr>
          <w:p w14:paraId="4C299F6E" w14:textId="77777777" w:rsidR="00B83205" w:rsidRPr="00A05C9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A05C9D">
              <w:rPr>
                <w:sz w:val="16"/>
                <w:szCs w:val="16"/>
              </w:rPr>
              <w:t>NR</w:t>
            </w:r>
          </w:p>
        </w:tc>
      </w:tr>
      <w:tr w:rsidR="00B83205" w:rsidRPr="008E7595" w14:paraId="14300305" w14:textId="77777777" w:rsidTr="006E6113">
        <w:trPr>
          <w:trHeight w:val="81"/>
        </w:trPr>
        <w:tc>
          <w:tcPr>
            <w:tcW w:w="886" w:type="dxa"/>
            <w:vMerge w:val="restart"/>
            <w:vAlign w:val="center"/>
          </w:tcPr>
          <w:p w14:paraId="78E3D23C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Lai 2019</w:t>
            </w:r>
          </w:p>
        </w:tc>
        <w:tc>
          <w:tcPr>
            <w:tcW w:w="1016" w:type="dxa"/>
            <w:vMerge w:val="restart"/>
            <w:vAlign w:val="center"/>
          </w:tcPr>
          <w:p w14:paraId="57053F75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Taiwan</w:t>
            </w:r>
          </w:p>
        </w:tc>
        <w:tc>
          <w:tcPr>
            <w:tcW w:w="944" w:type="dxa"/>
            <w:vMerge w:val="restart"/>
          </w:tcPr>
          <w:p w14:paraId="7F60487D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All risk</w:t>
            </w:r>
          </w:p>
        </w:tc>
        <w:tc>
          <w:tcPr>
            <w:tcW w:w="602" w:type="dxa"/>
            <w:vMerge w:val="restart"/>
            <w:vAlign w:val="center"/>
          </w:tcPr>
          <w:p w14:paraId="2BC9CD36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59.9</w:t>
            </w:r>
          </w:p>
        </w:tc>
        <w:tc>
          <w:tcPr>
            <w:tcW w:w="699" w:type="dxa"/>
            <w:vMerge w:val="restart"/>
            <w:vAlign w:val="center"/>
          </w:tcPr>
          <w:p w14:paraId="77D2565F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37.7</w:t>
            </w:r>
          </w:p>
        </w:tc>
        <w:tc>
          <w:tcPr>
            <w:tcW w:w="906" w:type="dxa"/>
            <w:vMerge w:val="restart"/>
            <w:vAlign w:val="center"/>
          </w:tcPr>
          <w:p w14:paraId="5B487ED5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0736A931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 xml:space="preserve">Rectal indomethacin 100 mg </w:t>
            </w:r>
          </w:p>
        </w:tc>
        <w:tc>
          <w:tcPr>
            <w:tcW w:w="1103" w:type="dxa"/>
            <w:vAlign w:val="center"/>
          </w:tcPr>
          <w:p w14:paraId="57058149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87</w:t>
            </w:r>
          </w:p>
        </w:tc>
        <w:tc>
          <w:tcPr>
            <w:tcW w:w="712" w:type="dxa"/>
            <w:vAlign w:val="center"/>
          </w:tcPr>
          <w:p w14:paraId="093DA81D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832" w:type="dxa"/>
            <w:vAlign w:val="center"/>
          </w:tcPr>
          <w:p w14:paraId="1D6704CE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</w:tr>
      <w:tr w:rsidR="00B83205" w:rsidRPr="008E7595" w14:paraId="4EAA8A52" w14:textId="77777777" w:rsidTr="006E6113">
        <w:trPr>
          <w:trHeight w:val="100"/>
        </w:trPr>
        <w:tc>
          <w:tcPr>
            <w:tcW w:w="886" w:type="dxa"/>
            <w:vMerge/>
            <w:vAlign w:val="center"/>
          </w:tcPr>
          <w:p w14:paraId="10F0826E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016" w:type="dxa"/>
            <w:vMerge/>
            <w:vAlign w:val="center"/>
          </w:tcPr>
          <w:p w14:paraId="75C85E7F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44" w:type="dxa"/>
            <w:vMerge/>
          </w:tcPr>
          <w:p w14:paraId="22DE123E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02" w:type="dxa"/>
            <w:vMerge/>
            <w:vAlign w:val="center"/>
          </w:tcPr>
          <w:p w14:paraId="3C6EA1C6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699" w:type="dxa"/>
            <w:vMerge/>
            <w:vAlign w:val="center"/>
          </w:tcPr>
          <w:p w14:paraId="7B410D2E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906" w:type="dxa"/>
            <w:vMerge/>
            <w:vAlign w:val="center"/>
          </w:tcPr>
          <w:p w14:paraId="09A39F44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2493" w:type="dxa"/>
          </w:tcPr>
          <w:p w14:paraId="6521A96D" w14:textId="77777777" w:rsidR="00B83205" w:rsidRPr="00853B1D" w:rsidRDefault="00B83205" w:rsidP="006E6113">
            <w:pPr>
              <w:pStyle w:val="NoSpacing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Rectal indomethacin 200 mg</w:t>
            </w:r>
          </w:p>
        </w:tc>
        <w:tc>
          <w:tcPr>
            <w:tcW w:w="1103" w:type="dxa"/>
            <w:vAlign w:val="center"/>
          </w:tcPr>
          <w:p w14:paraId="576D9D80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  <w:r w:rsidRPr="00853B1D">
              <w:rPr>
                <w:sz w:val="16"/>
                <w:szCs w:val="16"/>
              </w:rPr>
              <w:t>75</w:t>
            </w:r>
          </w:p>
        </w:tc>
        <w:tc>
          <w:tcPr>
            <w:tcW w:w="712" w:type="dxa"/>
            <w:vAlign w:val="center"/>
          </w:tcPr>
          <w:p w14:paraId="23402EB7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  <w:tc>
          <w:tcPr>
            <w:tcW w:w="832" w:type="dxa"/>
            <w:vAlign w:val="center"/>
          </w:tcPr>
          <w:p w14:paraId="704CD594" w14:textId="77777777" w:rsidR="00B83205" w:rsidRPr="00853B1D" w:rsidRDefault="00B83205" w:rsidP="006E6113">
            <w:pPr>
              <w:pStyle w:val="NoSpacing"/>
              <w:jc w:val="center"/>
              <w:rPr>
                <w:sz w:val="16"/>
                <w:szCs w:val="16"/>
              </w:rPr>
            </w:pPr>
          </w:p>
        </w:tc>
      </w:tr>
    </w:tbl>
    <w:p w14:paraId="14D57C91" w14:textId="77777777" w:rsidR="00547517" w:rsidRDefault="00547517"/>
    <w:sectPr w:rsidR="00547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05"/>
    <w:rsid w:val="001D7323"/>
    <w:rsid w:val="0038332D"/>
    <w:rsid w:val="00547517"/>
    <w:rsid w:val="009C4E52"/>
    <w:rsid w:val="00B83205"/>
    <w:rsid w:val="00DF00F8"/>
    <w:rsid w:val="00E1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5F64"/>
  <w15:chartTrackingRefBased/>
  <w15:docId w15:val="{6A740E08-76E0-4D42-B027-A84ADB7B7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205"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205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205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B83205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B832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3205"/>
    <w:pPr>
      <w:spacing w:line="240" w:lineRule="auto"/>
    </w:pPr>
    <w:rPr>
      <w:sz w:val="20"/>
      <w:szCs w:val="18"/>
      <w:lang w:val="en-GB" w:bidi="hi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3205"/>
    <w:rPr>
      <w:sz w:val="20"/>
      <w:szCs w:val="18"/>
      <w:lang w:val="en-GB" w:bidi="hi-IN"/>
    </w:rPr>
  </w:style>
  <w:style w:type="character" w:customStyle="1" w:styleId="NoSpacingChar">
    <w:name w:val="No Spacing Char"/>
    <w:link w:val="NoSpacing"/>
    <w:uiPriority w:val="1"/>
    <w:rsid w:val="00B83205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B83205"/>
    <w:pPr>
      <w:spacing w:after="0" w:line="240" w:lineRule="auto"/>
    </w:pPr>
    <w:rPr>
      <w:szCs w:val="20"/>
      <w:lang w:val="en-GB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A5B"/>
    <w:rPr>
      <w:b/>
      <w:bCs/>
      <w:szCs w:val="20"/>
      <w:lang w:val="nl-NL"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A5B"/>
    <w:rPr>
      <w:b/>
      <w:bCs/>
      <w:sz w:val="20"/>
      <w:szCs w:val="20"/>
      <w:lang w:val="nl-NL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Akshintala</dc:creator>
  <cp:keywords/>
  <dc:description/>
  <cp:lastModifiedBy>Venkata Akshintala</cp:lastModifiedBy>
  <cp:revision>1</cp:revision>
  <dcterms:created xsi:type="dcterms:W3CDTF">2020-09-14T09:09:00Z</dcterms:created>
  <dcterms:modified xsi:type="dcterms:W3CDTF">2020-09-14T09:18:00Z</dcterms:modified>
</cp:coreProperties>
</file>