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360" w:lineRule="auto"/>
        <w:jc w:val="center"/>
        <w:rPr/>
      </w:pPr>
      <w:r w:rsidDel="00000000" w:rsidR="00000000" w:rsidRPr="00000000">
        <w:rPr>
          <w:rFonts w:ascii="Times New Roman" w:cs="Times New Roman" w:eastAsia="Times New Roman" w:hAnsi="Times New Roman"/>
          <w:b w:val="1"/>
          <w:bCs w:val="1"/>
          <w:sz w:val="26"/>
          <w:szCs w:val="26"/>
          <w:rtl w:val="0"/>
        </w:rPr>
        <w:t xml:space="preserve">UNIVERSIDAD DE LA CUENCA DEL PLATA</w:t>
      </w:r>
      <w:r w:rsidDel="00000000" w:rsidR="00000000" w:rsidRPr="00000000">
        <w:rPr>
          <w:rtl w:val="0"/>
        </w:rPr>
      </w:r>
    </w:p>
    <w:p w:rsidR="00000000" w:rsidDel="00000000" w:rsidP="00000000" w:rsidRDefault="00000000" w:rsidRPr="00000000" w14:paraId="00000002">
      <w:pPr>
        <w:spacing w:after="60" w:before="0" w:line="360" w:lineRule="auto"/>
        <w:jc w:val="center"/>
        <w:rPr/>
      </w:pPr>
      <w:r w:rsidDel="00000000" w:rsidR="00000000" w:rsidRPr="00000000">
        <w:rPr>
          <w:rFonts w:ascii="Times New Roman" w:cs="Times New Roman" w:eastAsia="Times New Roman" w:hAnsi="Times New Roman"/>
          <w:sz w:val="24"/>
          <w:szCs w:val="24"/>
          <w:rtl w:val="0"/>
        </w:rPr>
        <w:t xml:space="preserve">Facultad de Ingeniería, Tecnología y Arquitectura</w:t>
      </w:r>
      <w:r w:rsidDel="00000000" w:rsidR="00000000" w:rsidRPr="00000000">
        <w:rPr>
          <w:rtl w:val="0"/>
        </w:rPr>
      </w:r>
    </w:p>
    <w:p w:rsidR="00000000" w:rsidDel="00000000" w:rsidP="00000000" w:rsidRDefault="00000000" w:rsidRPr="00000000" w14:paraId="00000003">
      <w:pPr>
        <w:spacing w:after="1400" w:before="0" w:line="360" w:lineRule="auto"/>
        <w:jc w:val="center"/>
        <w:rPr/>
      </w:pPr>
      <w:r w:rsidDel="00000000" w:rsidR="00000000" w:rsidRPr="00000000">
        <w:rPr>
          <w:rFonts w:ascii="Times New Roman" w:cs="Times New Roman" w:eastAsia="Times New Roman" w:hAnsi="Times New Roman"/>
          <w:sz w:val="24"/>
          <w:szCs w:val="24"/>
          <w:rtl w:val="0"/>
        </w:rPr>
        <w:t xml:space="preserve">Ingeniería en Sistemas de Información</w:t>
      </w:r>
      <w:r w:rsidDel="00000000" w:rsidR="00000000" w:rsidRPr="00000000">
        <w:rPr>
          <w:rtl w:val="0"/>
        </w:rPr>
      </w:r>
    </w:p>
    <w:p w:rsidR="00000000" w:rsidDel="00000000" w:rsidP="00000000" w:rsidRDefault="00000000" w:rsidRPr="00000000" w14:paraId="00000004">
      <w:pPr>
        <w:spacing w:after="20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PROYECTO FINAL DE GRADO</w:t>
      </w:r>
      <w:r w:rsidDel="00000000" w:rsidR="00000000" w:rsidRPr="00000000">
        <w:rPr>
          <w:rtl w:val="0"/>
        </w:rPr>
      </w:r>
    </w:p>
    <w:p w:rsidR="00000000" w:rsidDel="00000000" w:rsidP="00000000" w:rsidRDefault="00000000" w:rsidRPr="00000000" w14:paraId="00000005">
      <w:pPr>
        <w:spacing w:after="400" w:before="0" w:line="360" w:lineRule="auto"/>
        <w:jc w:val="center"/>
        <w:rPr/>
      </w:pPr>
      <w:r w:rsidDel="00000000" w:rsidR="00000000" w:rsidRPr="00000000">
        <w:rPr>
          <w:rFonts w:ascii="Times New Roman" w:cs="Times New Roman" w:eastAsia="Times New Roman" w:hAnsi="Times New Roman"/>
          <w:sz w:val="24"/>
          <w:szCs w:val="24"/>
          <w:rtl w:val="0"/>
        </w:rPr>
        <w:t xml:space="preserve">Actividad de Evaluación N.º 2</w:t>
      </w:r>
      <w:r w:rsidDel="00000000" w:rsidR="00000000" w:rsidRPr="00000000">
        <w:rPr>
          <w:rtl w:val="0"/>
        </w:rPr>
      </w:r>
    </w:p>
    <w:p w:rsidR="00000000" w:rsidDel="00000000" w:rsidP="00000000" w:rsidRDefault="00000000" w:rsidRPr="00000000" w14:paraId="00000006">
      <w:pPr>
        <w:spacing w:after="400" w:before="0" w:line="360" w:lineRule="auto"/>
        <w:jc w:val="center"/>
        <w:rPr/>
      </w:pPr>
      <w:r w:rsidDel="00000000" w:rsidR="00000000" w:rsidRPr="00000000">
        <w:rPr>
          <w:rFonts w:ascii="Times New Roman" w:cs="Times New Roman" w:eastAsia="Times New Roman" w:hAnsi="Times New Roman"/>
          <w:b w:val="1"/>
          <w:bCs w:val="1"/>
          <w:sz w:val="30"/>
          <w:szCs w:val="30"/>
          <w:rtl w:val="0"/>
        </w:rPr>
        <w:t xml:space="preserve">BITÁCORA INDIVIDUAL DE PROCESO Y DECISIONES</w:t>
      </w:r>
      <w:r w:rsidDel="00000000" w:rsidR="00000000" w:rsidRPr="00000000">
        <w:rPr>
          <w:rtl w:val="0"/>
        </w:rPr>
      </w:r>
    </w:p>
    <w:p w:rsidR="00000000" w:rsidDel="00000000" w:rsidP="00000000" w:rsidRDefault="00000000" w:rsidRPr="00000000" w14:paraId="00000007">
      <w:pPr>
        <w:spacing w:after="1400" w:before="0" w:line="360" w:lineRule="auto"/>
        <w:jc w:val="center"/>
        <w:rPr/>
      </w:pPr>
      <w:r w:rsidDel="00000000" w:rsidR="00000000" w:rsidRPr="00000000">
        <w:rPr>
          <w:rFonts w:ascii="Times New Roman" w:cs="Times New Roman" w:eastAsia="Times New Roman" w:hAnsi="Times New Roman"/>
          <w:b w:val="1"/>
          <w:bCs w:val="1"/>
          <w:i w:val="1"/>
          <w:iCs w:val="1"/>
          <w:sz w:val="24"/>
          <w:szCs w:val="24"/>
          <w:rtl w:val="0"/>
        </w:rPr>
        <w:t xml:space="preserve">«NEXA: Sistema de gestión de turnos y clientes para un estudio de belleza»</w:t>
      </w:r>
      <w:r w:rsidDel="00000000" w:rsidR="00000000" w:rsidRPr="00000000">
        <w:rPr>
          <w:rtl w:val="0"/>
        </w:rPr>
      </w:r>
    </w:p>
    <w:p w:rsidR="00000000" w:rsidDel="00000000" w:rsidP="00000000" w:rsidRDefault="00000000" w:rsidRPr="00000000" w14:paraId="00000008">
      <w:pPr>
        <w:spacing w:after="40" w:before="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Autora:</w:t>
      </w:r>
      <w:r w:rsidDel="00000000" w:rsidR="00000000" w:rsidRPr="00000000">
        <w:rPr>
          <w:rtl w:val="0"/>
        </w:rPr>
      </w:r>
    </w:p>
    <w:p w:rsidR="00000000" w:rsidDel="00000000" w:rsidP="00000000" w:rsidRDefault="00000000" w:rsidRPr="00000000" w14:paraId="00000009">
      <w:pPr>
        <w:spacing w:after="400" w:before="0" w:line="360" w:lineRule="auto"/>
        <w:jc w:val="center"/>
        <w:rPr/>
      </w:pPr>
      <w:r w:rsidDel="00000000" w:rsidR="00000000" w:rsidRPr="00000000">
        <w:rPr>
          <w:rFonts w:ascii="Times New Roman" w:cs="Times New Roman" w:eastAsia="Times New Roman" w:hAnsi="Times New Roman"/>
          <w:sz w:val="24"/>
          <w:szCs w:val="24"/>
          <w:rtl w:val="0"/>
        </w:rPr>
        <w:t xml:space="preserve">Kohler, Emily Noralí, DNI 45.555.841</w:t>
      </w:r>
      <w:r w:rsidDel="00000000" w:rsidR="00000000" w:rsidRPr="00000000">
        <w:rPr>
          <w:rtl w:val="0"/>
        </w:rPr>
      </w:r>
    </w:p>
    <w:p w:rsidR="00000000" w:rsidDel="00000000" w:rsidP="00000000" w:rsidRDefault="00000000" w:rsidRPr="00000000" w14:paraId="0000000A">
      <w:pPr>
        <w:spacing w:after="40" w:before="0" w:line="360" w:lineRule="auto"/>
        <w:jc w:val="center"/>
        <w:rPr/>
      </w:pPr>
      <w:r w:rsidDel="00000000" w:rsidR="00000000" w:rsidRPr="00000000">
        <w:rPr>
          <w:rFonts w:ascii="Times New Roman" w:cs="Times New Roman" w:eastAsia="Times New Roman" w:hAnsi="Times New Roman"/>
          <w:sz w:val="24"/>
          <w:szCs w:val="24"/>
          <w:rtl w:val="0"/>
        </w:rPr>
        <w:t xml:space="preserve">Docente Titular: PosDr. Darío Ezequiel Díaz</w:t>
      </w:r>
      <w:r w:rsidDel="00000000" w:rsidR="00000000" w:rsidRPr="00000000">
        <w:rPr>
          <w:rtl w:val="0"/>
        </w:rPr>
      </w:r>
    </w:p>
    <w:p w:rsidR="00000000" w:rsidDel="00000000" w:rsidP="00000000" w:rsidRDefault="00000000" w:rsidRPr="00000000" w14:paraId="0000000B">
      <w:pPr>
        <w:spacing w:after="400" w:before="0" w:line="360" w:lineRule="auto"/>
        <w:jc w:val="center"/>
        <w:rPr/>
      </w:pPr>
      <w:r w:rsidDel="00000000" w:rsidR="00000000" w:rsidRPr="00000000">
        <w:rPr>
          <w:rFonts w:ascii="Times New Roman" w:cs="Times New Roman" w:eastAsia="Times New Roman" w:hAnsi="Times New Roman"/>
          <w:sz w:val="24"/>
          <w:szCs w:val="24"/>
          <w:rtl w:val="0"/>
        </w:rPr>
        <w:t xml:space="preserve">Comisión A · Sede Posadas</w:t>
      </w:r>
      <w:r w:rsidDel="00000000" w:rsidR="00000000" w:rsidRPr="00000000">
        <w:rPr>
          <w:rtl w:val="0"/>
        </w:rPr>
      </w:r>
    </w:p>
    <w:p w:rsidR="00000000" w:rsidDel="00000000" w:rsidP="00000000" w:rsidRDefault="00000000" w:rsidRPr="00000000" w14:paraId="0000000C">
      <w:pPr>
        <w:spacing w:after="600" w:before="0" w:line="360" w:lineRule="auto"/>
        <w:jc w:val="center"/>
        <w:rPr/>
      </w:pPr>
      <w:r w:rsidDel="00000000" w:rsidR="00000000" w:rsidRPr="00000000">
        <w:rPr>
          <w:rFonts w:ascii="Times New Roman" w:cs="Times New Roman" w:eastAsia="Times New Roman" w:hAnsi="Times New Roman"/>
          <w:sz w:val="24"/>
          <w:szCs w:val="24"/>
          <w:rtl w:val="0"/>
        </w:rPr>
        <w:t xml:space="preserve">Período: septiembre y octubre de 2026</w:t>
      </w:r>
      <w:r w:rsidDel="00000000" w:rsidR="00000000" w:rsidRPr="00000000">
        <w:rPr>
          <w:rtl w:val="0"/>
        </w:rPr>
      </w:r>
    </w:p>
    <w:p w:rsidR="00000000" w:rsidDel="00000000" w:rsidP="00000000" w:rsidRDefault="00000000" w:rsidRPr="00000000" w14:paraId="0000000D">
      <w:pPr>
        <w:spacing w:after="0" w:before="0" w:line="360" w:lineRule="auto"/>
        <w:jc w:val="center"/>
        <w:rPr/>
      </w:pPr>
      <w:r w:rsidDel="00000000" w:rsidR="00000000" w:rsidRPr="00000000">
        <w:rPr>
          <w:rFonts w:ascii="Times New Roman" w:cs="Times New Roman" w:eastAsia="Times New Roman" w:hAnsi="Times New Roman"/>
          <w:sz w:val="24"/>
          <w:szCs w:val="24"/>
          <w:rtl w:val="0"/>
        </w:rPr>
        <w:t xml:space="preserve">Posadas, Misiones, octubre de 2026</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tbl>
      <w:tblPr>
        <w:tblStyle w:val="Table1"/>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6604"/>
        <w:tblGridChange w:id="0">
          <w:tblGrid>
            <w:gridCol w:w="1900"/>
            <w:gridCol w:w="6604"/>
          </w:tblGrid>
        </w:tblGridChange>
      </w:tblGrid>
      <w:tr>
        <w:trPr>
          <w:cantSplit w:val="0"/>
          <w:tblHeader w:val="0"/>
        </w:trPr>
        <w:tc>
          <w:tcPr>
            <w:shd w:fill="e8edf4" w:val="clear"/>
            <w:tcMar>
              <w:top w:w="50.0" w:type="dxa"/>
              <w:left w:w="80.0" w:type="dxa"/>
              <w:bottom w:w="40.0" w:type="dxa"/>
              <w:right w:w="80.0" w:type="dxa"/>
            </w:tcMar>
            <w:vAlign w:val="top"/>
          </w:tcPr>
          <w:p w:rsidR="00000000" w:rsidDel="00000000" w:rsidP="00000000" w:rsidRDefault="00000000" w:rsidRPr="00000000" w14:paraId="0000000F">
            <w:pPr>
              <w:spacing w:after="40" w:line="250" w:lineRule="auto"/>
              <w:jc w:val="left"/>
              <w:rPr/>
            </w:pPr>
            <w:r w:rsidDel="00000000" w:rsidR="00000000" w:rsidRPr="00000000">
              <w:rPr>
                <w:rFonts w:ascii="Times New Roman" w:cs="Times New Roman" w:eastAsia="Times New Roman" w:hAnsi="Times New Roman"/>
                <w:b w:val="1"/>
                <w:bCs w:val="1"/>
                <w:sz w:val="20"/>
                <w:szCs w:val="20"/>
                <w:rtl w:val="0"/>
              </w:rPr>
              <w:t xml:space="preserve">Apellido y nombre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10">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Kohler, Emily Noralí</w:t>
            </w:r>
            <w:r w:rsidDel="00000000" w:rsidR="00000000" w:rsidRPr="00000000">
              <w:rPr>
                <w:rtl w:val="0"/>
              </w:rPr>
            </w:r>
          </w:p>
        </w:tc>
      </w:tr>
      <w:tr>
        <w:trPr>
          <w:cantSplit w:val="0"/>
          <w:tblHeader w:val="0"/>
        </w:trPr>
        <w:tc>
          <w:tcPr>
            <w:shd w:fill="e8edf4" w:val="clear"/>
            <w:tcMar>
              <w:top w:w="50.0" w:type="dxa"/>
              <w:left w:w="80.0" w:type="dxa"/>
              <w:bottom w:w="40.0" w:type="dxa"/>
              <w:right w:w="80.0" w:type="dxa"/>
            </w:tcMar>
            <w:vAlign w:val="top"/>
          </w:tcPr>
          <w:p w:rsidR="00000000" w:rsidDel="00000000" w:rsidP="00000000" w:rsidRDefault="00000000" w:rsidRPr="00000000" w14:paraId="00000011">
            <w:pPr>
              <w:spacing w:after="40" w:line="250" w:lineRule="auto"/>
              <w:jc w:val="left"/>
              <w:rPr/>
            </w:pPr>
            <w:r w:rsidDel="00000000" w:rsidR="00000000" w:rsidRPr="00000000">
              <w:rPr>
                <w:rFonts w:ascii="Times New Roman" w:cs="Times New Roman" w:eastAsia="Times New Roman" w:hAnsi="Times New Roman"/>
                <w:b w:val="1"/>
                <w:bCs w:val="1"/>
                <w:sz w:val="20"/>
                <w:szCs w:val="20"/>
                <w:rtl w:val="0"/>
              </w:rPr>
              <w:t xml:space="preserve">DNI</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12">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45.555.841</w:t>
            </w:r>
            <w:r w:rsidDel="00000000" w:rsidR="00000000" w:rsidRPr="00000000">
              <w:rPr>
                <w:rtl w:val="0"/>
              </w:rPr>
            </w:r>
          </w:p>
        </w:tc>
      </w:tr>
      <w:tr>
        <w:trPr>
          <w:cantSplit w:val="0"/>
          <w:tblHeader w:val="0"/>
        </w:trPr>
        <w:tc>
          <w:tcPr>
            <w:shd w:fill="e8edf4" w:val="clear"/>
            <w:tcMar>
              <w:top w:w="50.0" w:type="dxa"/>
              <w:left w:w="80.0" w:type="dxa"/>
              <w:bottom w:w="40.0" w:type="dxa"/>
              <w:right w:w="80.0" w:type="dxa"/>
            </w:tcMar>
            <w:vAlign w:val="top"/>
          </w:tcPr>
          <w:p w:rsidR="00000000" w:rsidDel="00000000" w:rsidP="00000000" w:rsidRDefault="00000000" w:rsidRPr="00000000" w14:paraId="00000013">
            <w:pPr>
              <w:spacing w:after="40" w:line="250" w:lineRule="auto"/>
              <w:jc w:val="left"/>
              <w:rPr/>
            </w:pPr>
            <w:r w:rsidDel="00000000" w:rsidR="00000000" w:rsidRPr="00000000">
              <w:rPr>
                <w:rFonts w:ascii="Times New Roman" w:cs="Times New Roman" w:eastAsia="Times New Roman" w:hAnsi="Times New Roman"/>
                <w:b w:val="1"/>
                <w:bCs w:val="1"/>
                <w:sz w:val="20"/>
                <w:szCs w:val="20"/>
                <w:rtl w:val="0"/>
              </w:rPr>
              <w:t xml:space="preserve">Proyecto</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14">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Nexa, sistema de gestión de turnos y clientes para un estudio de belleza (Loren Estudio de Belleza, Posadas)</w:t>
            </w:r>
            <w:r w:rsidDel="00000000" w:rsidR="00000000" w:rsidRPr="00000000">
              <w:rPr>
                <w:rtl w:val="0"/>
              </w:rPr>
            </w:r>
          </w:p>
        </w:tc>
      </w:tr>
      <w:tr>
        <w:trPr>
          <w:cantSplit w:val="0"/>
          <w:tblHeader w:val="0"/>
        </w:trPr>
        <w:tc>
          <w:tcPr>
            <w:shd w:fill="e8edf4" w:val="clear"/>
            <w:tcMar>
              <w:top w:w="50.0" w:type="dxa"/>
              <w:left w:w="80.0" w:type="dxa"/>
              <w:bottom w:w="40.0" w:type="dxa"/>
              <w:right w:w="80.0" w:type="dxa"/>
            </w:tcMar>
            <w:vAlign w:val="top"/>
          </w:tcPr>
          <w:p w:rsidR="00000000" w:rsidDel="00000000" w:rsidP="00000000" w:rsidRDefault="00000000" w:rsidRPr="00000000" w14:paraId="00000015">
            <w:pPr>
              <w:spacing w:after="40" w:line="250" w:lineRule="auto"/>
              <w:jc w:val="left"/>
              <w:rPr/>
            </w:pPr>
            <w:r w:rsidDel="00000000" w:rsidR="00000000" w:rsidRPr="00000000">
              <w:rPr>
                <w:rFonts w:ascii="Times New Roman" w:cs="Times New Roman" w:eastAsia="Times New Roman" w:hAnsi="Times New Roman"/>
                <w:b w:val="1"/>
                <w:bCs w:val="1"/>
                <w:sz w:val="20"/>
                <w:szCs w:val="20"/>
                <w:rtl w:val="0"/>
              </w:rPr>
              <w:t xml:space="preserve">Equipo e integrantes</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16">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Modalidad individual. Grupo de encuadre de la AE1: Geneyro, Lautaro, y Leal, Thiago (cada uno con su propio proyecto). En la AE2, informe comparativo con el equipo CyberShield (Handziak, Tomás, y Zielinski, Manuel) como trabajo adicional.</w:t>
            </w:r>
            <w:r w:rsidDel="00000000" w:rsidR="00000000" w:rsidRPr="00000000">
              <w:rPr>
                <w:rtl w:val="0"/>
              </w:rPr>
            </w:r>
          </w:p>
        </w:tc>
      </w:tr>
      <w:tr>
        <w:trPr>
          <w:cantSplit w:val="0"/>
          <w:tblHeader w:val="0"/>
        </w:trPr>
        <w:tc>
          <w:tcPr>
            <w:shd w:fill="e8edf4" w:val="clear"/>
            <w:tcMar>
              <w:top w:w="50.0" w:type="dxa"/>
              <w:left w:w="80.0" w:type="dxa"/>
              <w:bottom w:w="40.0" w:type="dxa"/>
              <w:right w:w="80.0" w:type="dxa"/>
            </w:tcMar>
            <w:vAlign w:val="top"/>
          </w:tcPr>
          <w:p w:rsidR="00000000" w:rsidDel="00000000" w:rsidP="00000000" w:rsidRDefault="00000000" w:rsidRPr="00000000" w14:paraId="00000017">
            <w:pPr>
              <w:spacing w:after="40" w:line="250" w:lineRule="auto"/>
              <w:jc w:val="left"/>
              <w:rPr/>
            </w:pPr>
            <w:r w:rsidDel="00000000" w:rsidR="00000000" w:rsidRPr="00000000">
              <w:rPr>
                <w:rFonts w:ascii="Times New Roman" w:cs="Times New Roman" w:eastAsia="Times New Roman" w:hAnsi="Times New Roman"/>
                <w:b w:val="1"/>
                <w:bCs w:val="1"/>
                <w:sz w:val="20"/>
                <w:szCs w:val="20"/>
                <w:rtl w:val="0"/>
              </w:rPr>
              <w:t xml:space="preserve">Repositorios</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18">
            <w:pPr>
              <w:spacing w:after="40" w:line="250" w:lineRule="auto"/>
              <w:jc w:val="left"/>
              <w:rPr/>
            </w:pPr>
            <w:hyperlink r:id="rId6">
              <w:r w:rsidDel="00000000" w:rsidR="00000000" w:rsidRPr="00000000">
                <w:rPr>
                  <w:rFonts w:ascii="Times New Roman" w:cs="Times New Roman" w:eastAsia="Times New Roman" w:hAnsi="Times New Roman"/>
                  <w:color w:val="1155cc"/>
                  <w:sz w:val="20"/>
                  <w:szCs w:val="20"/>
                  <w:u w:val="single"/>
                  <w:rtl w:val="0"/>
                </w:rPr>
                <w:t xml:space="preserve">https://github.com/emilykohler12/nexa-backend</w:t>
              </w:r>
            </w:hyperlink>
            <w:r w:rsidDel="00000000" w:rsidR="00000000" w:rsidRPr="00000000">
              <w:rPr>
                <w:rFonts w:ascii="Times New Roman" w:cs="Times New Roman" w:eastAsia="Times New Roman" w:hAnsi="Times New Roman"/>
                <w:sz w:val="20"/>
                <w:szCs w:val="20"/>
                <w:rtl w:val="0"/>
              </w:rPr>
              <w:t xml:space="preserve"> y </w:t>
            </w:r>
            <w:hyperlink r:id="rId7">
              <w:r w:rsidDel="00000000" w:rsidR="00000000" w:rsidRPr="00000000">
                <w:rPr>
                  <w:rFonts w:ascii="Times New Roman" w:cs="Times New Roman" w:eastAsia="Times New Roman" w:hAnsi="Times New Roman"/>
                  <w:color w:val="1155cc"/>
                  <w:sz w:val="20"/>
                  <w:szCs w:val="20"/>
                  <w:u w:val="single"/>
                  <w:rtl w:val="0"/>
                </w:rPr>
                <w:t xml:space="preserve">https://github.com/emilykohler12/nexa-frontend</w:t>
              </w:r>
            </w:hyperlink>
            <w:r w:rsidDel="00000000" w:rsidR="00000000" w:rsidRPr="00000000">
              <w:rPr>
                <w:rFonts w:ascii="Times New Roman" w:cs="Times New Roman" w:eastAsia="Times New Roman" w:hAnsi="Times New Roman"/>
                <w:sz w:val="20"/>
                <w:szCs w:val="20"/>
                <w:rtl w:val="0"/>
              </w:rPr>
              <w:t xml:space="preserve"> (etiqueta v1.1)</w:t>
            </w:r>
            <w:r w:rsidDel="00000000" w:rsidR="00000000" w:rsidRPr="00000000">
              <w:rPr>
                <w:rtl w:val="0"/>
              </w:rPr>
            </w:r>
          </w:p>
        </w:tc>
      </w:tr>
      <w:tr>
        <w:trPr>
          <w:cantSplit w:val="0"/>
          <w:tblHeader w:val="0"/>
        </w:trPr>
        <w:tc>
          <w:tcPr>
            <w:shd w:fill="e8edf4" w:val="clear"/>
            <w:tcMar>
              <w:top w:w="50.0" w:type="dxa"/>
              <w:left w:w="80.0" w:type="dxa"/>
              <w:bottom w:w="40.0" w:type="dxa"/>
              <w:right w:w="80.0" w:type="dxa"/>
            </w:tcMar>
            <w:vAlign w:val="top"/>
          </w:tcPr>
          <w:p w:rsidR="00000000" w:rsidDel="00000000" w:rsidP="00000000" w:rsidRDefault="00000000" w:rsidRPr="00000000" w14:paraId="00000019">
            <w:pPr>
              <w:spacing w:after="40" w:line="250" w:lineRule="auto"/>
              <w:jc w:val="left"/>
              <w:rPr/>
            </w:pPr>
            <w:r w:rsidDel="00000000" w:rsidR="00000000" w:rsidRPr="00000000">
              <w:rPr>
                <w:rFonts w:ascii="Times New Roman" w:cs="Times New Roman" w:eastAsia="Times New Roman" w:hAnsi="Times New Roman"/>
                <w:b w:val="1"/>
                <w:bCs w:val="1"/>
                <w:sz w:val="20"/>
                <w:szCs w:val="20"/>
                <w:rtl w:val="0"/>
              </w:rPr>
              <w:t xml:space="preserve">Período que cubre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1A">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Septiembre y octubre de 2026: del 10/09/2026 al 05/10/2026. Continúa la bitácora de la AE1, que llega hasta el 03/09/2026.</w:t>
            </w:r>
            <w:r w:rsidDel="00000000" w:rsidR="00000000" w:rsidRPr="00000000">
              <w:rPr>
                <w:rtl w:val="0"/>
              </w:rPr>
            </w:r>
          </w:p>
        </w:tc>
      </w:tr>
    </w:tbl>
    <w:p w:rsidR="00000000" w:rsidDel="00000000" w:rsidP="00000000" w:rsidRDefault="00000000" w:rsidRPr="00000000" w14:paraId="0000001B">
      <w:pPr>
        <w:spacing w:after="0" w:before="200" w:line="480" w:lineRule="auto"/>
        <w:jc w:val="both"/>
        <w:rPr/>
      </w:pPr>
      <w:r w:rsidDel="00000000" w:rsidR="00000000" w:rsidRPr="00000000">
        <w:rPr>
          <w:rFonts w:ascii="Times New Roman" w:cs="Times New Roman" w:eastAsia="Times New Roman" w:hAnsi="Times New Roman"/>
          <w:sz w:val="24"/>
          <w:szCs w:val="24"/>
          <w:rtl w:val="0"/>
        </w:rPr>
        <w:t xml:space="preserve">Esta bitácora registra, en orden cronológico de septiembre a octubre de 2026, las decisiones tomadas sobre el proyecto Nexa desde el 10/09/2026 hasta el </w:t>
      </w:r>
      <w:r w:rsidDel="00000000" w:rsidR="00000000" w:rsidRPr="00000000">
        <w:rPr>
          <w:rtl w:val="0"/>
        </w:rPr>
        <w:t xml:space="preserve">06</w:t>
      </w:r>
      <w:r w:rsidDel="00000000" w:rsidR="00000000" w:rsidRPr="00000000">
        <w:rPr>
          <w:rFonts w:ascii="Times New Roman" w:cs="Times New Roman" w:eastAsia="Times New Roman" w:hAnsi="Times New Roman"/>
          <w:sz w:val="24"/>
          <w:szCs w:val="24"/>
          <w:rtl w:val="0"/>
        </w:rPr>
        <w:t xml:space="preserve">/10/2026, y continúa la bitácora de la AE1. Se reconstruyó a partir de los commits de los dos repositorios, del libro de requisitos y de los archivos del Drive, y cada entrada indica la evidencia que la acredita.</w:t>
      </w:r>
      <w:r w:rsidDel="00000000" w:rsidR="00000000" w:rsidRPr="00000000">
        <w:rPr>
          <w:rtl w:val="0"/>
        </w:rPr>
      </w:r>
    </w:p>
    <w:p w:rsidR="00000000" w:rsidDel="00000000" w:rsidP="00000000" w:rsidRDefault="00000000" w:rsidRPr="00000000" w14:paraId="0000001C">
      <w:pPr>
        <w:spacing w:after="0" w:before="0" w:line="480" w:lineRule="auto"/>
        <w:jc w:val="both"/>
        <w:rPr/>
      </w:pPr>
      <w:r w:rsidDel="00000000" w:rsidR="00000000" w:rsidRPr="00000000">
        <w:rPr>
          <w:rFonts w:ascii="Times New Roman" w:cs="Times New Roman" w:eastAsia="Times New Roman" w:hAnsi="Times New Roman"/>
          <w:sz w:val="24"/>
          <w:szCs w:val="24"/>
          <w:rtl w:val="0"/>
        </w:rPr>
        <w:t xml:space="preserve">Las referencias a requisitos (RF, RNF), reglas (R), hallazgos (H) y entidades remiten al libro 20261005_CatalogoRequisitos_Kohler_v5.xlsx, que es la fuente de verdad del proyecto; el libro v4 se conserva sin cambios como versión anterior. Donde el código se aparta del libro, la diferencia está declarada en la entrada correspondiente. Cada entrada sigue los seis elementos de la cátedra. Al final figuran el seguimiento de la devolución de la AE1, las respuestas por escrito a las preguntas del dictamen de la AE2 y la declaración de uso de IA.</w:t>
      </w:r>
      <w:r w:rsidDel="00000000" w:rsidR="00000000" w:rsidRPr="00000000">
        <w:rPr>
          <w:rtl w:val="0"/>
        </w:rPr>
      </w:r>
    </w:p>
    <w:p w:rsidR="00000000" w:rsidDel="00000000" w:rsidP="00000000" w:rsidRDefault="00000000" w:rsidRPr="00000000" w14:paraId="0000001D">
      <w:pPr>
        <w:keepNext w:val="1"/>
        <w:spacing w:after="100" w:before="200" w:line="360" w:lineRule="auto"/>
        <w:rPr/>
      </w:pPr>
      <w:r w:rsidDel="00000000" w:rsidR="00000000" w:rsidRPr="00000000">
        <w:rPr>
          <w:rFonts w:ascii="Times New Roman" w:cs="Times New Roman" w:eastAsia="Times New Roman" w:hAnsi="Times New Roman"/>
          <w:b w:val="1"/>
          <w:bCs w:val="1"/>
          <w:sz w:val="28"/>
          <w:szCs w:val="28"/>
          <w:rtl w:val="0"/>
        </w:rPr>
        <w:t xml:space="preserve">Entradas</w:t>
      </w:r>
      <w:r w:rsidDel="00000000" w:rsidR="00000000" w:rsidRPr="00000000">
        <w:rPr>
          <w:rtl w:val="0"/>
        </w:rPr>
      </w:r>
    </w:p>
    <w:p w:rsidR="00000000" w:rsidDel="00000000" w:rsidP="00000000" w:rsidRDefault="00000000" w:rsidRPr="00000000" w14:paraId="0000001E">
      <w:pPr>
        <w:keepNext w:val="1"/>
        <w:spacing w:after="60" w:before="200" w:line="300" w:lineRule="auto"/>
        <w:rPr/>
      </w:pPr>
      <w:r w:rsidDel="00000000" w:rsidR="00000000" w:rsidRPr="00000000">
        <w:rPr>
          <w:rFonts w:ascii="Times New Roman" w:cs="Times New Roman" w:eastAsia="Times New Roman" w:hAnsi="Times New Roman"/>
          <w:b w:val="1"/>
          <w:bCs w:val="1"/>
          <w:sz w:val="24"/>
          <w:szCs w:val="24"/>
          <w:rtl w:val="0"/>
        </w:rPr>
        <w:t xml:space="preserve">Entrada · 10/09/2026 · Mercado Pago y la seña (RF-03, RF-04, RNF-04)</w:t>
      </w:r>
      <w:r w:rsidDel="00000000" w:rsidR="00000000" w:rsidRPr="00000000">
        <w:rPr>
          <w:rtl w:val="0"/>
        </w:rPr>
      </w:r>
    </w:p>
    <w:tbl>
      <w:tblPr>
        <w:tblStyle w:val="Table2"/>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0"/>
        <w:gridCol w:w="6754"/>
        <w:tblGridChange w:id="0">
          <w:tblGrid>
            <w:gridCol w:w="1750"/>
            <w:gridCol w:w="6754"/>
          </w:tblGrid>
        </w:tblGridChange>
      </w:tblGrid>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1F">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1 · Qué decidí</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20">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La seña no es una entidad: es un atributo del Turno (monto, método y estado de pago) y sigue su ciclo de vida. Cerré el pendiente de pasarela que dejé abierto el 02/09: uso Mercado Pago Checkout Pro, hoy en modo prueba y con tarjeta de prueba, para cobrar la seña y los pedidos de la tienda. El monto lo define Loren en un campo de Configuración, como un monto fijo en pesos o como un porcentaje del servicio; hoy está en $5.000 ARS porque es lo que ella cobra. Es una sola seña para todos los servicios y todas las profesionales. No hay talleres en el sistema y todavía no los voy a incluir.</w:t>
            </w:r>
            <w:r w:rsidDel="00000000" w:rsidR="00000000" w:rsidRPr="00000000">
              <w:rPr>
                <w:rtl w:val="0"/>
              </w:rPr>
            </w:r>
          </w:p>
          <w:p w:rsidR="00000000" w:rsidDel="00000000" w:rsidP="00000000" w:rsidRDefault="00000000" w:rsidRPr="00000000" w14:paraId="00000021">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La seña se puede pagar con Mercado Pago o coordinar por WhatsApp. El turno se confirma aunque la seña esté pendiente, hasta que la pasarela la acredita o Loren la marca como pagada. Los turnos con seña impaga que eligieron Mercado Pago se liberan a los 20 minutos y el stock se descuenta recién cuando el pago se aprueba.</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22">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2 · Alternativas evaluadas y criterio de descarte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23">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Seña como entidad propia: no tiene identidad propia y no existe sin un turno. Guardar datos de tarjeta: lo prohíbe RNF-04; Checkout Pro redirige al sitio de Mercado Pago y el sistema solo guarda el identificador de confirmación. Depender solo del webhook: en sandbox varios pagos aprobados nunca llegaron al backend, así que agregué una verificación a demanda. Descontar el stock al crear el pedido: un checkout abandonado dejaba stock retenido.</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24">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3 · Evidencia que sostiene la decisión</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25">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Hallazgos H-08 y H-09; reglas R-02 y R-07; hoja Entidades del libro v5 (fila «Seña»: atributo de otra entidad); pruebas en sandbox del 10/09; migración 20260909000836_add_mercadopago_fields. La comisión de Mercado Pago (2,9 % a 3,19 % + IVA) queda a cargo de Loren, porque los fondos se acreditan en su cuenta (hoja Recursos, 5.2); hoy no hay cobros reales.</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26">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4 · Aporte personal, con remisión al artefacto</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27">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Backend: 4a818fa, 50f707c, 0607877, 93cbfca y 8c3b4e3. Frontend: 4cd6bc4 y eecf2ac.</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28">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5 · Desacuerdo y cómo se resolvió</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29">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Tres diferencias con el libro v4, ya corregidas en el v5: (1) RF-04 y R-02 piden 12 horas de aviso y el esquema traía 24 por defecto (resuelto el 05/10, ver esa entrada); (2) RF-03 y R-07 hablaban de una seña fija de $5.000 y de talleres con 50 %, y decían que el turno se confirma solo si el pago se acredita; el sistema funciona distinto; (3) RF-03 estaba planificado para la iteración 2.0 y se implementó antes del cierre de la 1.0.</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2A">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6 · Herramienta auxiliar y alcance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2B">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Claude Code (Sonnet 5), coautor de los commits. Verifiqué con pagos de prueba en sandbox y así detecté que el webhook fallaba.</w:t>
            </w:r>
            <w:r w:rsidDel="00000000" w:rsidR="00000000" w:rsidRPr="00000000">
              <w:rPr>
                <w:rtl w:val="0"/>
              </w:rPr>
            </w:r>
          </w:p>
        </w:tc>
      </w:tr>
    </w:tbl>
    <w:p w:rsidR="00000000" w:rsidDel="00000000" w:rsidP="00000000" w:rsidRDefault="00000000" w:rsidRPr="00000000" w14:paraId="0000002C">
      <w:pPr>
        <w:keepNext w:val="1"/>
        <w:spacing w:after="60" w:before="200" w:line="300" w:lineRule="auto"/>
        <w:rPr/>
      </w:pPr>
      <w:r w:rsidDel="00000000" w:rsidR="00000000" w:rsidRPr="00000000">
        <w:rPr>
          <w:rFonts w:ascii="Times New Roman" w:cs="Times New Roman" w:eastAsia="Times New Roman" w:hAnsi="Times New Roman"/>
          <w:b w:val="1"/>
          <w:bCs w:val="1"/>
          <w:sz w:val="24"/>
          <w:szCs w:val="24"/>
          <w:rtl w:val="0"/>
        </w:rPr>
        <w:t xml:space="preserve">Entrada · 10/09 al 14/09/2026 · Servicios simultáneos (RF-10): no existe una entidad «Combo»</w:t>
      </w:r>
      <w:r w:rsidDel="00000000" w:rsidR="00000000" w:rsidRPr="00000000">
        <w:rPr>
          <w:rtl w:val="0"/>
        </w:rPr>
      </w:r>
    </w:p>
    <w:tbl>
      <w:tblPr>
        <w:tblStyle w:val="Table3"/>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0"/>
        <w:gridCol w:w="6754"/>
        <w:tblGridChange w:id="0">
          <w:tblGrid>
            <w:gridCol w:w="1750"/>
            <w:gridCol w:w="6754"/>
          </w:tblGrid>
        </w:tblGridChange>
      </w:tblGrid>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2D">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1 · Qué decidí</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2E">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Adelanté RF-10, que es «Should», está previsto para la iteración 3.0 y queda fuera del MVP. Un combo es un grupo de turnos simultáneos (uno por profesional, unidos por comboGroupId, con el mismo horario de inicio), con una sola seña por combo, que vale para todos los servicios y todas las profesionales, cancelación parcial por servicio y precio fijado por la administración, que puede restringir qué profesional hace cada servicio.</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2F">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2 · Alternativas evaluadas y criterio de descarte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30">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Una entidad «Reserva» o «Combo» que contenga turnos: duplicaba el estado y el cobro, que ya viven en el Turno. Servicios del combo en horarios distintos: no resuelven la coordinación manual entre profesionales. Una seña por cada servicio: la seña reserva el día y la hora, no el servicio.</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31">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3 · Evidencia que sostiene la decisión</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32">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Hallazgo H-17 y Anexo I (hoy la coordinación entre profesionales es verbal); fila RF-10 y regla R-07 del libro v5, que piden turnos vinculados, uno por profesional, con el mismo horario de inicio y una sola seña por combo; hoja Entidades, fila «Turno».</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33">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4 · Aporte personal, con remisión al artefacto</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34">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Backend: e455e06, 0124898 (10/09) y e70549b (14/09). Frontend: f2aa467, 70ee810, 3a471c1 (10/09) y 0becab0 (14/09).</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35">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5 · Desacuerdo y cómo se resolvió</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36">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El cambio se aparta del plan: RF-10 se implementó el 10/09, antes que varios «Must». Queda declarado como adelanto.</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37">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6 · Herramienta auxiliar y alcance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38">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Claude Code (Sonnet 5), coautor de los commits.</w:t>
            </w:r>
            <w:r w:rsidDel="00000000" w:rsidR="00000000" w:rsidRPr="00000000">
              <w:rPr>
                <w:rtl w:val="0"/>
              </w:rPr>
            </w:r>
          </w:p>
        </w:tc>
      </w:tr>
    </w:tbl>
    <w:p w:rsidR="00000000" w:rsidDel="00000000" w:rsidP="00000000" w:rsidRDefault="00000000" w:rsidRPr="00000000" w14:paraId="00000039">
      <w:pPr>
        <w:keepNext w:val="1"/>
        <w:spacing w:after="60" w:before="200" w:line="300" w:lineRule="auto"/>
        <w:rPr/>
      </w:pPr>
      <w:r w:rsidDel="00000000" w:rsidR="00000000" w:rsidRPr="00000000">
        <w:rPr>
          <w:rFonts w:ascii="Times New Roman" w:cs="Times New Roman" w:eastAsia="Times New Roman" w:hAnsi="Times New Roman"/>
          <w:b w:val="1"/>
          <w:bCs w:val="1"/>
          <w:sz w:val="24"/>
          <w:szCs w:val="24"/>
          <w:rtl w:val="0"/>
        </w:rPr>
        <w:t xml:space="preserve">Entrada · 11/09 al 17/09/2026 · Funcionalidades construidas durante el desarrollo y tablero de la administración</w:t>
      </w:r>
      <w:r w:rsidDel="00000000" w:rsidR="00000000" w:rsidRPr="00000000">
        <w:rPr>
          <w:rtl w:val="0"/>
        </w:rPr>
      </w:r>
    </w:p>
    <w:tbl>
      <w:tblPr>
        <w:tblStyle w:val="Table4"/>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0"/>
        <w:gridCol w:w="6754"/>
        <w:tblGridChange w:id="0">
          <w:tblGrid>
            <w:gridCol w:w="1750"/>
            <w:gridCol w:w="6754"/>
          </w:tblGrid>
        </w:tblGridChange>
      </w:tblGrid>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3A">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1 · Qué decidí</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3B">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Producto y Promoción entran al dominio como entidades (Cap. I.5, hoja Entidades). Además construí funciones que no estaban en el libro v4: campañas automáticas (AutoPromotion y AutoPromotionSend), movimientos de inventario (InventoryMovement), eventos especiales (SpecialEvent), reseñas, y el tablero de la administración con estadísticas y KPIs. Vinculé el turno con la promoción (Appointment.promotionId) porque hasta entonces el descuento nunca se aplicaba. El 14/09 saqué la comisión del perfil de la profesional (0becab0): el sistema no maneja comisiones.</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3C">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2 · Alternativas evaluadas y criterio de descarte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3D">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Reutilizar Service.isSpecial para los eventos especiales: ese flujo obliga a elegir zonas. Aplicar el descuento de las campañas automáticamente al pagar: no existe un sistema de cupones, así que el descuento queda informado en el mail.</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3E">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3 · Evidencia que sostiene la decisión</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3F">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Migraciones 20260911032048, 20260911040623, 20260914210959 y 20260917023218. El libro v4 (17 requisitos, 6 entidades aceptadas) no tenía entidad ni requisito para estas funciones; el v5 las incorpora como entidades (ver la entrada del libro v5).</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40">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4 · Aporte personal, con remisión al artefacto</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41">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Backend: 0be5ad5, 208457f, 843db89 (11/09), 1c90c9b (14/09), a87f2f4 y 98c3afb (17/09). Frontend: 0391eb6, 6d378ac, f75ffb6, e797961, c1486db y c3c4ab9.</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42">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5 · Desacuerdo y cómo se resolvió</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43">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Ninguna de estas funciones pasó por el filtro de entidades cuando se construyó. Se regularizó el 05/10 en el libro v5, donde figuran como entidades sin requisito asociado.</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44">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6 · Herramienta auxiliar y alcance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45">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Claude Code (Sonnet 5), coautor de los commits.</w:t>
            </w:r>
            <w:r w:rsidDel="00000000" w:rsidR="00000000" w:rsidRPr="00000000">
              <w:rPr>
                <w:rtl w:val="0"/>
              </w:rPr>
            </w:r>
          </w:p>
        </w:tc>
      </w:tr>
    </w:tbl>
    <w:p w:rsidR="00000000" w:rsidDel="00000000" w:rsidP="00000000" w:rsidRDefault="00000000" w:rsidRPr="00000000" w14:paraId="00000046">
      <w:pPr>
        <w:keepNext w:val="1"/>
        <w:spacing w:after="60" w:before="200" w:line="300" w:lineRule="auto"/>
        <w:rPr/>
      </w:pPr>
      <w:r w:rsidDel="00000000" w:rsidR="00000000" w:rsidRPr="00000000">
        <w:rPr>
          <w:rFonts w:ascii="Times New Roman" w:cs="Times New Roman" w:eastAsia="Times New Roman" w:hAnsi="Times New Roman"/>
          <w:b w:val="1"/>
          <w:bCs w:val="1"/>
          <w:sz w:val="24"/>
          <w:szCs w:val="24"/>
          <w:rtl w:val="0"/>
        </w:rPr>
        <w:t xml:space="preserve">Entrada · 15/09 al 28/09/2026 · Producción: Render, Vercel y Supabase</w:t>
      </w:r>
      <w:r w:rsidDel="00000000" w:rsidR="00000000" w:rsidRPr="00000000">
        <w:rPr>
          <w:rtl w:val="0"/>
        </w:rPr>
      </w:r>
    </w:p>
    <w:tbl>
      <w:tblPr>
        <w:tblStyle w:val="Table5"/>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0"/>
        <w:gridCol w:w="6754"/>
        <w:tblGridChange w:id="0">
          <w:tblGrid>
            <w:gridCol w:w="1750"/>
            <w:gridCol w:w="6754"/>
          </w:tblGrid>
        </w:tblGridChange>
      </w:tblGrid>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47">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1 · Qué decidí</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48">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Desplegué el backend en Render, el frontend en Vercel y la base de datos y las imágenes en Supabase, todo en planes gratuitos. Del 15 al 16/09 corregí la configuración de despliegue y de cookies hasta que el login funcionó (el prototipo de la AE1 estaba en nexa-frontend-sandy.vercel.app). El 28/09 di de baja esos servicios y los volví a subir con el nombre lorenestudiodebelleza, para dejarlos como producción: https://lorenestudiodebelleza.onrender.com y https://lorenestudiodebelleza.vercel.app/. Verifiqué /api/health y la compilación de producción.</w:t>
            </w:r>
            <w:r w:rsidDel="00000000" w:rsidR="00000000" w:rsidRPr="00000000">
              <w:rPr>
                <w:rtl w:val="0"/>
              </w:rPr>
            </w:r>
          </w:p>
          <w:p w:rsidR="00000000" w:rsidDel="00000000" w:rsidP="00000000" w:rsidRDefault="00000000" w:rsidRPr="00000000" w14:paraId="00000049">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Mantuve el plan gratuito de Render pese a la inactivación tras períodos sin uso, porque el uso actual (datos de prueba) no justifica un plan pago; queda como punto a revisar si el proyecto pasa a producción comercial. Elegí Vercel por su integración con GitHub: cada push a la rama principal se despliega solo. Definí Supabase como proveedor único de base de datos e imágenes, para reducir proveedores y simplificar el monitoreo.</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4A">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2 · Alternativas evaluadas y criterio de descarte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4B">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Heroku: no tiene plan gratuito. AWS: complejidad operativa innecesaria para un MVP. Netlify: Vercel está optimizado para React y su plan gratuito alcanza. Neon: cambiaba de proveedor sin resolver ningún problema y sumaba uno más.</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4C">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3 · Evidencia que sostiene la decisión</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4D">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Enlaces de producción citados arriba. Hoja Recursos, 5.2: hosting del frontend (Vercel) y del backend (Render), base de datos (Supabase) y certificado SSL incluido, todos sin costo. Commits de despliegue y cookies: backend 9e17916, aa1fcb3 y 4e2c41f; frontend 1d52425, 06d2106 y dcc2a74 (15 y 16/09). El vercel.json reescribe todas las rutas a index.html (dcc2a74).</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4E">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4 · Aporte personal, con remisión al artefacto</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4F">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Configuré los servicios, las variables de entorno (cadena de conexión a Supabase y secreto de JWT) y verifiqué los endpoints.</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50">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5 · Desacuerdo y cómo se resolvió</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51">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Ninguno.</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52">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6 · Herramienta auxiliar y alcance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53">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Paneles web de Render, Vercel y Supabase. Claude Code (Sonnet 5) para las correcciones del 15 y 16/09, coautor de los commits.</w:t>
            </w:r>
            <w:r w:rsidDel="00000000" w:rsidR="00000000" w:rsidRPr="00000000">
              <w:rPr>
                <w:rtl w:val="0"/>
              </w:rPr>
            </w:r>
          </w:p>
        </w:tc>
      </w:tr>
    </w:tbl>
    <w:p w:rsidR="00000000" w:rsidDel="00000000" w:rsidP="00000000" w:rsidRDefault="00000000" w:rsidRPr="00000000" w14:paraId="00000054">
      <w:pPr>
        <w:keepNext w:val="1"/>
        <w:spacing w:after="60" w:before="200" w:line="300" w:lineRule="auto"/>
        <w:rPr/>
      </w:pPr>
      <w:r w:rsidDel="00000000" w:rsidR="00000000" w:rsidRPr="00000000">
        <w:rPr>
          <w:rFonts w:ascii="Times New Roman" w:cs="Times New Roman" w:eastAsia="Times New Roman" w:hAnsi="Times New Roman"/>
          <w:b w:val="1"/>
          <w:bCs w:val="1"/>
          <w:sz w:val="24"/>
          <w:szCs w:val="24"/>
          <w:rtl w:val="0"/>
        </w:rPr>
        <w:t xml:space="preserve">Entrada · 22/09/2026 · Tablero de Trello de la AE2</w:t>
      </w:r>
      <w:r w:rsidDel="00000000" w:rsidR="00000000" w:rsidRPr="00000000">
        <w:rPr>
          <w:rtl w:val="0"/>
        </w:rPr>
      </w:r>
    </w:p>
    <w:tbl>
      <w:tblPr>
        <w:tblStyle w:val="Table6"/>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0"/>
        <w:gridCol w:w="6754"/>
        <w:tblGridChange w:id="0">
          <w:tblGrid>
            <w:gridCol w:w="1750"/>
            <w:gridCol w:w="6754"/>
          </w:tblGrid>
        </w:tblGridChange>
      </w:tblGrid>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55">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1 · Qué decidí</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56">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Armé el tablero «Nexa - AE2 PIF» con las tareas de la AE2 por semana y una lista aparte para lo pendiente de la web. Lo uso para marcar lo hecho a medida que avanzo.</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57">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2 · Alternativas evaluadas y criterio de descarte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58">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Ninguna evaluada.</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59">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3 · Evidencia que sostiene la decisión</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5A">
            <w:pPr>
              <w:spacing w:after="40" w:line="250" w:lineRule="auto"/>
              <w:jc w:val="left"/>
              <w:rPr/>
            </w:pPr>
            <w:hyperlink r:id="rId8">
              <w:r w:rsidDel="00000000" w:rsidR="00000000" w:rsidRPr="00000000">
                <w:rPr>
                  <w:rFonts w:ascii="Times New Roman" w:cs="Times New Roman" w:eastAsia="Times New Roman" w:hAnsi="Times New Roman"/>
                  <w:color w:val="1155cc"/>
                  <w:sz w:val="24"/>
                  <w:szCs w:val="24"/>
                  <w:u w:val="single"/>
                  <w:rtl w:val="0"/>
                </w:rPr>
                <w:t xml:space="preserve">https://trello.com/b/QZAMozjq/nexa-ae2-pif</w:t>
              </w:r>
            </w:hyperlink>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Trello registra su creación el 22/09/2026. El informe de la AE2 (V.5) citaba el tablero de la AE1 (nexa-ae1-pif): el tablero de esta actividad es este.</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5B">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4 · Aporte personal, con remisión al artefacto</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5C">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Tablero y tarjetas de la AE2.</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5D">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5 · Desacuerdo y cómo se resolvió</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5E">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Ninguno.</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5F">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6 · Herramienta auxiliar y alcance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60">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Claude (chat) creó el tablero, las 5 listas y las 26 tarjetas, redactadas en primera persona, y marcó 9 como completadas. Trello.</w:t>
            </w:r>
            <w:r w:rsidDel="00000000" w:rsidR="00000000" w:rsidRPr="00000000">
              <w:rPr>
                <w:rtl w:val="0"/>
              </w:rPr>
            </w:r>
          </w:p>
        </w:tc>
      </w:tr>
    </w:tbl>
    <w:p w:rsidR="00000000" w:rsidDel="00000000" w:rsidP="00000000" w:rsidRDefault="00000000" w:rsidRPr="00000000" w14:paraId="00000061">
      <w:pPr>
        <w:keepNext w:val="1"/>
        <w:spacing w:after="60" w:before="200" w:line="300" w:lineRule="auto"/>
        <w:rPr/>
      </w:pPr>
      <w:r w:rsidDel="00000000" w:rsidR="00000000" w:rsidRPr="00000000">
        <w:rPr>
          <w:rFonts w:ascii="Times New Roman" w:cs="Times New Roman" w:eastAsia="Times New Roman" w:hAnsi="Times New Roman"/>
          <w:b w:val="1"/>
          <w:bCs w:val="1"/>
          <w:sz w:val="24"/>
          <w:szCs w:val="24"/>
          <w:rtl w:val="0"/>
        </w:rPr>
        <w:t xml:space="preserve">Entrada · 22/09/2026 · Pruebas automáticas e integración continua</w:t>
      </w:r>
      <w:r w:rsidDel="00000000" w:rsidR="00000000" w:rsidRPr="00000000">
        <w:rPr>
          <w:rtl w:val="0"/>
        </w:rPr>
      </w:r>
    </w:p>
    <w:tbl>
      <w:tblPr>
        <w:tblStyle w:val="Table7"/>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0"/>
        <w:gridCol w:w="6754"/>
        <w:tblGridChange w:id="0">
          <w:tblGrid>
            <w:gridCol w:w="1750"/>
            <w:gridCol w:w="6754"/>
          </w:tblGrid>
        </w:tblGridChange>
      </w:tblGrid>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62">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1 · Qué decidí</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63">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Configurar una suite de tests en backend y frontend y correrla en GitHub Actions en cada push. Una iteración se da por terminada cuando tiene tests de integración y CI en verde en los dos repositorios (definición de terminado de V.1). En el corte de estado del 28/08 los tests y el linting figuraban como no configurados.</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64">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2 · Alternativas evaluadas y criterio de descarte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65">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Tests con la base mockeada: los descarté porque quería probar de verdad las migraciones y el índice anti doble reserva contra un PostgreSQL de prueba. Correr la prueba de carga contra producción: la corrí contra local. No evalué otra herramienta de CI: el código ya está en GitHub y Actions no agrega un proveedor.</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66">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3 · Evidencia que sostiene la decisión</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67">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94 tests de backend y 31 de frontend pasando en GitHub Actions el 22/09; luego 108 de backend el 24/09 (al sacar el login social) y 110 el 01/10.</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68">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4 · Aporte personal, con remisión al artefacto</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69">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Commits 4cbfac3 (backend) y 7f46414 (frontend). Pedí los tipos de testing y fijé el límite de alcance: lo que se puede hacer solo desde el código.</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6A">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5 · Desacuerdo y cómo se resolvió</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6B">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Ninguno.</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6C">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6 · Herramienta auxiliar y alcance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6D">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Claude Code (Sonnet 5), coautor de los commits.</w:t>
            </w:r>
            <w:r w:rsidDel="00000000" w:rsidR="00000000" w:rsidRPr="00000000">
              <w:rPr>
                <w:rtl w:val="0"/>
              </w:rPr>
            </w:r>
          </w:p>
        </w:tc>
      </w:tr>
    </w:tbl>
    <w:p w:rsidR="00000000" w:rsidDel="00000000" w:rsidP="00000000" w:rsidRDefault="00000000" w:rsidRPr="00000000" w14:paraId="0000006E">
      <w:pPr>
        <w:keepNext w:val="1"/>
        <w:spacing w:after="60" w:before="200" w:line="300" w:lineRule="auto"/>
        <w:rPr/>
      </w:pPr>
      <w:r w:rsidDel="00000000" w:rsidR="00000000" w:rsidRPr="00000000">
        <w:rPr>
          <w:rFonts w:ascii="Times New Roman" w:cs="Times New Roman" w:eastAsia="Times New Roman" w:hAnsi="Times New Roman"/>
          <w:b w:val="1"/>
          <w:bCs w:val="1"/>
          <w:sz w:val="24"/>
          <w:szCs w:val="24"/>
          <w:rtl w:val="0"/>
        </w:rPr>
        <w:t xml:space="preserve">Entrada · 23/09/2026 · Llegada de la clienta (RF-05) y cobro del saldo</w:t>
      </w:r>
      <w:r w:rsidDel="00000000" w:rsidR="00000000" w:rsidRPr="00000000">
        <w:rPr>
          <w:rtl w:val="0"/>
        </w:rPr>
      </w:r>
    </w:p>
    <w:tbl>
      <w:tblPr>
        <w:tblStyle w:val="Table8"/>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0"/>
        <w:gridCol w:w="6754"/>
        <w:tblGridChange w:id="0">
          <w:tblGrid>
            <w:gridCol w:w="1750"/>
            <w:gridCol w:w="6754"/>
          </w:tblGrid>
        </w:tblGridChange>
      </w:tblGrid>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6F">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1 · Qué decidí</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70">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Registrar la llegada de la clienta (arrivedAt) para que funcione la tolerancia de 20 minutos de RF-05 y R-03, y registrar el cobro del saldo en el local: método, monto y quién lo cobró. Ese cobro lo registra solo el administrador.</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71">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2 · Alternativas evaluadas y criterio de descarte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72">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Permitir que la profesional también registre el cobro del saldo: se construyó así primero y lo descarté, porque el control del dinero en efectivo queda en manos del administrador.</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73">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3 · Evidencia que sostiene la decisión</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74">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Migraciones add_appointment_arrival y add_balance_payment. Tests de integración que verifican que la ruta de la profesional devuelve 404.</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75">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4 · Aporte personal, con remisión al artefacto</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76">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Backend: d1c8222. Frontend: 3c51f71. Fijé el límite del actor y pedí el registro de método, monto y quién cobró.</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77">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5 · Desacuerdo y cómo se resolvió</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78">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Desacuerdo con la herramienta: Claude había implementado el cobro para los dos roles y lo restringí al administrador. Además, RF-05 estaba planificado para la iteración 3.0 y se implementó antes.</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79">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6 · Herramienta auxiliar y alcance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7A">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Claude Code (Sonnet 5), coautor de los commits.</w:t>
            </w:r>
            <w:r w:rsidDel="00000000" w:rsidR="00000000" w:rsidRPr="00000000">
              <w:rPr>
                <w:rtl w:val="0"/>
              </w:rPr>
            </w:r>
          </w:p>
        </w:tc>
      </w:tr>
    </w:tbl>
    <w:p w:rsidR="00000000" w:rsidDel="00000000" w:rsidP="00000000" w:rsidRDefault="00000000" w:rsidRPr="00000000" w14:paraId="0000007B">
      <w:pPr>
        <w:keepNext w:val="1"/>
        <w:spacing w:after="60" w:before="200" w:line="300" w:lineRule="auto"/>
        <w:rPr/>
      </w:pPr>
      <w:r w:rsidDel="00000000" w:rsidR="00000000" w:rsidRPr="00000000">
        <w:rPr>
          <w:rFonts w:ascii="Times New Roman" w:cs="Times New Roman" w:eastAsia="Times New Roman" w:hAnsi="Times New Roman"/>
          <w:b w:val="1"/>
          <w:bCs w:val="1"/>
          <w:sz w:val="24"/>
          <w:szCs w:val="24"/>
          <w:rtl w:val="0"/>
        </w:rPr>
        <w:t xml:space="preserve">Entrada · 23/09 al 25/09/2026 · El login social entra y sale</w:t>
      </w:r>
      <w:r w:rsidDel="00000000" w:rsidR="00000000" w:rsidRPr="00000000">
        <w:rPr>
          <w:rtl w:val="0"/>
        </w:rPr>
      </w:r>
    </w:p>
    <w:tbl>
      <w:tblPr>
        <w:tblStyle w:val="Table9"/>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0"/>
        <w:gridCol w:w="6754"/>
        <w:tblGridChange w:id="0">
          <w:tblGrid>
            <w:gridCol w:w="1750"/>
            <w:gridCol w:w="6754"/>
          </w:tblGrid>
        </w:tblGridChange>
      </w:tblGrid>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7C">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1 · Qué decidí</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7D">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El 23/09 terminé el login con Google y Facebook. El 24/09 pedí sacar Facebook y ese mismo día Google se retiró desde otra sesión (678cbcc, 23:13); el 25/09 lo confirmé. El acceso queda solo con email y contraseña más JWT propio, y el alta de cuenta solo por formulario (RF-02).</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7E">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2 · Alternativas evaluadas y criterio de descarte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7F">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Seguir arreglando Google (error «el token no corresponde a esta aplicación») y reactivar Facebook (error «La app no está activa»): dependían de configurar consolas externas y no aportaban al MVP. Agregar más proveedores (Apple): nadie lo pidió.</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80">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3 · Evidencia que sostiene la decisión</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81">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Los errores que pegué el 24/09; commits 33a8f02 (borra facebookAuth.ts), 678cbcc (borra el endpoint /auth/social, SocialLoginButtons, googleAuth.ts y google.test.ts) y 8aed419 (limpieza del frontend, 25/09). Tests: 108 de backend y 31 de frontend pasando.</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82">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4 · Aporte personal, con remisión al artefacto</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83">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Alta (23/09): d1c8222 y 3c51f71. Baja: 678cbcc, 33a8f02 y 245dcc0. Limpieza de referencias: 8aed419.</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84">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5 · Desacuerdo y cómo se resolvió</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85">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Cambié de criterio a mitad de camino: primero pedí arreglar Google y después se retiró.</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86">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6 · Herramienta auxiliar y alcance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87">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Claude Code: Sonnet 5 para el alta (d1c8222, 3c51f71) y Haiku 4.5 para la baja (678cbcc, 245dcc0 y 8aed419); 33a8f02 con Haiku 4.5 según la sesión.</w:t>
            </w:r>
            <w:r w:rsidDel="00000000" w:rsidR="00000000" w:rsidRPr="00000000">
              <w:rPr>
                <w:rtl w:val="0"/>
              </w:rPr>
            </w:r>
          </w:p>
        </w:tc>
      </w:tr>
    </w:tbl>
    <w:p w:rsidR="00000000" w:rsidDel="00000000" w:rsidP="00000000" w:rsidRDefault="00000000" w:rsidRPr="00000000" w14:paraId="00000088">
      <w:pPr>
        <w:keepNext w:val="1"/>
        <w:spacing w:after="60" w:before="200" w:line="300" w:lineRule="auto"/>
        <w:rPr/>
      </w:pPr>
      <w:r w:rsidDel="00000000" w:rsidR="00000000" w:rsidRPr="00000000">
        <w:rPr>
          <w:rFonts w:ascii="Times New Roman" w:cs="Times New Roman" w:eastAsia="Times New Roman" w:hAnsi="Times New Roman"/>
          <w:b w:val="1"/>
          <w:bCs w:val="1"/>
          <w:sz w:val="24"/>
          <w:szCs w:val="24"/>
          <w:rtl w:val="0"/>
        </w:rPr>
        <w:t xml:space="preserve">Entrada · 24/09/2026 · Segunda forma de pago de la seña: «coordinar por WhatsApp»</w:t>
      </w:r>
      <w:r w:rsidDel="00000000" w:rsidR="00000000" w:rsidRPr="00000000">
        <w:rPr>
          <w:rtl w:val="0"/>
        </w:rPr>
      </w:r>
    </w:p>
    <w:tbl>
      <w:tblPr>
        <w:tblStyle w:val="Table10"/>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0"/>
        <w:gridCol w:w="6754"/>
        <w:tblGridChange w:id="0">
          <w:tblGrid>
            <w:gridCol w:w="1750"/>
            <w:gridCol w:w="6754"/>
          </w:tblGrid>
        </w:tblGridChange>
      </w:tblGrid>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89">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1 · Qué decidí</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8A">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Sumé una segunda forma de pagar la seña o un pedido: «coordinar por WhatsApp», que es lo que Loren hace hoy con sus clientas. El turno o pedido se guarda al instante y se confirma aunque la seña esté pendiente; no pasa por Mercado Pago, queda pendiente hasta que el administrador lo marca pago, y el job que libera turnos impagos no lo cancela. El administrador también marca pedidos como retirado o entregado y corrige a mano el estado de pago.</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8B">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2 · Alternativas evaluadas y criterio de descarte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8C">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Que el administrador cargue si pagó antes de crear la reserva: lo descarté porque pedí que el turno se guarde sin ese paso. Limitar el pago manual a pedidos de WhatsApp (primera versión): lo amplié a cualquier pedido.</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8D">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3 · Evidencia que sostiene la decisión</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8E">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Migración 20260924202249_add_deposit_method; whatsapp-payment.test.ts (231 líneas), donde apareció un bug de filtro NULL en el job de liberación que se corrigió; commits 678cbcc y 33a8f02.</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8F">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4 · Aporte personal, con remisión al artefacto</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90">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Definí las reglas (se guarda al instante, el administrador confirma, aplica a turnos y productos) y el mensaje de WhatsApp (día, hora, servicio y profesional); el mensaje inicial no incluía a la profesional, lo pedí y se agregó.</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91">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5 · Desacuerdo y cómo se resolvió</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92">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Esta opción no es una integración ni un chatbot: WhatsApp es solo un enlace con un mensaje armado. Resuelta la diferencia con RF-03 (el libro v5 describe que el turno se confirma con la seña pendiente) y con el límite de III.4 (no hay chatbot de WhatsApp ni se va a hacer; hoja Límites, L-03).</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93">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6 · Herramienta auxiliar y alcance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94">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Claude Code; los commits 678cbcc y 33a8f02 los hizo una sesión de Haiku 4.5.</w:t>
            </w:r>
            <w:r w:rsidDel="00000000" w:rsidR="00000000" w:rsidRPr="00000000">
              <w:rPr>
                <w:rtl w:val="0"/>
              </w:rPr>
            </w:r>
          </w:p>
        </w:tc>
      </w:tr>
    </w:tbl>
    <w:p w:rsidR="00000000" w:rsidDel="00000000" w:rsidP="00000000" w:rsidRDefault="00000000" w:rsidRPr="00000000" w14:paraId="00000095">
      <w:pPr>
        <w:keepNext w:val="1"/>
        <w:spacing w:after="60" w:before="200" w:line="300" w:lineRule="auto"/>
        <w:rPr/>
      </w:pPr>
      <w:r w:rsidDel="00000000" w:rsidR="00000000" w:rsidRPr="00000000">
        <w:rPr>
          <w:rFonts w:ascii="Times New Roman" w:cs="Times New Roman" w:eastAsia="Times New Roman" w:hAnsi="Times New Roman"/>
          <w:b w:val="1"/>
          <w:bCs w:val="1"/>
          <w:sz w:val="24"/>
          <w:szCs w:val="24"/>
          <w:rtl w:val="0"/>
        </w:rPr>
        <w:t xml:space="preserve">Entrada · 24/09/2026 · Retiro de esmalte, combos y notificaciones</w:t>
      </w:r>
      <w:r w:rsidDel="00000000" w:rsidR="00000000" w:rsidRPr="00000000">
        <w:rPr>
          <w:rtl w:val="0"/>
        </w:rPr>
      </w:r>
    </w:p>
    <w:tbl>
      <w:tblPr>
        <w:tblStyle w:val="Table11"/>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0"/>
        <w:gridCol w:w="6754"/>
        <w:tblGridChange w:id="0">
          <w:tblGrid>
            <w:gridCol w:w="1750"/>
            <w:gridCol w:w="6754"/>
          </w:tblGrid>
        </w:tblGridChange>
      </w:tblGrid>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96">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1 · Qué decidí</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97">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Decidí tres cosas que el libro v4 no contiene. (1) Un campo informativo «retiro de esmalte» (nombre y precio), que el administrador carga solo si la clienta marcó esmaltado previo de otro salón: no suma al precio, al saldo ni a ningún KPI; además, reglas de referencia configurables en Servicios (por ejemplo Capping $3000, Softgel $5000). (2) En un combo simultáneo la clienta completa una sola ficha (alergias, acompañante) y después solo lo propio de cada categoría; el administrador ve una sola entrada de Actividad por combo y cada profesional recibe su aviso. (3) Si el administrador cancela una parte del combo se refresca el calendario, porque el backend cancela el grupo entero; al elegir «cualquiera» se muestra el nombre real de la profesional asignada.</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98">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2 · Alternativas evaluadas y criterio de descarte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99">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Sumar el retiro al saldo automáticamente: el administrador ya carga el total real y esto es solo control interno. Una ficha por servicio (estado anterior). Parchear en pantalla solo la parte cancelada: dejaba a la hermana como activa. El reporte «solo avisó a una profesional» no se pudo reproducir (los tests dan una notificación por profesional); en vez de arreglar a ciegas, los fallos de mail quedan registrados en Actividad.</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9A">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3 · Evidencia que sostiene la decisión</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9B">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Migración 20260924200723_add_polish_removal; polish-removal.test.ts (5 tests, uno comprueba que el KPI pendingBalance no cambia); notifications.investigation.test.ts y appointments.combo.test.ts (cancelación en cascada); commits 678cbcc y 33a8f02.</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9C">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4 · Aporte personal, con remisión al artefacto</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9D">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Pedí el campo y las reglas, y reporté 11 puntos probando la reserva a mano, con capturas.</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9E">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5 · Desacuerdo y cómo se resolvió</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9F">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Hubo una mala interpretación: yo me refería a varios formularios una vez confirmado el turno y Claude había entendido los pasos de asignación y horario; lo aclaré y se rehízo.</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A0">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6 · Herramienta auxiliar y alcance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A1">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Claude Code; los commits los hizo una sesión de Haiku 4.5.</w:t>
            </w:r>
            <w:r w:rsidDel="00000000" w:rsidR="00000000" w:rsidRPr="00000000">
              <w:rPr>
                <w:rtl w:val="0"/>
              </w:rPr>
            </w:r>
          </w:p>
        </w:tc>
      </w:tr>
    </w:tbl>
    <w:p w:rsidR="00000000" w:rsidDel="00000000" w:rsidP="00000000" w:rsidRDefault="00000000" w:rsidRPr="00000000" w14:paraId="000000A2">
      <w:pPr>
        <w:keepNext w:val="1"/>
        <w:spacing w:after="60" w:before="200" w:line="300" w:lineRule="auto"/>
        <w:rPr/>
      </w:pPr>
      <w:r w:rsidDel="00000000" w:rsidR="00000000" w:rsidRPr="00000000">
        <w:rPr>
          <w:rFonts w:ascii="Times New Roman" w:cs="Times New Roman" w:eastAsia="Times New Roman" w:hAnsi="Times New Roman"/>
          <w:b w:val="1"/>
          <w:bCs w:val="1"/>
          <w:sz w:val="24"/>
          <w:szCs w:val="24"/>
          <w:rtl w:val="0"/>
        </w:rPr>
        <w:t xml:space="preserve">Entrada · 24/09/2026 · Modelo de negocio y rivalidad (IV.1 a IV.4)</w:t>
      </w:r>
      <w:r w:rsidDel="00000000" w:rsidR="00000000" w:rsidRPr="00000000">
        <w:rPr>
          <w:rtl w:val="0"/>
        </w:rPr>
      </w:r>
    </w:p>
    <w:tbl>
      <w:tblPr>
        <w:tblStyle w:val="Table12"/>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0"/>
        <w:gridCol w:w="6754"/>
        <w:tblGridChange w:id="0">
          <w:tblGrid>
            <w:gridCol w:w="1750"/>
            <w:gridCol w:w="6754"/>
          </w:tblGrid>
        </w:tblGridChange>
      </w:tblGrid>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A3">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1 · Qué decidí</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A4">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Completé el lienzo de los nueve bloques y las cinco fuerzas de rivalidad. Como no facturo a Loren, concluí que Nexa no incorpora un módulo de facturación de Kologic hacia el estudio. El flujo a automatizar es la validación de disponibilidad en tiempo real (RF-01). El sustituto principal es el esquema manual (WhatsApp y cuaderno), usado por el 93,57 % del sector relevado.</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A5">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2 · Alternativas evaluadas y criterio de descarte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A6">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Adoptar una de las ocho plataformas genéricas evaluadas (ReservaSimple, Agenda+, AgendaPro, WeiBook, MiAgendaProfesional, Tiska, Turnau, Booksy): las descarté por costos dolarizados o suscripciones fijas y porque no se adaptan al esquema local de alquiler más comisión (H-21).</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A7">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3 · Evidencia que sostiene la decisión</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A8">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H-05 (131 de 140 establecimientos sin sistema digital), H-21 y H-02; Instrumentos 32 y 33.</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A9">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4 · Aporte personal, con remisión al artefacto</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AA">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Contenido de cada bloque tomado de mi relevamiento de la AE1. Instrumentos 32 y 33.</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AB">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5 · Desacuerdo y cómo se resolvió</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AC">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El lienzo confirmó una exclusión ya declarada en III.4 y no originó un requisito nuevo (Instrumento 32). Un candidato de decisión de alcance sale de mi propia entrevista: la propietaria y la profesional piden consultar los servicios realizados y los importes de cada profesional, de donde puede salir un reporte de servicios por profesional o la exclusión de la liquidación con la firma de la referente. Decisión: la liquidación de comisiones queda excluida (L-02), pendiente de validación con la referente, y el tablero conserva las estadísticas por profesional.</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AD">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6 · Herramienta auxiliar y alcance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AE">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Claude (chat): primer borrador del lienzo y de la matriz de rivalidad (ver la entrada del informe).</w:t>
            </w:r>
            <w:r w:rsidDel="00000000" w:rsidR="00000000" w:rsidRPr="00000000">
              <w:rPr>
                <w:rtl w:val="0"/>
              </w:rPr>
            </w:r>
          </w:p>
        </w:tc>
      </w:tr>
    </w:tbl>
    <w:p w:rsidR="00000000" w:rsidDel="00000000" w:rsidP="00000000" w:rsidRDefault="00000000" w:rsidRPr="00000000" w14:paraId="000000AF">
      <w:pPr>
        <w:keepNext w:val="1"/>
        <w:spacing w:after="60" w:before="200" w:line="300" w:lineRule="auto"/>
        <w:rPr/>
      </w:pPr>
      <w:r w:rsidDel="00000000" w:rsidR="00000000" w:rsidRPr="00000000">
        <w:rPr>
          <w:rFonts w:ascii="Times New Roman" w:cs="Times New Roman" w:eastAsia="Times New Roman" w:hAnsi="Times New Roman"/>
          <w:b w:val="1"/>
          <w:bCs w:val="1"/>
          <w:sz w:val="24"/>
          <w:szCs w:val="24"/>
          <w:rtl w:val="0"/>
        </w:rPr>
        <w:t xml:space="preserve">Entrada · 24/09/2026 · Límites del proyecto (III.4)</w:t>
      </w:r>
      <w:r w:rsidDel="00000000" w:rsidR="00000000" w:rsidRPr="00000000">
        <w:rPr>
          <w:rtl w:val="0"/>
        </w:rPr>
      </w:r>
    </w:p>
    <w:tbl>
      <w:tblPr>
        <w:tblStyle w:val="Table13"/>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0"/>
        <w:gridCol w:w="6754"/>
        <w:tblGridChange w:id="0">
          <w:tblGrid>
            <w:gridCol w:w="1750"/>
            <w:gridCol w:w="6754"/>
          </w:tblGrid>
        </w:tblGridChange>
      </w:tblGrid>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B0">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1 · Qué decidí</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B1">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Dejé seis exclusiones por escrito (hoja Límites del libro v5): (1) facturación electrónica y módulo contable completo; (2) liquidación de la comisión entre el estudio y las profesionales: el sistema no tiene nada de comisión 80/20, es lo que Loren hace hoy fuera de Nexa; (3) chatbot y reserva por WhatsApp: no hay chatbot ni se va a hacer; (4) panel de administración multi-tenant centralizado; (5) tratamiento de alergias y piel sensible como dato de salud (solo advertencia operativa); (6) talleres: no hay talleres en el sistema y todavía no los voy a poner.</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B2">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2 · Alternativas evaluadas y criterio de descarte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B3">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(1) Incluir facturación: excede un Proyecto Integrador Final individual. (2) Incluir la liquidación: no hay módulo contable y la comisión se gestiona fuera del sistema; por eso saqué la regla R-08 del libro. (3) Mantener la reserva por WhatsApp con identificación por teléfono o hacer un chatbot: la reserva es solo web (RNF-02); WhatsApp queda como enlace de contacto, para coordinar el pago y para avisar una devolución. (4) Panel centralizado: la arquitectura es de instancia única duplicable (ADR-001). (5) Historia clínica: elevaría la protección legal exigida sin necesidad del servicio. (6) Talleres: no son parte de lo que Loren necesita para eliminar las superposiciones.</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B4">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3 · Evidencia que sostiene la decisión</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B5">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Cap. I.6 (exclusiones declaradas), ADR-001 y Ley N.º 25.326 (Anexo II). Estado en la hoja Límites: tres exclusiones (facturación, WhatsApp y alergias) validadas con Loren en la sesión del prototipo v0 (28/08); el panel multi-tenant es una decisión de la autora; la liquidación de comisiones y los talleres están pendientes de validación con la referente.</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B6">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4 · Aporte personal, con remisión al artefacto</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B7">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Texto de III.4 y de la tabla de límites.</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B8">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5 · Desacuerdo y cómo se resolvió</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B9">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La integración de WhatsApp figuraba excluida pero el código de la etiqueta v1 incluía el webhook y las tablas de conversación: se retiraron (ver la entrada de correcciones del 05/10). Queda por validar con Loren la liquidación de comisiones y los talleres.</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BA">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6 · Herramienta auxiliar y alcance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BB">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Claude (chat): primer borrador del texto de III.4 (ver la entrada del informe).</w:t>
            </w:r>
            <w:r w:rsidDel="00000000" w:rsidR="00000000" w:rsidRPr="00000000">
              <w:rPr>
                <w:rtl w:val="0"/>
              </w:rPr>
            </w:r>
          </w:p>
        </w:tc>
      </w:tr>
    </w:tbl>
    <w:p w:rsidR="00000000" w:rsidDel="00000000" w:rsidP="00000000" w:rsidRDefault="00000000" w:rsidRPr="00000000" w14:paraId="000000BC">
      <w:pPr>
        <w:keepNext w:val="1"/>
        <w:spacing w:after="60" w:before="200" w:line="300" w:lineRule="auto"/>
        <w:rPr/>
      </w:pPr>
      <w:r w:rsidDel="00000000" w:rsidR="00000000" w:rsidRPr="00000000">
        <w:rPr>
          <w:rFonts w:ascii="Times New Roman" w:cs="Times New Roman" w:eastAsia="Times New Roman" w:hAnsi="Times New Roman"/>
          <w:b w:val="1"/>
          <w:bCs w:val="1"/>
          <w:sz w:val="24"/>
          <w:szCs w:val="24"/>
          <w:rtl w:val="0"/>
        </w:rPr>
        <w:t xml:space="preserve">Entrada · 24/09 y 25/09/2026 · Filtro de entidades del dominio (III.2, Instrumento 28)</w:t>
      </w:r>
      <w:r w:rsidDel="00000000" w:rsidR="00000000" w:rsidRPr="00000000">
        <w:rPr>
          <w:rtl w:val="0"/>
        </w:rPr>
      </w:r>
    </w:p>
    <w:tbl>
      <w:tblPr>
        <w:tblStyle w:val="Table14"/>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0"/>
        <w:gridCol w:w="6754"/>
        <w:tblGridChange w:id="0">
          <w:tblGrid>
            <w:gridCol w:w="1750"/>
            <w:gridCol w:w="6754"/>
          </w:tblGrid>
        </w:tblGridChange>
      </w:tblGrid>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BD">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1 · Qué decidí</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BE">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Pasé once candidatas por el filtro de tres preguntas (¿identidad propia?, ¿datos y reglas propios?, ¿dentro del recorte?). Seis son entidades: Turno, Profesional, Clienta, Servicio, Producto y Promoción. Dos son atributos de otra entidad: Categoría de servicio y Seña. El Establecimiento es producto del sistema (configuración única de la instancia). WhatsApp y el cuaderno físico son elementos del entorno: el primero queda fuera de la arquitectura de reserva y el segundo no se digitaliza ni se migra.</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BF">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2 · Alternativas evaluadas y criterio de descarte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C0">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Categoría como entidad: no tiene reglas propias más allá de agrupar servicios. Establecimiento como entidad con muchos ejemplares: el sistema es de instancia única (ADR-001). Seña como entidad: no existe sin un turno.</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C1">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3 · Evidencia que sostiene la decisión</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C2">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Columna «Fuente que la acredita» de cada fila (Cap. I.1, I.3, I.5, I.6, II.1, II.3, Anexo I, II y III). El Panel del libro v4 contaba 6 entidades aceptadas y 5 candidatas reclasificadas; el libro v5 suma cuatro filas (ver la entrada del libro v5) y el Panel muestra 9 aceptadas y 6 reclasificadas.</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C3">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4 · Aporte personal, con remisión al artefacto</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C4">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Hoja Entidades de 03-requisitos, subida en el commit 84a1782 (25/09, 00:02; el archivo se guardó el 24/09 a las 23:40).</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C5">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5 · Desacuerdo y cómo se resolvió</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C6">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Producto y Promoción tienen como fuente mi descripción del sistema (Cap. I.5) y ningún requisito las usa. Faltan además entidades que el catálogo exige: el consentimiento con fecha y versión (RF-08, que ahora guarda la versión), el registro de auditoría (RNF-05) y el pago de la seña con su estado (hoy atributo del Turno, decisión tomada).</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C7">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6 · Herramienta auxiliar y alcance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C8">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Claude Code (Haiku 4.5), coautor de 84a1782.</w:t>
            </w:r>
            <w:r w:rsidDel="00000000" w:rsidR="00000000" w:rsidRPr="00000000">
              <w:rPr>
                <w:rtl w:val="0"/>
              </w:rPr>
            </w:r>
          </w:p>
        </w:tc>
      </w:tr>
    </w:tbl>
    <w:p w:rsidR="00000000" w:rsidDel="00000000" w:rsidP="00000000" w:rsidRDefault="00000000" w:rsidRPr="00000000" w14:paraId="000000C9">
      <w:pPr>
        <w:keepNext w:val="1"/>
        <w:spacing w:after="60" w:before="200" w:line="300" w:lineRule="auto"/>
        <w:rPr/>
      </w:pPr>
      <w:r w:rsidDel="00000000" w:rsidR="00000000" w:rsidRPr="00000000">
        <w:rPr>
          <w:rFonts w:ascii="Times New Roman" w:cs="Times New Roman" w:eastAsia="Times New Roman" w:hAnsi="Times New Roman"/>
          <w:b w:val="1"/>
          <w:bCs w:val="1"/>
          <w:sz w:val="24"/>
          <w:szCs w:val="24"/>
          <w:rtl w:val="0"/>
        </w:rPr>
        <w:t xml:space="preserve">Entrada · 24/09 y 25/09/2026 · Catálogo: prioridades, MVP y validación (III.5, V.5)</w:t>
      </w:r>
      <w:r w:rsidDel="00000000" w:rsidR="00000000" w:rsidRPr="00000000">
        <w:rPr>
          <w:rtl w:val="0"/>
        </w:rPr>
      </w:r>
    </w:p>
    <w:tbl>
      <w:tblPr>
        <w:tblStyle w:val="Table15"/>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0"/>
        <w:gridCol w:w="6754"/>
        <w:tblGridChange w:id="0">
          <w:tblGrid>
            <w:gridCol w:w="1750"/>
            <w:gridCol w:w="6754"/>
          </w:tblGrid>
        </w:tblGridChange>
      </w:tblGrid>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CA">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1 · Qué decidí</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CB">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Cerré el catálogo: 17 requisitos (12 funcionales y 5 no funcionales), 21 hallazgos (H-01 a H-21), reglas de negocio y un glosario con un término en disputa («No-show»). Son «Must» y forman el MVP (el Panel marca «Coherente»): RF-01, RF-02, RF-03, RF-04, RF-07, RF-08, RF-11, RF-12 y RNF-01 a RNF-04. Son «Should» y quedan fuera: RF-05, RF-06, RF-09, RF-10 y RNF-05. En el libro v5 quedaron 7 reglas (R-01 a R-07).</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CC">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2 · Alternativas evaluadas y criterio de descarte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CD">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Subir RF-05, RF-06 y RF-10 a «Must»: no bloquean el objetivo central, que es eliminar las superposiciones de turnos; el motivo de cada prioridad está en la columna «Motivo de la prioridad» del libro.</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CE">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3 · Evidencia que sostiene la decisión</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CF">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Hojas Catálogo, Trazabilidad (todo hallazgo llega a un requisito o a una justificación: H-03, H-05, H-12 y H-21 no derivan requisito), Reglas, Glosario y Panel. El Panel del v5 marca 17 requisitos con criterio de aceptación y con hallazgo, 15 validados con la referente (RF-06 y RNF-01 siguen «Pendiente»), 0 filas con campos faltantes y 0 hallazgos sin requisito ni justificación.</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D0">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4 · Aporte personal, con remisión al artefacto</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D1">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Hojas Catálogo, Trazabilidad, Reglas, Glosario y Panel; commit 84a1782.</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D2">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5 · Desacuerdo y cómo se resolvió</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D3">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En el libro v5 reescribí en afirmativo los enunciados de RF-01, RF-12, RNF-03 y RNF-04, puse la métrica en el enunciado de RNF-01, pasé RNF-05 a la categoría «Cumplimiento normativo» y saqué del criterio de RF-01 la medición a 30 días de uso. Queda abierto que el catálogo solo usa «Must» y «Should», sin «Could» ni «Won't». La validación de los requisitos se apoya en la entrevista, en la muestra del prototipo v0 y en la reunión del 28/09; el catálogo requisito por requisito no tuvo una sesión de validación propia.</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D4">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6 · Herramienta auxiliar y alcance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D5">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Claude Code (Haiku 4.5), coautor de 84a1782.</w:t>
            </w:r>
            <w:r w:rsidDel="00000000" w:rsidR="00000000" w:rsidRPr="00000000">
              <w:rPr>
                <w:rtl w:val="0"/>
              </w:rPr>
            </w:r>
          </w:p>
        </w:tc>
      </w:tr>
    </w:tbl>
    <w:p w:rsidR="00000000" w:rsidDel="00000000" w:rsidP="00000000" w:rsidRDefault="00000000" w:rsidRPr="00000000" w14:paraId="000000D6">
      <w:pPr>
        <w:keepNext w:val="1"/>
        <w:spacing w:after="60" w:before="200" w:line="300" w:lineRule="auto"/>
        <w:rPr/>
      </w:pPr>
      <w:r w:rsidDel="00000000" w:rsidR="00000000" w:rsidRPr="00000000">
        <w:rPr>
          <w:rFonts w:ascii="Times New Roman" w:cs="Times New Roman" w:eastAsia="Times New Roman" w:hAnsi="Times New Roman"/>
          <w:b w:val="1"/>
          <w:bCs w:val="1"/>
          <w:sz w:val="24"/>
          <w:szCs w:val="24"/>
          <w:rtl w:val="0"/>
        </w:rPr>
        <w:t xml:space="preserve">Entrada · 24/09 y 25/09/2026 · Iteraciones, presupuesto de horas y contingencia (V.1, V.4)</w:t>
      </w:r>
      <w:r w:rsidDel="00000000" w:rsidR="00000000" w:rsidRPr="00000000">
        <w:rPr>
          <w:rtl w:val="0"/>
        </w:rPr>
      </w:r>
    </w:p>
    <w:tbl>
      <w:tblPr>
        <w:tblStyle w:val="Table16"/>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0"/>
        <w:gridCol w:w="6754"/>
        <w:tblGridChange w:id="0">
          <w:tblGrid>
            <w:gridCol w:w="1750"/>
            <w:gridCol w:w="6754"/>
          </w:tblGrid>
        </w:tblGridChange>
      </w:tblGrid>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D7">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1 · Qué decidí</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D8">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Planifiqué cuatro iteraciones sobre 210 horas efectivas (1 integrante × 25 h semanales × 9 semanas = 225, menos 15 por exámenes y feriados), con 200 asignadas y 10 de margen: 1.0 (semanas 6 a 8: RF-01, RF-02, RF-08, RF-11, RNF-02; v1; 70 h), 2.0 (semanas 9 a 11: RF-03, RF-04, RF-07, RF-12, RNF-01, RNF-03, RNF-04; 70 h), 3.0 (semanas 12 y 13: RF-05, RF-06, RF-10; 35 h) y 4.0 (semana 14: RF-09, RNF-05; versión congelada; 25 h). Las 200 horas son 193 de desarrollo, 3 de reuniones con la referente y 4 de capacitación (hoja Recursos).</w:t>
            </w:r>
            <w:r w:rsidDel="00000000" w:rsidR="00000000" w:rsidRPr="00000000">
              <w:rPr>
                <w:rtl w:val="0"/>
              </w:rPr>
            </w:r>
          </w:p>
          <w:p w:rsidR="00000000" w:rsidDel="00000000" w:rsidP="00000000" w:rsidRDefault="00000000" w:rsidRPr="00000000" w14:paraId="000000D9">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Cláusula de contingencia: si el presupuesto cae un tercio (70 h), se posponen las iteraciones 3 (35 h) y 4 (25 h) completas y, con las 10 h de margen, suman las 70 h; ninguno de sus requisitos (RF-05, RF-06, RF-09, RF-10 y RNF-05) integra el MVP. Se sostienen los «Must» y no se sacrifican la trazabilidad del catálogo ni la ejecutabilidad del v1.</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DA">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2 · Alternativas evaluadas y criterio de descarte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DB">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Planificar sin presupuesto de horas: lo descarté porque el cronograma se construye sobre el presupuesto efectivo (Instrumento 24), con horas semanales declaradas como reales y no deseadas.</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DC">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3 · Evidencia que sostiene la decisión</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DD">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Hoja Iteraciones del libro v4 y hoja Recursos (193 + 3 + 4 = 200 horas, coherentes con las asignadas a las iteraciones; margen de 10 horas).</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DE">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4 · Aporte personal, con remisión al artefacto</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DF">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Hoja Iteraciones y cláusula de contingencia; commit 84a1782.</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E0">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5 · Desacuerdo y cómo se resolvió</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E1">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El plan se subió el 25/09, cuando RF-03, RF-04, RF-05 y RF-10 (septiembre) y RF-07, RF-08, RF-09 y RF-12 (01/09) ya estaban construidos, por lo que las 200 horas son a la vez el plan y una estimación del desarrollo real. Corregí dos inconsistencias en el libro v5: RF-12, que es «Must», pasó de la iteración 4.0 a la 2.0, y la contingencia ahora cubre las 70 horas sin tocar ningún «Must».</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E2">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6 · Herramienta auxiliar y alcance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E3">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Claude Code (Haiku 4.5), coautor de 84a1782; Claude (chat) para el primer borrador del texto del Capítulo V.</w:t>
            </w:r>
            <w:r w:rsidDel="00000000" w:rsidR="00000000" w:rsidRPr="00000000">
              <w:rPr>
                <w:rtl w:val="0"/>
              </w:rPr>
            </w:r>
          </w:p>
        </w:tc>
      </w:tr>
    </w:tbl>
    <w:p w:rsidR="00000000" w:rsidDel="00000000" w:rsidP="00000000" w:rsidRDefault="00000000" w:rsidRPr="00000000" w14:paraId="000000E4">
      <w:pPr>
        <w:keepNext w:val="1"/>
        <w:spacing w:after="60" w:before="200" w:line="300" w:lineRule="auto"/>
        <w:rPr/>
      </w:pPr>
      <w:r w:rsidDel="00000000" w:rsidR="00000000" w:rsidRPr="00000000">
        <w:rPr>
          <w:rFonts w:ascii="Times New Roman" w:cs="Times New Roman" w:eastAsia="Times New Roman" w:hAnsi="Times New Roman"/>
          <w:b w:val="1"/>
          <w:bCs w:val="1"/>
          <w:sz w:val="24"/>
          <w:szCs w:val="24"/>
          <w:rtl w:val="0"/>
        </w:rPr>
        <w:t xml:space="preserve">Entrada · 24/09 al 01/10/2026 · Informe (Capítulos III, IV, V y X) e Instrumentos 32 a 35: versiones</w:t>
      </w:r>
      <w:r w:rsidDel="00000000" w:rsidR="00000000" w:rsidRPr="00000000">
        <w:rPr>
          <w:rtl w:val="0"/>
        </w:rPr>
      </w:r>
    </w:p>
    <w:tbl>
      <w:tblPr>
        <w:tblStyle w:val="Table17"/>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0"/>
        <w:gridCol w:w="6754"/>
        <w:tblGridChange w:id="0">
          <w:tblGrid>
            <w:gridCol w:w="1750"/>
            <w:gridCol w:w="6754"/>
          </w:tblGrid>
        </w:tblGridChange>
      </w:tblGrid>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E5">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1 · Qué decidí</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E6">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Armé el informe (Capítulos III, IV, V y X, con el catálogo en III.5) y los Instrumentos 32 a 35 sobre los totales del libro v4, usando los mismos importes en los cuatro instrumentos. Versiones: informe v1 (24/09), v2 (27/09) y v3 (01/10); instrumentos v1 (24/09) y v2 (01/10). El 01/10 corregí la coherencia de horas con la hoja Iteraciones (193 + 3 + 4 = 200 h, margen de 10) y actualicé el Capítulo X con el detalle de la hoja Recursos.</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E7">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2 · Alternativas evaluadas y criterio de descarte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E8">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Recalcular los importes en cada instrumento: dejaba cuatro documentos con cifras que podían divergir.</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E9">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3 · Evidencia que sostiene la decisión</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EA">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Informe v1, v2 y v3 e Instrumentos 32 a 35 v1 y v2 en el Portafolio; libro 20260928_CatalogoRequisitos_Kohler_v4.xlsx.</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EB">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4 · Aporte personal, con remisión al artefacto</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EC">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Revisé y corregí los cuatro capítulos.</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ED">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5 · Desacuerdo y cómo se resolvió</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EE">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Las contradicciones internas de horas, RF-12 y la contingencia, y RF-05 y RF-06 invertidos en la tabla de excluidos de V.5 quedan corregidas en el libro v5; falta llevarlas al informe. La referencia a un apartado V.6 que no existe también se corrige en el informe.</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EF">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6 · Herramienta auxiliar y alcance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F0">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Claude (chat): primer borrador del texto de los cuatro capítulos y de los Instrumentos 32 a 35 a partir del libro y del informe de la AE1 (24/09), y la investigación de la tarifa y de las comisiones citadas. Word y Excel para la edición posterior.</w:t>
            </w:r>
            <w:r w:rsidDel="00000000" w:rsidR="00000000" w:rsidRPr="00000000">
              <w:rPr>
                <w:rtl w:val="0"/>
              </w:rPr>
            </w:r>
          </w:p>
        </w:tc>
      </w:tr>
    </w:tbl>
    <w:p w:rsidR="00000000" w:rsidDel="00000000" w:rsidP="00000000" w:rsidRDefault="00000000" w:rsidRPr="00000000" w14:paraId="000000F1">
      <w:pPr>
        <w:keepNext w:val="1"/>
        <w:spacing w:after="60" w:before="200" w:line="300" w:lineRule="auto"/>
        <w:rPr/>
      </w:pPr>
      <w:r w:rsidDel="00000000" w:rsidR="00000000" w:rsidRPr="00000000">
        <w:rPr>
          <w:rFonts w:ascii="Times New Roman" w:cs="Times New Roman" w:eastAsia="Times New Roman" w:hAnsi="Times New Roman"/>
          <w:b w:val="1"/>
          <w:bCs w:val="1"/>
          <w:sz w:val="24"/>
          <w:szCs w:val="24"/>
          <w:rtl w:val="0"/>
        </w:rPr>
        <w:t xml:space="preserve">Entrada · 25/09/2026 · Flujo de valor (RF-01) y regla anti superposición: índice único parcial y ADR-002</w:t>
      </w:r>
      <w:r w:rsidDel="00000000" w:rsidR="00000000" w:rsidRPr="00000000">
        <w:rPr>
          <w:rtl w:val="0"/>
        </w:rPr>
      </w:r>
    </w:p>
    <w:tbl>
      <w:tblPr>
        <w:tblStyle w:val="Table18"/>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0"/>
        <w:gridCol w:w="6754"/>
        <w:tblGridChange w:id="0">
          <w:tblGrid>
            <w:gridCol w:w="1750"/>
            <w:gridCol w:w="6754"/>
          </w:tblGrid>
        </w:tblGridChange>
      </w:tblGrid>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F2">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1 · Qué decidí</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F3">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Elegí como flujo de valor a automatizar la validación de disponibilidad en tiempo real al reservar (RF-01), porque ahí se concentra el problema relevado: 10 turnos superpuestos sobre 120 (8,33 %, H-02) y entre 10 y 15 minutos de conciliación por consulta (H-07). La regla R-01 está implementada como un índice único parcial en PostgreSQL, appointments_professional_date_time_active_key, sobre (professional_id, date, time) de los turnos que no están cancelados ni en no_show. Se creó el 27/08 en la migración 20260826153839_add_orders_promotions_and_details (commit 2586b81). El servicio lo detecta con isSlotConflict() y responde 409: PROFESSIONAL_SLOT_TAKEN (turno manual, createForClient, combos y reprogramación) o SLOT_TAKEN (eventos especiales).</w:t>
            </w:r>
            <w:r w:rsidDel="00000000" w:rsidR="00000000" w:rsidRPr="00000000">
              <w:rPr>
                <w:rtl w:val="0"/>
              </w:rPr>
            </w:r>
          </w:p>
          <w:p w:rsidR="00000000" w:rsidDel="00000000" w:rsidP="00000000" w:rsidRDefault="00000000" w:rsidRPr="00000000" w14:paraId="000000F4">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El ADR-002 (04-diseno/adr-002-validacion-antes-persistencia.md, con fecha del 18/09, subido en 84a1782 el 25/09) evalúa tres alternativas y elige validar en el backend antes de guardar.</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F5">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2 · Alternativas evaluadas y criterio de descarte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F6">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Según el ADR-002: (A) validar solo en el frontend, descartada; (B) un trigger en la base, descartada por dar un «error genérico»; (C) validar en el backend antes de guardar, elegida.</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F7">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3 · Evidencia que sostiene la decisión</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F8">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Línea de base H-02 y H-07. Prueba automatizada en CI: «rechaza reservar el mismo horario dos veces con la misma profesional». En la corrida de la cátedra (03/10), una segunda reserva a las 10:00 con la misma profesional y el mismo día devuelve 409 y no se guarda. También cubren la regla appointments.out-of-hours.test.ts (6 tests) y appointments.booking.test.ts:93 (mismo horario dos veces).</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F9">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4 · Aporte personal, con remisión al artefacto</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FA">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RF-01 y R-01 del libro; ADR-002 (84a1782). Índice y servicio: 2586b81 (27/08). ADR-002 reescrito y validación del horario de atención: 631db61 (05/10).</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FB">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5 · Desacuerdo y cómo se resolvió</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FC">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El índice compara el día y la hora de inicio porque cada profesional define las franjas en que atiende y sabe cuántos turnos entran en cada una; por eso no hace falta controlar el rango por duración, y el libro v5 redacta RF-01 y R-01 con ese alcance («dentro de las franjas de atención que ella define»).</w:t>
            </w:r>
            <w:r w:rsidDel="00000000" w:rsidR="00000000" w:rsidRPr="00000000">
              <w:rPr>
                <w:rtl w:val="0"/>
              </w:rPr>
            </w:r>
          </w:p>
          <w:p w:rsidR="00000000" w:rsidDel="00000000" w:rsidP="00000000" w:rsidRDefault="00000000" w:rsidRPr="00000000" w14:paraId="000000FD">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El ADR-002 y el código diferían: el ADR decía que había una consulta previa (findMany) con error 400 HOUR_TAKEN y que el backend rechazaba con 400 OUT_OF_HOURS lo que cae fuera del horario de atención; el código creaba el turno y atrapaba la violación del índice, respondía 409 y no validaba el horario de atención. Lo resolví en el commit 631db61 (05/10): reescribí el ADR-002 para que describa lo que hace el código (el índice es la fuente de verdad, atómica y sin carrera entre consulta e inserción) y agregué la validación del horario de atención en el flujo de la clienta: assertWithinAvailability rechaza con 400 OUT_OF_HOURS un turno fuera de la disponibilidad de la profesional.</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0FE">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6 · Herramienta auxiliar y alcance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0FF">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Claude Code (Haiku 4.5), coautor de 84a1782, el commit del ADR-002 original. El ADR-002 reescrito y la validación OUT_OF_HOURS: Claude Code (Opus 5.5), commit 631db61.</w:t>
            </w:r>
            <w:r w:rsidDel="00000000" w:rsidR="00000000" w:rsidRPr="00000000">
              <w:rPr>
                <w:rtl w:val="0"/>
              </w:rPr>
            </w:r>
          </w:p>
        </w:tc>
      </w:tr>
    </w:tbl>
    <w:p w:rsidR="00000000" w:rsidDel="00000000" w:rsidP="00000000" w:rsidRDefault="00000000" w:rsidRPr="00000000" w14:paraId="00000100">
      <w:pPr>
        <w:keepNext w:val="1"/>
        <w:spacing w:after="60" w:before="200" w:line="300" w:lineRule="auto"/>
        <w:rPr/>
      </w:pPr>
      <w:r w:rsidDel="00000000" w:rsidR="00000000" w:rsidRPr="00000000">
        <w:rPr>
          <w:rFonts w:ascii="Times New Roman" w:cs="Times New Roman" w:eastAsia="Times New Roman" w:hAnsi="Times New Roman"/>
          <w:b w:val="1"/>
          <w:bCs w:val="1"/>
          <w:sz w:val="24"/>
          <w:szCs w:val="24"/>
          <w:rtl w:val="0"/>
        </w:rPr>
        <w:t xml:space="preserve">Entrada · 25/09/2026 · ADR-001: instancia única (single-tenant)</w:t>
      </w:r>
      <w:r w:rsidDel="00000000" w:rsidR="00000000" w:rsidRPr="00000000">
        <w:rPr>
          <w:rtl w:val="0"/>
        </w:rPr>
      </w:r>
    </w:p>
    <w:tbl>
      <w:tblPr>
        <w:tblStyle w:val="Table19"/>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0"/>
        <w:gridCol w:w="6754"/>
        <w:tblGridChange w:id="0">
          <w:tblGrid>
            <w:gridCol w:w="1750"/>
            <w:gridCol w:w="6754"/>
          </w:tblGrid>
        </w:tblGridChange>
      </w:tblGrid>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01">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1 · Qué decidí</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02">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Cada estudio cliente de Kologic opera en su propia instancia y base de datos, por eso el Establecimiento es configuración del sistema y no una entidad con muchos ejemplares (Glosario: «Instancia dedicada»). El 25/09 corregí el ADR-001 para que coincida con lo construido.</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03">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2 · Alternativas evaluadas y criterio de descarte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04">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Multi-tenant SaaS, el planteo inicial: quedó reemplazado. El ADR anterior elegía la Alternativa A (una base separada por tenant dentro de un mismo backend) y no coincidía con el código, así que lo marqué como superado. Otras alternativas: esquema separado con RLS y tabla compartida con businessId.</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05">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3 · Evidencia que sostiene la decisión</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06">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El código es single-tenant: no hay tenantId ni businessId en ninguna tabla y la aplicación usa un único DATABASE_URL. Hoja Glosario y hoja Entidades, fila «Establecimiento».</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07">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4 · Aporte personal, con remisión al artefacto</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08">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Commit f4e40cb (25/09, 16:23) con 00-gestion/ADR-001-estrategia-multi-tenancy.md corregido.</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09">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5 · Desacuerdo y cómo se resolvió</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0A">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El ADR previo contradecía lo que realmente se construyó y se reemplazó.</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0B">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6 · Herramienta auxiliar y alcance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0C">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Claude Code (Sonnet 5).</w:t>
            </w:r>
            <w:r w:rsidDel="00000000" w:rsidR="00000000" w:rsidRPr="00000000">
              <w:rPr>
                <w:rtl w:val="0"/>
              </w:rPr>
            </w:r>
          </w:p>
        </w:tc>
      </w:tr>
    </w:tbl>
    <w:p w:rsidR="00000000" w:rsidDel="00000000" w:rsidP="00000000" w:rsidRDefault="00000000" w:rsidRPr="00000000" w14:paraId="0000010D">
      <w:pPr>
        <w:keepNext w:val="1"/>
        <w:spacing w:after="60" w:before="200" w:line="300" w:lineRule="auto"/>
        <w:rPr/>
      </w:pPr>
      <w:r w:rsidDel="00000000" w:rsidR="00000000" w:rsidRPr="00000000">
        <w:rPr>
          <w:rFonts w:ascii="Times New Roman" w:cs="Times New Roman" w:eastAsia="Times New Roman" w:hAnsi="Times New Roman"/>
          <w:b w:val="1"/>
          <w:bCs w:val="1"/>
          <w:sz w:val="24"/>
          <w:szCs w:val="24"/>
          <w:rtl w:val="0"/>
        </w:rPr>
        <w:t xml:space="preserve">Entrada · 25/09/2026 · Imágenes en Supabase Storage</w:t>
      </w:r>
      <w:r w:rsidDel="00000000" w:rsidR="00000000" w:rsidRPr="00000000">
        <w:rPr>
          <w:rtl w:val="0"/>
        </w:rPr>
      </w:r>
    </w:p>
    <w:tbl>
      <w:tblPr>
        <w:tblStyle w:val="Table20"/>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0"/>
        <w:gridCol w:w="6754"/>
        <w:tblGridChange w:id="0">
          <w:tblGrid>
            <w:gridCol w:w="1750"/>
            <w:gridCol w:w="6754"/>
          </w:tblGrid>
        </w:tblGridChange>
      </w:tblGrid>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0E">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1 · Qué decidí</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0F">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Las imágenes quedaron en Supabase Storage: el navegador sube el archivo al backend (POST /api/uploads/image, protegido por JWT), este lo reenvía al bucket público «images» y en la base solo se guarda la URL. Migré los 9 puntos de subida. Esto reemplaza lo que decía el informe de la AE1 (Cap. I.6): imágenes en Base64 dentro de la base.</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10">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2 · Alternativas evaluadas y criterio de descarte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11">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Subir directo desde el navegador con la clave pública: cualquiera podría sacar la clave del bundle y subir archivos. Mantener Base64 en PostgreSQL: infla la base y es lento.</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12">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3 · Evidencia que sostiene la decisión</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13">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Subida real autenticada, URL pública con respuesta 200 y archivo de prueba borrado. Hoja Recursos 5.2 (Supabase Storage, incluido en el plan gratuito).</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14">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4 · Aporte personal, con remisión al artefacto</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15">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Backend: adfe572. Frontend: 0bede0a. Aprobé la migración y cargué la URL y la clave de Supabase.</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16">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5 · Desacuerdo y cómo se resolvió</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17">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Ninguno.</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18">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6 · Herramienta auxiliar y alcance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19">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Claude Code (Sonnet 5), sin línea de coautoría.</w:t>
            </w:r>
            <w:r w:rsidDel="00000000" w:rsidR="00000000" w:rsidRPr="00000000">
              <w:rPr>
                <w:rtl w:val="0"/>
              </w:rPr>
            </w:r>
          </w:p>
        </w:tc>
      </w:tr>
    </w:tbl>
    <w:p w:rsidR="00000000" w:rsidDel="00000000" w:rsidP="00000000" w:rsidRDefault="00000000" w:rsidRPr="00000000" w14:paraId="0000011A">
      <w:pPr>
        <w:keepNext w:val="1"/>
        <w:spacing w:after="60" w:before="200" w:line="300" w:lineRule="auto"/>
        <w:rPr/>
      </w:pPr>
      <w:r w:rsidDel="00000000" w:rsidR="00000000" w:rsidRPr="00000000">
        <w:rPr>
          <w:rFonts w:ascii="Times New Roman" w:cs="Times New Roman" w:eastAsia="Times New Roman" w:hAnsi="Times New Roman"/>
          <w:b w:val="1"/>
          <w:bCs w:val="1"/>
          <w:sz w:val="24"/>
          <w:szCs w:val="24"/>
          <w:rtl w:val="0"/>
        </w:rPr>
        <w:t xml:space="preserve">Entrada · 25/09 y 26/09/2026 · Backup diario de la base: runbook, SOP y simulacro</w:t>
      </w:r>
      <w:r w:rsidDel="00000000" w:rsidR="00000000" w:rsidRPr="00000000">
        <w:rPr>
          <w:rtl w:val="0"/>
        </w:rPr>
      </w:r>
    </w:p>
    <w:tbl>
      <w:tblPr>
        <w:tblStyle w:val="Table21"/>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0"/>
        <w:gridCol w:w="6754"/>
        <w:tblGridChange w:id="0">
          <w:tblGrid>
            <w:gridCol w:w="1750"/>
            <w:gridCol w:w="6754"/>
          </w:tblGrid>
        </w:tblGridChange>
      </w:tblGrid>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1B">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1 · Qué decidí</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1C">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Armé el backup diario de la base con GitHub Actions, el runbook, el SOP y un test de caída de la base (la base cae y el servidor sigue). El 26/09 corregí el backup para usar pg_dump 17.</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1D">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2 · Alternativas evaluadas y criterio de descarte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1E">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Backups de Supabase Pro: los descarté por costo. Docker para el restore: no estaba disponible, así que usé una base PostgreSQL local limpia.</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1F">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3 · Evidencia que sostiene la decisión</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20">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Simulacro real de backup y restauración con el protocolo de 00-gestion: tablas con el mismo conteo y fila del admin verificada. El workflow falló dos veces por usar pg_dump 16 contra un servidor 17.6 y pasó a la tercera (run 36285383257).</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21">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4 · Aporte personal, con remisión al artefacto</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22">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Backend: f2c9d9f, 342b59f, f4e40cb (25/09), d7ac9fc y 3ebba2b (26/09).</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23">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5 · Desacuerdo y cómo se resolvió</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24">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Ninguno en ese momento. El 04/10 detecté que los volcados se subían sin cifrar a un repositorio público (ver la entrada del incidente).</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25">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6 · Herramienta auxiliar y alcance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26">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Claude Code (Sonnet 5), sin línea de coautoría.</w:t>
            </w:r>
            <w:r w:rsidDel="00000000" w:rsidR="00000000" w:rsidRPr="00000000">
              <w:rPr>
                <w:rtl w:val="0"/>
              </w:rPr>
            </w:r>
          </w:p>
        </w:tc>
      </w:tr>
    </w:tbl>
    <w:p w:rsidR="00000000" w:rsidDel="00000000" w:rsidP="00000000" w:rsidRDefault="00000000" w:rsidRPr="00000000" w14:paraId="00000127">
      <w:pPr>
        <w:keepNext w:val="1"/>
        <w:spacing w:after="60" w:before="200" w:line="300" w:lineRule="auto"/>
        <w:rPr/>
      </w:pPr>
      <w:r w:rsidDel="00000000" w:rsidR="00000000" w:rsidRPr="00000000">
        <w:rPr>
          <w:rFonts w:ascii="Times New Roman" w:cs="Times New Roman" w:eastAsia="Times New Roman" w:hAnsi="Times New Roman"/>
          <w:b w:val="1"/>
          <w:bCs w:val="1"/>
          <w:sz w:val="24"/>
          <w:szCs w:val="24"/>
          <w:rtl w:val="0"/>
        </w:rPr>
        <w:t xml:space="preserve">Entrada · 25/09 al 29/09/2026 · Monitoreo: Sentry y UptimeRobot</w:t>
      </w:r>
      <w:r w:rsidDel="00000000" w:rsidR="00000000" w:rsidRPr="00000000">
        <w:rPr>
          <w:rtl w:val="0"/>
        </w:rPr>
      </w:r>
    </w:p>
    <w:tbl>
      <w:tblPr>
        <w:tblStyle w:val="Table22"/>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0"/>
        <w:gridCol w:w="6754"/>
        <w:tblGridChange w:id="0">
          <w:tblGrid>
            <w:gridCol w:w="1750"/>
            <w:gridCol w:w="6754"/>
          </w:tblGrid>
        </w:tblGridChange>
      </w:tblGrid>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28">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1 · Qué decidí</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29">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Implementé Sentry en backend y frontend (errores, tracing al 100 % en desarrollo y 10 % en producción, profiling, session replay y métricas, con enmascarado de datos personales en el frontend). El 29/09 configuré en el panel dos proyectos de Sentry, uno por repositorio, y UptimeRobot sobre /api/health con chequeo cada 5 minutos (el intervalo más corto del plan gratuito) y aviso por correo, para detectar la inactivación del servicio gratuito de Render. El 04/10 corregí el filtro de Sentry.</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2A">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2 · Alternativas evaluadas y criterio de descarte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2B">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Solo UptimeRobot: no ve errores internos, queda como complemento. Logs a CloudWatch: costo y complejidad de AWS. Datadog y New Relic: costo y tamaño excesivos para un MVP. Un solo proyecto de Sentry: obligaba a cruzar los logs de Render y Vercel para ubicar el origen de cada error.</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2C">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3 · Evidencia que sostiene la decisión</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2D">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src/sentry.ts en los dos repositorios; DSN como variable de entorno en Render y Vercel; evento de prueba capturado; paneles de Sentry y UptimeRobot, gratuitos (hoja Recursos, 5.3). El 04/10 llegó un evento de prueba tras la corrección.</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2E">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4 · Aporte personal, con remisión al artefacto</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2F">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Backend: edb0bc4, 4a0fecb y 8fa18f7 (DSN en .env.example) y 294b0f9 (04/10, filtro de ValidationError). Frontend: 40d4d08 y 7bde3e7. Arreglos de Sentry v11, tipos y build en Render: 984862f, f8d0455, c413f0f y dc7f5df. Creé los proyectos y cargué los DSN.</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30">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5 · Desacuerdo y cómo se resolvió</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31">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Ninguno.</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32">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6 · Herramienta auxiliar y alcance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33">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Claude Code: Haiku 4.5 para la integración de Sentry del 25/09, Sonnet 5 para los arreglos de build y Opus 5.5 para 294b0f9.</w:t>
            </w:r>
            <w:r w:rsidDel="00000000" w:rsidR="00000000" w:rsidRPr="00000000">
              <w:rPr>
                <w:rtl w:val="0"/>
              </w:rPr>
            </w:r>
          </w:p>
        </w:tc>
      </w:tr>
    </w:tbl>
    <w:p w:rsidR="00000000" w:rsidDel="00000000" w:rsidP="00000000" w:rsidRDefault="00000000" w:rsidRPr="00000000" w14:paraId="00000134">
      <w:pPr>
        <w:keepNext w:val="1"/>
        <w:spacing w:after="60" w:before="200" w:line="300" w:lineRule="auto"/>
        <w:rPr/>
      </w:pPr>
      <w:r w:rsidDel="00000000" w:rsidR="00000000" w:rsidRPr="00000000">
        <w:rPr>
          <w:rFonts w:ascii="Times New Roman" w:cs="Times New Roman" w:eastAsia="Times New Roman" w:hAnsi="Times New Roman"/>
          <w:b w:val="1"/>
          <w:bCs w:val="1"/>
          <w:sz w:val="24"/>
          <w:szCs w:val="24"/>
          <w:rtl w:val="0"/>
        </w:rPr>
        <w:t xml:space="preserve">Entrada · 26/09/2026 · Páginas legales y datos de prueba</w:t>
      </w:r>
      <w:r w:rsidDel="00000000" w:rsidR="00000000" w:rsidRPr="00000000">
        <w:rPr>
          <w:rtl w:val="0"/>
        </w:rPr>
      </w:r>
    </w:p>
    <w:tbl>
      <w:tblPr>
        <w:tblStyle w:val="Table23"/>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0"/>
        <w:gridCol w:w="6754"/>
        <w:tblGridChange w:id="0">
          <w:tblGrid>
            <w:gridCol w:w="1750"/>
            <w:gridCol w:w="6754"/>
          </w:tblGrid>
        </w:tblGridChange>
      </w:tblGrid>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35">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1 · Qué decidí</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36">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Pasé de cinco páginas legales a dos: los derechos ARCO quedan dentro de Privacidad; Cookies y Cancelación quedan dentro de Términos, con redirecciones de las URL viejas. Quité los datos de prueba: la home no muestra teléfono, WhatsApp, Instagram, historia ni políticas hasta que el administrador cargue algo, y «Nuestros Valores» se oculta porque no tiene campo en el panel.</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37">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2 · Alternativas evaluadas y criterio de descarte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38">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Mantener las cinco páginas separadas, como se hizo el 24/09 en 33a8f02. Dejar contenido de ejemplo como relleno.</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39">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3 · Evidencia que sostiene la decisión</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3A">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Requisito RF-08 (política de privacidad). Prueba en vivo con los datos vaciados y compilación.</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3B">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4 · Aporte personal, con remisión al artefacto</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3C">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Frontend: 5b74e37 (páginas legales) y 858e2be (datos de prueba). Detecté los datos falsos y pedí unificar los documentos legales.</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3D">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5 · Desacuerdo y cómo se resolvió</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3E">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Ninguno.</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3F">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6 · Herramienta auxiliar y alcance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40">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Claude Code (Sonnet 5), sin línea de coautoría.</w:t>
            </w:r>
            <w:r w:rsidDel="00000000" w:rsidR="00000000" w:rsidRPr="00000000">
              <w:rPr>
                <w:rtl w:val="0"/>
              </w:rPr>
            </w:r>
          </w:p>
        </w:tc>
      </w:tr>
    </w:tbl>
    <w:p w:rsidR="00000000" w:rsidDel="00000000" w:rsidP="00000000" w:rsidRDefault="00000000" w:rsidRPr="00000000" w14:paraId="00000141">
      <w:pPr>
        <w:keepNext w:val="1"/>
        <w:spacing w:after="60" w:before="200" w:line="300" w:lineRule="auto"/>
        <w:rPr/>
      </w:pPr>
      <w:r w:rsidDel="00000000" w:rsidR="00000000" w:rsidRPr="00000000">
        <w:rPr>
          <w:rFonts w:ascii="Times New Roman" w:cs="Times New Roman" w:eastAsia="Times New Roman" w:hAnsi="Times New Roman"/>
          <w:b w:val="1"/>
          <w:bCs w:val="1"/>
          <w:sz w:val="24"/>
          <w:szCs w:val="24"/>
          <w:rtl w:val="0"/>
        </w:rPr>
        <w:t xml:space="preserve">Entrada · 28/09/2026 · Reunión del 28/09 con Loren: muestra del prototipo v2 y aprobación</w:t>
      </w:r>
      <w:r w:rsidDel="00000000" w:rsidR="00000000" w:rsidRPr="00000000">
        <w:rPr>
          <w:rtl w:val="0"/>
        </w:rPr>
      </w:r>
    </w:p>
    <w:tbl>
      <w:tblPr>
        <w:tblStyle w:val="Table24"/>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0"/>
        <w:gridCol w:w="6754"/>
        <w:tblGridChange w:id="0">
          <w:tblGrid>
            <w:gridCol w:w="1750"/>
            <w:gridCol w:w="6754"/>
          </w:tblGrid>
        </w:tblGridChange>
      </w:tblGrid>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42">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1 · Qué decidí</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43">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El 28/09 me reuní con Loren, en persona, para mostrarle el prototipo v2 y pedirle su aprobación. Le mostré toda la página, que ya estaba hecha, y no me pidió ningún cambio. El acta es 20260928_ActaValidacion_EquipoTres_v1.</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44">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2 · Alternativas evaluadas y criterio de descarte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45">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Validar el catálogo requisito por requisito, regla por regla y límite por límite: el acta del 28/09 registra la conformidad con el funcionamiento del sistema mostrado y no nombra requisitos, reglas ni límites.</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46">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3 · Evidencia que sostiene la decisión</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47">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Acta del 28/09 en el Portafolio; hoja «Reuniones y datos» del libro v5 (reuniones: junio, 26/08, 28/08 y 28/09).</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48">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4 · Aporte personal, con remisión al artefacto</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49">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Preparé y presenté la demostración. El texto y el formato del acta los armó Claude (chat) a partir de lo que le conté.</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4A">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5 · Desacuerdo y cómo se resolvió</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4B">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Esta reunión no figuraba en mi bitácora semanal del 28/09, que solo registraba despliegues, ni en el informe, que daba la validación por pendiente (Anexo II). Queda registrada en esta entrada y en el Anexo II del informe v4.</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4C">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6 · Herramienta auxiliar y alcance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4D">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Claude (chat) para el texto y el formato del acta (01/10).</w:t>
            </w:r>
            <w:r w:rsidDel="00000000" w:rsidR="00000000" w:rsidRPr="00000000">
              <w:rPr>
                <w:rtl w:val="0"/>
              </w:rPr>
            </w:r>
          </w:p>
        </w:tc>
      </w:tr>
    </w:tbl>
    <w:p w:rsidR="00000000" w:rsidDel="00000000" w:rsidP="00000000" w:rsidRDefault="00000000" w:rsidRPr="00000000" w14:paraId="0000014E">
      <w:pPr>
        <w:keepNext w:val="1"/>
        <w:spacing w:after="60" w:before="200" w:line="300" w:lineRule="auto"/>
        <w:rPr/>
      </w:pPr>
      <w:r w:rsidDel="00000000" w:rsidR="00000000" w:rsidRPr="00000000">
        <w:rPr>
          <w:rFonts w:ascii="Times New Roman" w:cs="Times New Roman" w:eastAsia="Times New Roman" w:hAnsi="Times New Roman"/>
          <w:b w:val="1"/>
          <w:bCs w:val="1"/>
          <w:sz w:val="24"/>
          <w:szCs w:val="24"/>
          <w:rtl w:val="0"/>
        </w:rPr>
        <w:t xml:space="preserve">Entrada · 30/09/2026 · Hoja «Recursos» del libro: criterio de costo y gastos</w:t>
      </w:r>
      <w:r w:rsidDel="00000000" w:rsidR="00000000" w:rsidRPr="00000000">
        <w:rPr>
          <w:rtl w:val="0"/>
        </w:rPr>
      </w:r>
    </w:p>
    <w:tbl>
      <w:tblPr>
        <w:tblStyle w:val="Table25"/>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0"/>
        <w:gridCol w:w="6754"/>
        <w:tblGridChange w:id="0">
          <w:tblGrid>
            <w:gridCol w:w="1750"/>
            <w:gridCol w:w="6754"/>
          </w:tblGrid>
        </w:tblGridChange>
      </w:tblGrid>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4F">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1 · Qué decidí</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50">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Armé la hoja Recursos (Capítulo X): clases de recurso, subtotales y coherencia con las horas del Capítulo V. Valué mis horas con costo de oportunidad (tarifa OPSSI/CESSI, $21.600 por hora) en lugar de dejarlas en $0, porque la cátedra pide que toda cifra responda quién la produjo, con qué método y para qué período. Las 200 horas son 193 de desarrollo, 3 de reuniones con la referente y 4 de capacitación.</w:t>
            </w:r>
            <w:r w:rsidDel="00000000" w:rsidR="00000000" w:rsidRPr="00000000">
              <w:rPr>
                <w:rtl w:val="0"/>
              </w:rPr>
            </w:r>
          </w:p>
          <w:p w:rsidR="00000000" w:rsidDel="00000000" w:rsidP="00000000" w:rsidRDefault="00000000" w:rsidRPr="00000000" w14:paraId="00000151">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Sumé computadora, monitor, notebook, escritorio, silla, traslados en auto, internet, luz, agua, espacio de trabajo y Claude Pro, convertí a dólares con el tipo de cambio de referencia del BCRA del 25/09/2026 ($1.545,118) y reorganicé la planilla en seis categorías: costos directos, indirectos, CAPEX, calidad, post-lanzamiento y contingencia (15 %). Separé CAPEX de OPEX y agregué una columna en dólares junto a cada importe, a pedido de la cátedra.</w:t>
            </w:r>
            <w:r w:rsidDel="00000000" w:rsidR="00000000" w:rsidRPr="00000000">
              <w:rPr>
                <w:rtl w:val="0"/>
              </w:rPr>
            </w:r>
          </w:p>
          <w:p w:rsidR="00000000" w:rsidDel="00000000" w:rsidP="00000000" w:rsidRDefault="00000000" w:rsidRPr="00000000" w14:paraId="00000152">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Las 3 horas de reuniones cubren las cuatro reuniones presenciales con la referente (relevamiento en junio, entrevistas el 26/08, muestra del prototipo v0 el 28/08 y validación del prototipo v2 el 28/09), cada una con su traslado en auto.</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53">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2 · Alternativas evaluadas y criterio de descarte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54">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Dejar las horas propias en $0: no cumple lo que pide la cátedra. Importes solo en pesos: pierde comparabilidad. Promediar cifras de universos distintos: la hoja lo prohíbe.</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55">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3 · Evidencia que sostiene la decisión</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56">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Libro v4, hoja Recursos: total general $9.402.955,75 (USD 6.110,19), con CAPEX $2.592.063,76 (USD 1.704,52), OPEX $5.584.419,51 (USD 3.611,90) y contingencia $1.226.472,49 (USD 793,77). Claude Pro: agosto y septiembre de 2026, USD 20 por mes, $65.408,92 en total; traslados en auto (nafta), uno por reunión: $1.849,98; desembolsos reales: $67.258,90. Hosting, monitoreo, respaldo, CI y SSL en cero, por usar planes gratuitos. Coherencia con el Capítulo V: las horas coinciden con las asignadas a las iteraciones, con 10 h de margen.</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57">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4 · Aporte personal, con remisión al artefacto</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58">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Carga de gastos y parámetros, conversiones a dólares y reorganización de la planilla.</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59">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5 · Desacuerdo y cómo se resolvió</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5A">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Ninguno.</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5B">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6 · Herramienta auxiliar y alcance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5C">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Excel. Claude (chat) investigó la tarifa y las comisiones y redactó las justificaciones de la primera versión.</w:t>
            </w:r>
            <w:r w:rsidDel="00000000" w:rsidR="00000000" w:rsidRPr="00000000">
              <w:rPr>
                <w:rtl w:val="0"/>
              </w:rPr>
            </w:r>
          </w:p>
        </w:tc>
      </w:tr>
    </w:tbl>
    <w:p w:rsidR="00000000" w:rsidDel="00000000" w:rsidP="00000000" w:rsidRDefault="00000000" w:rsidRPr="00000000" w14:paraId="0000015D">
      <w:pPr>
        <w:keepNext w:val="1"/>
        <w:spacing w:after="60" w:before="200" w:line="300" w:lineRule="auto"/>
        <w:rPr/>
      </w:pPr>
      <w:r w:rsidDel="00000000" w:rsidR="00000000" w:rsidRPr="00000000">
        <w:rPr>
          <w:rFonts w:ascii="Times New Roman" w:cs="Times New Roman" w:eastAsia="Times New Roman" w:hAnsi="Times New Roman"/>
          <w:b w:val="1"/>
          <w:bCs w:val="1"/>
          <w:sz w:val="24"/>
          <w:szCs w:val="24"/>
          <w:rtl w:val="0"/>
        </w:rPr>
        <w:t xml:space="preserve">Entrada · 01/10/2026 · Cierre de la iteración 1.0 (prototipo v1)</w:t>
      </w:r>
      <w:r w:rsidDel="00000000" w:rsidR="00000000" w:rsidRPr="00000000">
        <w:rPr>
          <w:rtl w:val="0"/>
        </w:rPr>
      </w:r>
    </w:p>
    <w:tbl>
      <w:tblPr>
        <w:tblStyle w:val="Table26"/>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0"/>
        <w:gridCol w:w="6754"/>
        <w:tblGridChange w:id="0">
          <w:tblGrid>
            <w:gridCol w:w="1750"/>
            <w:gridCol w:w="6754"/>
          </w:tblGrid>
        </w:tblGridChange>
      </w:tblGrid>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5E">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1 · Qué decidí</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5F">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Cerré la iteración 1.0 con la etiqueta v1 en los dos repositorios, después de una instalación completa desde cero siguiendo solo el README. Agregué un script de datos de demostración (npm run seed:demo) para que la prueba de punta a punta no dependa del panel de administración ni de Mercado Pago.</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60">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2 · Alternativas evaluadas y criterio de descarte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61">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Dejar las instrucciones anteriores: el clonado limpio falló en 7 puntos (puerto 3000 contra 4000, migrate dev trabado, falta de prisma generate, base sin datos, entre otros). Exigir credenciales de Mercado Pago: la cátedra no podría ejecutar el caso de uso vertical.</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62">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3 · Evidencia que sostiene la decisión</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63">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CI en verde: backend run 36905287277 y frontend run 36905292632, ambos del 01/10. 110 tests de backend y 31 de frontend en el clon limpio. Caso de uso vertical: una reserva y un segundo intento sobre el mismo horario, que el sistema rechaza; el turno aparece en «Mis turnos» y en la tabla appointments. En la corrida de la cátedra (03/10) el recorrido cerró y pasaron 110 + 31 pruebas; npx prisma migrate deploy no pudo completarse por el bloqueo de red de la cátedra.</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64">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4 · Aporte personal, con remisión al artefacto</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65">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Backend: a44fddb y etiqueta v1 (15c883e). Frontend: a986ca9 y etiqueta v1 (f0d82a6).</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66">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5 · Desacuerdo y cómo se resolvió</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67">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Ninguno en el cierre. El archivo de lectura se completó en la etiqueta v1.1 (ver la entrada del README).</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68">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6 · Herramienta auxiliar y alcance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69">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Claude Code (Opus 5.5). Los commits no llevan la línea de coautoría porque así lo pedí.</w:t>
            </w:r>
            <w:r w:rsidDel="00000000" w:rsidR="00000000" w:rsidRPr="00000000">
              <w:rPr>
                <w:rtl w:val="0"/>
              </w:rPr>
            </w:r>
          </w:p>
        </w:tc>
      </w:tr>
    </w:tbl>
    <w:p w:rsidR="00000000" w:rsidDel="00000000" w:rsidP="00000000" w:rsidRDefault="00000000" w:rsidRPr="00000000" w14:paraId="0000016A">
      <w:pPr>
        <w:keepNext w:val="1"/>
        <w:spacing w:after="60" w:before="200" w:line="300" w:lineRule="auto"/>
        <w:rPr/>
      </w:pPr>
      <w:r w:rsidDel="00000000" w:rsidR="00000000" w:rsidRPr="00000000">
        <w:rPr>
          <w:rFonts w:ascii="Times New Roman" w:cs="Times New Roman" w:eastAsia="Times New Roman" w:hAnsi="Times New Roman"/>
          <w:b w:val="1"/>
          <w:bCs w:val="1"/>
          <w:sz w:val="24"/>
          <w:szCs w:val="24"/>
          <w:rtl w:val="0"/>
        </w:rPr>
        <w:t xml:space="preserve">Entrada · 04/10 y 05/10/2026 · Incidente: backups sin cifrar en un repositorio público</w:t>
      </w:r>
      <w:r w:rsidDel="00000000" w:rsidR="00000000" w:rsidRPr="00000000">
        <w:rPr>
          <w:rtl w:val="0"/>
        </w:rPr>
      </w:r>
    </w:p>
    <w:tbl>
      <w:tblPr>
        <w:tblStyle w:val="Table27"/>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0"/>
        <w:gridCol w:w="6754"/>
        <w:tblGridChange w:id="0">
          <w:tblGrid>
            <w:gridCol w:w="1750"/>
            <w:gridCol w:w="6754"/>
          </w:tblGrid>
        </w:tblGridChange>
      </w:tblGrid>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6B">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1 · Qué decidí</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6C">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Los volcados diarios de la base se subían como artifacts de un repositorio público, sin cifrar. Resolví el incidente en estos pasos:</w:t>
            </w:r>
            <w:r w:rsidDel="00000000" w:rsidR="00000000" w:rsidRPr="00000000">
              <w:rPr>
                <w:rtl w:val="0"/>
              </w:rPr>
            </w:r>
          </w:p>
          <w:p w:rsidR="00000000" w:rsidDel="00000000" w:rsidP="00000000" w:rsidRDefault="00000000" w:rsidRPr="00000000" w14:paraId="0000016D">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 04/10, 02:56: activé el cifrado GPG de los backups diarios (commit 8a195de). Desde ahí los backups salen cifrados.</w:t>
            </w:r>
            <w:r w:rsidDel="00000000" w:rsidR="00000000" w:rsidRPr="00000000">
              <w:rPr>
                <w:rtl w:val="0"/>
              </w:rPr>
            </w:r>
          </w:p>
          <w:p w:rsidR="00000000" w:rsidDel="00000000" w:rsidP="00000000" w:rsidRDefault="00000000" w:rsidRPr="00000000" w14:paraId="0000016E">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 04/10, 02:58: detecté 8 backups viejos sin cifrar (del 27/09 al 03/10), descargables desde el repositorio público, con datos de clientas, hashes de contraseñas y tokens de sesión.</w:t>
            </w:r>
            <w:r w:rsidDel="00000000" w:rsidR="00000000" w:rsidRPr="00000000">
              <w:rPr>
                <w:rtl w:val="0"/>
              </w:rPr>
            </w:r>
          </w:p>
          <w:p w:rsidR="00000000" w:rsidDel="00000000" w:rsidP="00000000" w:rsidRDefault="00000000" w:rsidRPr="00000000" w14:paraId="0000016F">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 05/10: confirmé los 8 comparando la fecha de cada uno con la del commit de cifrado.</w:t>
            </w:r>
            <w:r w:rsidDel="00000000" w:rsidR="00000000" w:rsidRPr="00000000">
              <w:rPr>
                <w:rtl w:val="0"/>
              </w:rPr>
            </w:r>
          </w:p>
          <w:p w:rsidR="00000000" w:rsidDel="00000000" w:rsidP="00000000" w:rsidRDefault="00000000" w:rsidRPr="00000000" w14:paraId="00000170">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 05/10: cerré todas las sesiones con update users set refresh_token = null en Supabase (resultado: Success). Todos los usuarios tienen que volver a iniciar sesión.</w:t>
            </w:r>
            <w:r w:rsidDel="00000000" w:rsidR="00000000" w:rsidRPr="00000000">
              <w:rPr>
                <w:rtl w:val="0"/>
              </w:rPr>
            </w:r>
          </w:p>
          <w:p w:rsidR="00000000" w:rsidDel="00000000" w:rsidP="00000000" w:rsidRDefault="00000000" w:rsidRPr="00000000" w14:paraId="00000171">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 05/10: el primer intento de borrar los backups por terminal falló porque gh no estaba conectado a GitHub en esa PowerShell; no se borró nada.</w:t>
            </w:r>
            <w:r w:rsidDel="00000000" w:rsidR="00000000" w:rsidRPr="00000000">
              <w:rPr>
                <w:rtl w:val="0"/>
              </w:rPr>
            </w:r>
          </w:p>
          <w:p w:rsidR="00000000" w:rsidDel="00000000" w:rsidP="00000000" w:rsidRDefault="00000000" w:rsidRPr="00000000" w14:paraId="00000172">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 05/10: borré los 8 backups sin cifrar desde la web de GitHub (Actions, cada ejecución, Artifacts, tacho). Verificado: quedan solo 3, todos cifrados (IDs 11294603678, 11301853251 y 11348628840).</w:t>
            </w:r>
            <w:r w:rsidDel="00000000" w:rsidR="00000000" w:rsidRPr="00000000">
              <w:rPr>
                <w:rtl w:val="0"/>
              </w:rPr>
            </w:r>
          </w:p>
          <w:p w:rsidR="00000000" w:rsidDel="00000000" w:rsidP="00000000" w:rsidRDefault="00000000" w:rsidRPr="00000000" w14:paraId="00000173">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 05/10: cambié la contraseña del admin desde el sitio (Configuración, Seguridad).</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74">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2 · Alternativas evaluadas y criterio de descarte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75">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Hacer el repositorio privado: costo, y no es necesario si los volcados se cifran. Confiar solo en GitHub Secrets: los artifacts quedan visibles después. No hacer backups: riesgo de pérdida total de datos.</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76">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3 · Evidencia que sostiene la decisión</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77">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Commit 8a195de (04/10). El 04/10 descargué un artifact cifrado, lo descifré con gpg --decrypt y verifiqué que es un volcado válido de PostgreSQL. La frase de paso vive solo como GitHub Secret (BACKUP_PASSPHRASE); si falta, el workflow falla en vez de subir el volcado en claro, borra el .dump sin cifrar antes de subir el .gpg y retiene 30 días. La API de artifacts del 05/10 muestra 3 backups, todos cifrados. Costo cero, con los minutos gratuitos del plan free.</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78">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4 · Aporte personal, con remisión al artefacto</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79">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Ejecuté cada paso: cierre de sesiones en Supabase, borrado de los 8 backups, verificación de los 3 restantes y cambio de contraseña del admin. Commit 8a195de (backend; RUNBOOK.md con la instrucción de descifrado).</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7A">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5 · Desacuerdo y cómo se resolvió</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7B">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Ninguno. El primer intento por terminal falló y lo resolví desde la web de GitHub.</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7C">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6 · Herramienta auxiliar y alcance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7D">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Claude Code (Opus 5.5) hizo el commit del cifrado; Claude detectó y confirmó los backups expuestos. Las acciones sobre GitHub y Supabase las hice yo.</w:t>
            </w:r>
            <w:r w:rsidDel="00000000" w:rsidR="00000000" w:rsidRPr="00000000">
              <w:rPr>
                <w:rtl w:val="0"/>
              </w:rPr>
            </w:r>
          </w:p>
        </w:tc>
      </w:tr>
    </w:tbl>
    <w:p w:rsidR="00000000" w:rsidDel="00000000" w:rsidP="00000000" w:rsidRDefault="00000000" w:rsidRPr="00000000" w14:paraId="0000017E">
      <w:pPr>
        <w:keepNext w:val="1"/>
        <w:spacing w:after="60" w:before="200" w:line="300" w:lineRule="auto"/>
        <w:rPr/>
      </w:pPr>
      <w:r w:rsidDel="00000000" w:rsidR="00000000" w:rsidRPr="00000000">
        <w:rPr>
          <w:rFonts w:ascii="Times New Roman" w:cs="Times New Roman" w:eastAsia="Times New Roman" w:hAnsi="Times New Roman"/>
          <w:b w:val="1"/>
          <w:bCs w:val="1"/>
          <w:sz w:val="24"/>
          <w:szCs w:val="24"/>
          <w:rtl w:val="0"/>
        </w:rPr>
        <w:t xml:space="preserve">Entrada · 05/10/2026 · Seña: corte de devolución a 12 horas (RF-04, R-02)</w:t>
      </w:r>
      <w:r w:rsidDel="00000000" w:rsidR="00000000" w:rsidRPr="00000000">
        <w:rPr>
          <w:rtl w:val="0"/>
        </w:rPr>
      </w:r>
    </w:p>
    <w:tbl>
      <w:tblPr>
        <w:tblStyle w:val="Table28"/>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0"/>
        <w:gridCol w:w="6754"/>
        <w:tblGridChange w:id="0">
          <w:tblGrid>
            <w:gridCol w:w="1750"/>
            <w:gridCol w:w="6754"/>
          </w:tblGrid>
        </w:tblGridChange>
      </w:tblGrid>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7F">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1 · Qué decidí</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80">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Cambié el corte de devolución de la seña a 12 horas en el código (RF-04 y R-02): el valor por defecto de cancellationHours pasa de 24 a 12, una migración (20261005190000_cancellation_hours_default_12) corrige el valor guardado, hay 2 tests nuevos (con 18 h de aviso devuelve la seña, con 11 h no) y se ajustaron los textos del frontend. En producción el valor seguía en 24 h con política de reembolso «full» (consulta en Supabase); apliqué en Supabase el ALTER y el UPDATE y quedó en 12 h, con política «full» (devolución del 100 %), como pide RF-04.</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81">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2 · Alternativas evaluadas y criterio de descarte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82">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Dejar 24 h por defecto: no cumple RF-04 ni R-02, que el libro ya fija en 12 h. Cambiar solo el dato de producción sin tocar el código: una base nueva volvería a arrancar en 24 h.</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83">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3 · Evidencia que sostiene la decisión</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84">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Consulta en producción: cancellation_hours = 24 y refund_policy = full. 112 tests pasan en local. Commits 9d97c8f (backend: schema.prisma, la migración, los tests de cancelación y factories.ts) y 72b3a6c (frontend: settings.data.ts, GeneralSection.tsx y PoliciesStep.tsx), ambos del 05/10 a las 16:41.</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85">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4 · Aporte personal, con remisión al artefacto</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86">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Revisé el corte, consulté producción y apliqué el cambio en Supabase.</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87">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5 · Desacuerdo y cómo se resolvió</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88">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El CI del commit 9d97c8f (ejecución 37365014314) falló porque GitHub no consiguió una máquina para correr los tests («job was not acquired by Runner»), no por el código. Lo relancé dos veces: los intentos 1 y 2 se cancelaron por el mismo motivo (05/10, 19:41 y 20:10 UTC) y el intento 3 terminó en success (06/10, 00:44 UTC).</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89">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6 · Herramienta auxiliar y alcance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8A">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Claude Code (Opus 5.5) hizo los commits, sin línea de coautoría. La consulta y el cambio en Supabase los hice yo.</w:t>
            </w:r>
            <w:r w:rsidDel="00000000" w:rsidR="00000000" w:rsidRPr="00000000">
              <w:rPr>
                <w:rtl w:val="0"/>
              </w:rPr>
            </w:r>
          </w:p>
        </w:tc>
      </w:tr>
    </w:tbl>
    <w:p w:rsidR="00000000" w:rsidDel="00000000" w:rsidP="00000000" w:rsidRDefault="00000000" w:rsidRPr="00000000" w14:paraId="0000018B">
      <w:pPr>
        <w:keepNext w:val="1"/>
        <w:spacing w:after="60" w:before="200" w:line="300" w:lineRule="auto"/>
        <w:rPr/>
      </w:pPr>
      <w:r w:rsidDel="00000000" w:rsidR="00000000" w:rsidRPr="00000000">
        <w:rPr>
          <w:rFonts w:ascii="Times New Roman" w:cs="Times New Roman" w:eastAsia="Times New Roman" w:hAnsi="Times New Roman"/>
          <w:b w:val="1"/>
          <w:bCs w:val="1"/>
          <w:sz w:val="24"/>
          <w:szCs w:val="24"/>
          <w:rtl w:val="0"/>
        </w:rPr>
        <w:t xml:space="preserve">Entrada · 05/10/2026 · Diferencias entre el libro y el código, y cómo se corrigieron</w:t>
      </w:r>
      <w:r w:rsidDel="00000000" w:rsidR="00000000" w:rsidRPr="00000000">
        <w:rPr>
          <w:rtl w:val="0"/>
        </w:rPr>
      </w:r>
    </w:p>
    <w:tbl>
      <w:tblPr>
        <w:tblStyle w:val="Table29"/>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0"/>
        <w:gridCol w:w="6754"/>
        <w:tblGridChange w:id="0">
          <w:tblGrid>
            <w:gridCol w:w="1750"/>
            <w:gridCol w:w="6754"/>
          </w:tblGrid>
        </w:tblGridChange>
      </w:tblGrid>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8C">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1 · Qué decidí</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8D">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Contrasté el libro v4 con el código y dejé documentadas las diferencias. Las corregí así:</w:t>
            </w:r>
            <w:r w:rsidDel="00000000" w:rsidR="00000000" w:rsidRPr="00000000">
              <w:rPr>
                <w:rtl w:val="0"/>
              </w:rPr>
            </w:r>
          </w:p>
          <w:p w:rsidR="00000000" w:rsidDel="00000000" w:rsidP="00000000" w:rsidRDefault="00000000" w:rsidRPr="00000000" w14:paraId="0000018E">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 RF-01 y R-01: sin cambio de código. El índice compara día y hora de inicio dentro de las franjas de cada profesional; el libro v5 lo redacta así.</w:t>
            </w:r>
            <w:r w:rsidDel="00000000" w:rsidR="00000000" w:rsidRPr="00000000">
              <w:rPr>
                <w:rtl w:val="0"/>
              </w:rPr>
            </w:r>
          </w:p>
          <w:p w:rsidR="00000000" w:rsidDel="00000000" w:rsidP="00000000" w:rsidRDefault="00000000" w:rsidRPr="00000000" w14:paraId="0000018F">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 RF-02: el turno nacía «confirmed» y el alta tenía un solo campo name con teléfono opcional (appointment.service.ts:703, register.dto.ts:4-7). Ahora el alta pide nombre, apellido y teléfono obligatorios en campos separados y el turno se muestra como «Pendiente de seña» hasta que la seña se paga. Commits 3aa5b7b (backend) y 53817d9 (frontend), 05/10. El estado que se guarda sigue siendo confirmed; la etiqueta «Pendiente de seña» sale de displayStatus.</w:t>
            </w:r>
            <w:r w:rsidDel="00000000" w:rsidR="00000000" w:rsidRPr="00000000">
              <w:rPr>
                <w:rtl w:val="0"/>
              </w:rPr>
            </w:r>
          </w:p>
          <w:p w:rsidR="00000000" w:rsidDel="00000000" w:rsidP="00000000" w:rsidRDefault="00000000" w:rsidRPr="00000000" w14:paraId="00000190">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 RF-08: había solo termsAcceptedAt (schema.prisma:39). Ahora se guarda también la versión de la política aceptada (termsVersion), en el registro y en la reserva. Commits 42321bd (backend) y 90a2391 (frontend, que muestra la versión en la política), 05/10.</w:t>
            </w:r>
            <w:r w:rsidDel="00000000" w:rsidR="00000000" w:rsidRPr="00000000">
              <w:rPr>
                <w:rtl w:val="0"/>
              </w:rPr>
            </w:r>
          </w:p>
          <w:p w:rsidR="00000000" w:rsidDel="00000000" w:rsidP="00000000" w:rsidRDefault="00000000" w:rsidRPr="00000000" w14:paraId="00000191">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 RF-12: había companionName en texto libre (schema.prisma:243). Ahora se guarda solo si hay acompañante y su vínculo de una lista cerrada (hija/hijo, pareja, familiar, amiga/o, otra), sin ningún nombre; los nombres ya guardados se borraron. Commits 8c9b778 (backend, migración 20261006122000) y 1dd6936 (frontend), 05/10.</w:t>
            </w:r>
            <w:r w:rsidDel="00000000" w:rsidR="00000000" w:rsidRPr="00000000">
              <w:rPr>
                <w:rtl w:val="0"/>
              </w:rPr>
            </w:r>
          </w:p>
          <w:p w:rsidR="00000000" w:rsidDel="00000000" w:rsidP="00000000" w:rsidRDefault="00000000" w:rsidRPr="00000000" w14:paraId="00000192">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 R-04 y RF-06: ver la entrada de asignación automática (commits c12671b y 4107356).</w:t>
            </w:r>
            <w:r w:rsidDel="00000000" w:rsidR="00000000" w:rsidRPr="00000000">
              <w:rPr>
                <w:rtl w:val="0"/>
              </w:rPr>
            </w:r>
          </w:p>
          <w:p w:rsidR="00000000" w:rsidDel="00000000" w:rsidP="00000000" w:rsidRDefault="00000000" w:rsidRPr="00000000" w14:paraId="00000193">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 Seña de 12 horas: ver la entrada del 05/10 (9d97c8f y 72b3a6c).</w:t>
            </w:r>
            <w:r w:rsidDel="00000000" w:rsidR="00000000" w:rsidRPr="00000000">
              <w:rPr>
                <w:rtl w:val="0"/>
              </w:rPr>
            </w:r>
          </w:p>
          <w:p w:rsidR="00000000" w:rsidDel="00000000" w:rsidP="00000000" w:rsidRDefault="00000000" w:rsidRPr="00000000" w14:paraId="00000194">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 WhatsApp: tenía el módulo del webhook de Meta (bb61105, 27/08), la verificación de firma, las tablas conversaciones_whatsapp y mensajes_whatsapp_procesados (migración 20260827162348), depositMethod, el pago de pedidos por WhatsApp (678cbcc y 33a8f02, 24/09), el aviso de devolución (2cb4709, 16/09) y el botón flotante (ebbdcdf, 25/08). No hay chatbot ni se va a hacer: retiré el webhook, la firma, las variables WHATSAPP_* y las tablas de conversación con una migración nueva. Quedan depositMethod, el pago coordinado, el aviso de devolución y el botón, que son enlaces. Commit 90e8874 (05/10, migración 20261006123000_drop_whatsapp_bot_tables).</w:t>
            </w:r>
            <w:r w:rsidDel="00000000" w:rsidR="00000000" w:rsidRPr="00000000">
              <w:rPr>
                <w:rtl w:val="0"/>
              </w:rPr>
            </w:r>
          </w:p>
          <w:p w:rsidR="00000000" w:rsidDel="00000000" w:rsidP="00000000" w:rsidRDefault="00000000" w:rsidRPr="00000000" w14:paraId="00000195">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 Tablas: el esquema tiene 28 (26 tras retirar las dos de WhatsApp). 13 corresponden a las entidades del libro, directa o indirectamente, y 13 no tenían entidad (Invitation, PasswordReset, InventoryMovement, Order, ProductOrder, AutoPromotion, AutoPromotionSend, SpecialEvent, ClientGalleryPhoto, ActivityLog, Review, ProfessionalNotification y ClientNotification); el libro v5 agregó entidad para cuatro de ellas.</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96">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2 · Alternativas evaluadas y criterio de descarte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97">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Dejar las diferencias sin corregir: no, porque el catálogo y el sistema tienen que contar lo mismo. Para cada una había dos caminos, ajustar el requisito o ajustar el código: en RF-01 ajusté el requisito; en RF-02, RF-08, RF-12, R-04 y WhatsApp ajusté el código y después el libro. Para WhatsApp, el análisis de lectura mostraba que el webhook se podía retirar sin romper tests (ninguno lo llama) y las tablas con un ajuste de tests/setup.ts; depositMethod no, porque dependen de él los 10 tests de whatsapp-payment.test.ts.</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98">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3 · Evidencia que sostiene la decisión</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99">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Código de los dos repositorios contrastado con las hojas Catálogo, Entidades, Reglas e Iteraciones del libro v4, con el ADR-002 y con los commits citados; relevamiento de lectura hecho con Claude Code el 05/10.</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9A">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4 · Aporte personal, con remisión al artefacto</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9B">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Detecté y listé las diferencias, con commits, migraciones y reglas en cada punto, y ordené las correcciones.</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9C">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5 · Desacuerdo y cómo se resolvió</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9D">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Resuelto al 05/10.</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9E">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6 · Herramienta auxiliar y alcance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9F">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Claude (chat) detectó las contradicciones de WhatsApp el 02/09; el relevamiento del código del 05/10 y las correcciones se hicieron con Claude Code, el relevamiento en modo de solo lectura.</w:t>
            </w:r>
            <w:r w:rsidDel="00000000" w:rsidR="00000000" w:rsidRPr="00000000">
              <w:rPr>
                <w:rtl w:val="0"/>
              </w:rPr>
            </w:r>
          </w:p>
        </w:tc>
      </w:tr>
    </w:tbl>
    <w:p w:rsidR="00000000" w:rsidDel="00000000" w:rsidP="00000000" w:rsidRDefault="00000000" w:rsidRPr="00000000" w14:paraId="000001A0">
      <w:pPr>
        <w:keepNext w:val="1"/>
        <w:spacing w:after="60" w:before="200" w:line="300" w:lineRule="auto"/>
        <w:rPr/>
      </w:pPr>
      <w:r w:rsidDel="00000000" w:rsidR="00000000" w:rsidRPr="00000000">
        <w:rPr>
          <w:rFonts w:ascii="Times New Roman" w:cs="Times New Roman" w:eastAsia="Times New Roman" w:hAnsi="Times New Roman"/>
          <w:b w:val="1"/>
          <w:bCs w:val="1"/>
          <w:sz w:val="24"/>
          <w:szCs w:val="24"/>
          <w:rtl w:val="0"/>
        </w:rPr>
        <w:t xml:space="preserve">Entrada · 05/10/2026 · Revisión de los requisitos contra el código</w:t>
      </w:r>
      <w:r w:rsidDel="00000000" w:rsidR="00000000" w:rsidRPr="00000000">
        <w:rPr>
          <w:rtl w:val="0"/>
        </w:rPr>
      </w:r>
    </w:p>
    <w:tbl>
      <w:tblPr>
        <w:tblStyle w:val="Table30"/>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0"/>
        <w:gridCol w:w="6754"/>
        <w:tblGridChange w:id="0">
          <w:tblGrid>
            <w:gridCol w:w="1750"/>
            <w:gridCol w:w="6754"/>
          </w:tblGrid>
        </w:tblGridChange>
      </w:tblGrid>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A1">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1 · Qué decidí</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A2">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Revisé, requisito por requisito, qué componente del código lo satisface y qué prueba automática lo verifica:</w:t>
            </w:r>
            <w:r w:rsidDel="00000000" w:rsidR="00000000" w:rsidRPr="00000000">
              <w:rPr>
                <w:rtl w:val="0"/>
              </w:rPr>
            </w:r>
          </w:p>
          <w:p w:rsidR="00000000" w:rsidDel="00000000" w:rsidP="00000000" w:rsidRDefault="00000000" w:rsidRPr="00000000" w14:paraId="000001A3">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 RF-01: createForClient con el índice appointments_professional_date_time_active_key y assertWithinAvailability (400 OUT_OF_HOURS, 631db61); DateTimeStep.tsx; tablas appointments y professional_availability; pruebas appointments.booking.test.ts, appointments.out-of-hours.test.ts (6) y appointments.combo.test.ts.</w:t>
            </w:r>
            <w:r w:rsidDel="00000000" w:rsidR="00000000" w:rsidRPr="00000000">
              <w:rPr>
                <w:rtl w:val="0"/>
              </w:rPr>
            </w:r>
          </w:p>
          <w:p w:rsidR="00000000" w:rsidDel="00000000" w:rsidP="00000000" w:rsidRDefault="00000000" w:rsidRPr="00000000" w14:paraId="000001A4">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 RF-02: POST /api/auth/register (apellido y teléfono obligatorios, 3aa5b7b) y displayStatus «pending_deposit»; RegisterForm.tsx, BookingWizard.tsx y status.data.ts; tablas users, clients y appointments; auth.test.ts (15), schemas.test.ts y status.data.test.ts.</w:t>
            </w:r>
            <w:r w:rsidDel="00000000" w:rsidR="00000000" w:rsidRPr="00000000">
              <w:rPr>
                <w:rtl w:val="0"/>
              </w:rPr>
            </w:r>
          </w:p>
          <w:p w:rsidR="00000000" w:rsidDel="00000000" w:rsidP="00000000" w:rsidRDefault="00000000" w:rsidRPr="00000000" w14:paraId="000001A5">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 RF-03: computeDeposit, pago con Mercado Pago (/payment, /verify-payment y webhook firmado) y depositMethod para el pago coordinado por WhatsApp (678cbcc); PaymentStep.tsx y ConfirmationStep.tsx; tablas payment_settings y appointments; whatsapp-payment.test.ts (10) y jobs.release-unpaid.test.ts (7).</w:t>
            </w:r>
            <w:r w:rsidDel="00000000" w:rsidR="00000000" w:rsidRPr="00000000">
              <w:rPr>
                <w:rtl w:val="0"/>
              </w:rPr>
            </w:r>
          </w:p>
          <w:p w:rsidR="00000000" w:rsidDel="00000000" w:rsidP="00000000" w:rsidRDefault="00000000" w:rsidRPr="00000000" w14:paraId="000001A6">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 RF-04: cancelMine y cancelWithGroup con payment_settings.cancellation_hours (12 desde 9d97c8f); AppointmentsPage.tsx y RefundWhatsAppModal.tsx; appointments.cancel-reschedule.test.ts.</w:t>
            </w:r>
            <w:r w:rsidDel="00000000" w:rsidR="00000000" w:rsidRPr="00000000">
              <w:rPr>
                <w:rtl w:val="0"/>
              </w:rPr>
            </w:r>
          </w:p>
          <w:p w:rsidR="00000000" w:rsidDel="00000000" w:rsidP="00000000" w:rsidRDefault="00000000" w:rsidRPr="00000000" w14:paraId="000001A7">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 RF-05: autoNoShow.job.ts (tolerancia de 20 minutos, ejecución cada 5 minutos) y el registro de llegada; AppointmentsPage.tsx y Agenda.tsx; appointments.arrival-noshow.test.ts.</w:t>
            </w:r>
            <w:r w:rsidDel="00000000" w:rsidR="00000000" w:rsidRPr="00000000">
              <w:rPr>
                <w:rtl w:val="0"/>
              </w:rPr>
            </w:r>
          </w:p>
          <w:p w:rsidR="00000000" w:rsidDel="00000000" w:rsidP="00000000" w:rsidRDefault="00000000" w:rsidRPr="00000000" w14:paraId="000001A8">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 RF-06: resolveProfessionalId y availability.ts (c12671b); ConfirmationStep.tsx; appointments.booking.test.ts (9 casos de asignación).</w:t>
            </w:r>
            <w:r w:rsidDel="00000000" w:rsidR="00000000" w:rsidRPr="00000000">
              <w:rPr>
                <w:rtl w:val="0"/>
              </w:rPr>
            </w:r>
          </w:p>
          <w:p w:rsidR="00000000" w:rsidDel="00000000" w:rsidP="00000000" w:rsidRDefault="00000000" w:rsidRPr="00000000" w14:paraId="000001A9">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 RF-07: PATCH de detalles con consentAlertas obligatorio, que se guarda en clients.consents (b2d0a4d); PostBookingDetails.tsx.</w:t>
            </w:r>
            <w:r w:rsidDel="00000000" w:rsidR="00000000" w:rsidRPr="00000000">
              <w:rPr>
                <w:rtl w:val="0"/>
              </w:rPr>
            </w:r>
          </w:p>
          <w:p w:rsidR="00000000" w:rsidDel="00000000" w:rsidP="00000000" w:rsidRDefault="00000000" w:rsidRPr="00000000" w14:paraId="000001AA">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 RF-08: terms_accepted_at y terms_version «2026-09» (42321bd); RegisterForm.tsx y PrivacyPolicyPage.tsx; terms-version.test.ts (3).</w:t>
            </w:r>
            <w:r w:rsidDel="00000000" w:rsidR="00000000" w:rsidRPr="00000000">
              <w:rPr>
                <w:rtl w:val="0"/>
              </w:rPr>
            </w:r>
          </w:p>
          <w:p w:rsidR="00000000" w:rsidDel="00000000" w:rsidP="00000000" w:rsidRDefault="00000000" w:rsidRPr="00000000" w14:paraId="000001AB">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 RF-09: POST /api/admin/clients/:id/anonymize (b2d0a4d), con registro en activity_logs; admin.clients.test.ts (6).</w:t>
            </w:r>
            <w:r w:rsidDel="00000000" w:rsidR="00000000" w:rsidRPr="00000000">
              <w:rPr>
                <w:rtl w:val="0"/>
              </w:rPr>
            </w:r>
          </w:p>
          <w:p w:rsidR="00000000" w:rsidDel="00000000" w:rsidP="00000000" w:rsidRDefault="00000000" w:rsidRPr="00000000" w14:paraId="000001AC">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 RF-10: createComboForClient y createComboPaymentPreference, con la seña en la primera pata; ComboBookingFlow.tsx; appointments.combo.test.ts (5) y comboGroup.test.ts (3).</w:t>
            </w:r>
            <w:r w:rsidDel="00000000" w:rsidR="00000000" w:rsidRPr="00000000">
              <w:rPr>
                <w:rtl w:val="0"/>
              </w:rPr>
            </w:r>
          </w:p>
          <w:p w:rsidR="00000000" w:rsidDel="00000000" w:rsidP="00000000" w:rsidRDefault="00000000" w:rsidRPr="00000000" w14:paraId="000001AD">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 RF-11: módulo services (listado público y alta, edición y baja del administrador); ServicesPage.tsx, ServiceFormModal.tsx y ServiceStep.tsx.</w:t>
            </w:r>
            <w:r w:rsidDel="00000000" w:rsidR="00000000" w:rsidRPr="00000000">
              <w:rPr>
                <w:rtl w:val="0"/>
              </w:rPr>
            </w:r>
          </w:p>
          <w:p w:rsidR="00000000" w:rsidDel="00000000" w:rsidP="00000000" w:rsidRDefault="00000000" w:rsidRPr="00000000" w14:paraId="000001AE">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 RF-12: has_companion y companion_relation (8c9b778, migración 20261006122000); PostBookingDetails.tsx; appointments.companion.test.ts (4) y companion.test.ts (3).</w:t>
            </w:r>
            <w:r w:rsidDel="00000000" w:rsidR="00000000" w:rsidRPr="00000000">
              <w:rPr>
                <w:rtl w:val="0"/>
              </w:rPr>
            </w:r>
          </w:p>
          <w:p w:rsidR="00000000" w:rsidDel="00000000" w:rsidP="00000000" w:rsidRDefault="00000000" w:rsidRPr="00000000" w14:paraId="000001AF">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 RNF-01: scripts/load-test.yml (Artillery). RNF-02: aplicación de página única con vercel.json que reescribe las rutas. RNF-03: listForProfessional y listClientsForProfessional filtrados por professionalId. RNF-04: el único dato de pago es mp_payment_id; no hay columnas de tarjeta. RNF-05: activity_logs, logStatusChange y ActivityPage.tsx; appointments.status-log.test.ts (6).</w:t>
            </w:r>
            <w:r w:rsidDel="00000000" w:rsidR="00000000" w:rsidRPr="00000000">
              <w:rPr>
                <w:rtl w:val="0"/>
              </w:rPr>
            </w:r>
          </w:p>
          <w:p w:rsidR="00000000" w:rsidDel="00000000" w:rsidP="00000000" w:rsidRDefault="00000000" w:rsidRPr="00000000" w14:paraId="000001B0">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Quedan abiertos: RF-09 no tiene pantalla en el panel (existe el endpoint del backend); RF-05 guarda el estado no_show mientras el libro dice «cancelado por inasistencia», y su criterio usa las 10:21 mientras las pruebas usan 25 minutos y «dentro de los 20»; RF-02 persiste el estado confirmed y muestra «Pendiente de seña» por displayStatus; no tienen prueba automática el rechazo sin consentimiento de RF-07, RF-11, RNF-03, RNF-04, la seña única de RF-10 y el webhook de RF-03; RNF-01 no tiene medición ni umbral; RNF-02 se verifica a mano.</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B1">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2 · Alternativas evaluadas y criterio de descarte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B2">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Ninguna evaluada.</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B3">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3 · Evidencia que sostiene la decisión</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B4">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Relevamiento de lectura de los dos repositorios hecho con Claude Code el 05/10, con commit, archivo y prueba por requisito. Sobre HEAD pasan 136 tests de backend (18 archivos) y 39 de frontend (11 archivos).</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B5">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4 · Aporte personal, con remisión al artefacto</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B6">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Pedí el relevamiento y ordené los vacíos que salen de él.</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B7">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5 · Desacuerdo y cómo se resolvió</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B8">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Sin resolver al 05/10: los criterios del libro y el código quedan por alinear en los puntos abiertos.</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B9">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6 · Herramienta auxiliar y alcance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BA">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Claude Code (Opus 5.5), en modo de solo lectura.</w:t>
            </w:r>
            <w:r w:rsidDel="00000000" w:rsidR="00000000" w:rsidRPr="00000000">
              <w:rPr>
                <w:rtl w:val="0"/>
              </w:rPr>
            </w:r>
          </w:p>
        </w:tc>
      </w:tr>
    </w:tbl>
    <w:p w:rsidR="00000000" w:rsidDel="00000000" w:rsidP="00000000" w:rsidRDefault="00000000" w:rsidRPr="00000000" w14:paraId="000001BB">
      <w:pPr>
        <w:keepNext w:val="1"/>
        <w:spacing w:after="60" w:before="200" w:line="300" w:lineRule="auto"/>
        <w:rPr/>
      </w:pPr>
      <w:r w:rsidDel="00000000" w:rsidR="00000000" w:rsidRPr="00000000">
        <w:rPr>
          <w:rFonts w:ascii="Times New Roman" w:cs="Times New Roman" w:eastAsia="Times New Roman" w:hAnsi="Times New Roman"/>
          <w:b w:val="1"/>
          <w:bCs w:val="1"/>
          <w:sz w:val="24"/>
          <w:szCs w:val="24"/>
          <w:rtl w:val="0"/>
        </w:rPr>
        <w:t xml:space="preserve">Entrada · 05/10/2026 · Libro v5: el libro vuelve a coincidir con el sistema</w:t>
      </w:r>
      <w:r w:rsidDel="00000000" w:rsidR="00000000" w:rsidRPr="00000000">
        <w:rPr>
          <w:rtl w:val="0"/>
        </w:rPr>
      </w:r>
    </w:p>
    <w:tbl>
      <w:tblPr>
        <w:tblStyle w:val="Table31"/>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0"/>
        <w:gridCol w:w="6754"/>
        <w:tblGridChange w:id="0">
          <w:tblGrid>
            <w:gridCol w:w="1750"/>
            <w:gridCol w:w="6754"/>
          </w:tblGrid>
        </w:tblGridChange>
      </w:tblGrid>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BC">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1 · Qué decidí</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BD">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Armé el libro 20261005_CatalogoRequisitos_Kohler_v5.xlsx a partir del v4, que queda sin cambios, para que el catálogo cuente lo mismo que el sistema:</w:t>
            </w:r>
            <w:r w:rsidDel="00000000" w:rsidR="00000000" w:rsidRPr="00000000">
              <w:rPr>
                <w:rtl w:val="0"/>
              </w:rPr>
            </w:r>
          </w:p>
          <w:p w:rsidR="00000000" w:rsidDel="00000000" w:rsidP="00000000" w:rsidRDefault="00000000" w:rsidRPr="00000000" w14:paraId="000001BE">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 Seña: la define Loren en Configuración (en pesos o como porcentaje del servicio), hoy $5.000; no hay talleres; una sola seña por combo para todos los servicios y profesionales (RF-03, RF-10, R-07 y Glosario).</w:t>
            </w:r>
            <w:r w:rsidDel="00000000" w:rsidR="00000000" w:rsidRPr="00000000">
              <w:rPr>
                <w:rtl w:val="0"/>
              </w:rPr>
            </w:r>
          </w:p>
          <w:p w:rsidR="00000000" w:rsidDel="00000000" w:rsidP="00000000" w:rsidRDefault="00000000" w:rsidRPr="00000000" w14:paraId="000001BF">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 Forma de pago: Mercado Pago en modo prueba con tarjeta de prueba, o coordinado por WhatsApp; el turno se confirma con la seña pendiente hasta que se acredita o Loren la marca pagada (RF-03 y Glosario).</w:t>
            </w:r>
            <w:r w:rsidDel="00000000" w:rsidR="00000000" w:rsidRPr="00000000">
              <w:rPr>
                <w:rtl w:val="0"/>
              </w:rPr>
            </w:r>
          </w:p>
          <w:p w:rsidR="00000000" w:rsidDel="00000000" w:rsidP="00000000" w:rsidRDefault="00000000" w:rsidRPr="00000000" w14:paraId="000001C0">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 Saqué R-08: el sistema no tiene nada de comisión 80/20.</w:t>
            </w:r>
            <w:r w:rsidDel="00000000" w:rsidR="00000000" w:rsidRPr="00000000">
              <w:rPr>
                <w:rtl w:val="0"/>
              </w:rPr>
            </w:r>
          </w:p>
          <w:p w:rsidR="00000000" w:rsidDel="00000000" w:rsidP="00000000" w:rsidRDefault="00000000" w:rsidRPr="00000000" w14:paraId="000001C1">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 Hoja nueva «Límites» con seis exclusiones, entre ellas que no hay chatbot de WhatsApp ni se va a hacer y que no hay talleres.</w:t>
            </w:r>
            <w:r w:rsidDel="00000000" w:rsidR="00000000" w:rsidRPr="00000000">
              <w:rPr>
                <w:rtl w:val="0"/>
              </w:rPr>
            </w:r>
          </w:p>
          <w:p w:rsidR="00000000" w:rsidDel="00000000" w:rsidP="00000000" w:rsidRDefault="00000000" w:rsidRPr="00000000" w14:paraId="000001C2">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 Hoja nueva «Reuniones y datos» con las reuniones y los datos del relevamiento.</w:t>
            </w:r>
            <w:r w:rsidDel="00000000" w:rsidR="00000000" w:rsidRPr="00000000">
              <w:rPr>
                <w:rtl w:val="0"/>
              </w:rPr>
            </w:r>
          </w:p>
          <w:p w:rsidR="00000000" w:rsidDel="00000000" w:rsidP="00000000" w:rsidRDefault="00000000" w:rsidRPr="00000000" w14:paraId="000001C3">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 Entidades: cuatro filas nuevas (movimiento de inventario, campaña automática, envío de campaña y evento especial); el Panel muestra 9 aceptadas y 6 reclasificadas.</w:t>
            </w:r>
            <w:r w:rsidDel="00000000" w:rsidR="00000000" w:rsidRPr="00000000">
              <w:rPr>
                <w:rtl w:val="0"/>
              </w:rPr>
            </w:r>
          </w:p>
          <w:p w:rsidR="00000000" w:rsidDel="00000000" w:rsidP="00000000" w:rsidRDefault="00000000" w:rsidRPr="00000000" w14:paraId="000001C4">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 H-11, R-04 y RF-06: hoy Loren asigna por antigüedad; el sistema asigna por menor carga semanal con desempate por antigüedad, y quedan «Pendiente» hasta la confirmación escrita de Loren.</w:t>
            </w:r>
            <w:r w:rsidDel="00000000" w:rsidR="00000000" w:rsidRPr="00000000">
              <w:rPr>
                <w:rtl w:val="0"/>
              </w:rPr>
            </w:r>
          </w:p>
          <w:p w:rsidR="00000000" w:rsidDel="00000000" w:rsidP="00000000" w:rsidRDefault="00000000" w:rsidRPr="00000000" w14:paraId="000001C5">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 RF-02 y RF-12 con los textos del código corregido; RF-12 pasa a la iteración 2.0 y la iteración 4.0 queda con RF-09 y RNF-05; la contingencia cubre las 70 horas.</w:t>
            </w:r>
            <w:r w:rsidDel="00000000" w:rsidR="00000000" w:rsidRPr="00000000">
              <w:rPr>
                <w:rtl w:val="0"/>
              </w:rPr>
            </w:r>
          </w:p>
          <w:p w:rsidR="00000000" w:rsidDel="00000000" w:rsidP="00000000" w:rsidRDefault="00000000" w:rsidRPr="00000000" w14:paraId="000001C6">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 RF-01, RF-12, RNF-03 y RNF-04 en afirmativo; RNF-01 con la métrica en el enunciado; RNF-05 en «Cumplimiento normativo»; RF-01 y R-01 con «las franjas de atención que ella define».</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C7">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2 · Alternativas evaluadas y criterio de descarte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C8">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Sobrescribir el v4: lo conservé intacto para mantener el historial. Dejar R-04 y RF-06 como «Validada» sin prueba escrita de Loren: no, quedan «Pendiente». Poner el 50 % de talleres en la regla de la seña: no, no hay talleres.</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C9">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3 · Evidencia que sostiene la decisión</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CA">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Panel del v5: 17 requisitos con criterio y con hallazgo, 12 «Must» y 12 en el MVP («Coherente»), 15 validados, 21 hallazgos sin huérfanos, 9 entidades aceptadas y 6 reclasificadas, 7 reglas (1 pendiente: R-04), 200 horas asignadas a iteraciones coherentes con la hoja Recursos (193 + 3 + 4) y 10 h de margen. Hoja Recursos: total general $9.402.955,75 (USD 6.110,19).</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CB">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4 · Aporte personal, con remisión al artefacto</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CC">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Rehice cada hoja con las correcciones. En la hoja Recursos agregué la reunión que faltaba (la muestra del prototipo v0 del 28/08) con su fila de traslado, y puse las fechas reales de las reuniones (junio, 26/08, 28/08 y 28/09); en la fila de las entrevistas (26/08) usé el precio de la nafta anterior al aumento de septiembre. No toqué otras filas: las horas siguen siendo 193 + 3 + 4 = 200.</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CD">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5 · Desacuerdo y cómo se resolvió</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CE">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Ninguno.</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CF">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6 · Herramienta auxiliar y alcance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D0">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Excel. Claude (chat) rehízo el libro v5 con las correcciones que le indiqué.</w:t>
            </w:r>
            <w:r w:rsidDel="00000000" w:rsidR="00000000" w:rsidRPr="00000000">
              <w:rPr>
                <w:rtl w:val="0"/>
              </w:rPr>
            </w:r>
          </w:p>
        </w:tc>
      </w:tr>
    </w:tbl>
    <w:p w:rsidR="00000000" w:rsidDel="00000000" w:rsidP="00000000" w:rsidRDefault="00000000" w:rsidRPr="00000000" w14:paraId="000001D1">
      <w:pPr>
        <w:keepNext w:val="1"/>
        <w:spacing w:after="60" w:before="200" w:line="300" w:lineRule="auto"/>
        <w:rPr/>
      </w:pPr>
      <w:r w:rsidDel="00000000" w:rsidR="00000000" w:rsidRPr="00000000">
        <w:rPr>
          <w:rFonts w:ascii="Times New Roman" w:cs="Times New Roman" w:eastAsia="Times New Roman" w:hAnsi="Times New Roman"/>
          <w:b w:val="1"/>
          <w:bCs w:val="1"/>
          <w:sz w:val="24"/>
          <w:szCs w:val="24"/>
          <w:rtl w:val="0"/>
        </w:rPr>
        <w:t xml:space="preserve">Entrada · 05/10/2026 · Asignación automática de profesional (R-04, RF-06): qué pasó y qué aprobó Loren</w:t>
      </w:r>
      <w:r w:rsidDel="00000000" w:rsidR="00000000" w:rsidRPr="00000000">
        <w:rPr>
          <w:rtl w:val="0"/>
        </w:rPr>
      </w:r>
    </w:p>
    <w:tbl>
      <w:tblPr>
        <w:tblStyle w:val="Table32"/>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0"/>
        <w:gridCol w:w="6754"/>
        <w:tblGridChange w:id="0">
          <w:tblGrid>
            <w:gridCol w:w="1750"/>
            <w:gridCol w:w="6754"/>
          </w:tblGrid>
        </w:tblGridChange>
      </w:tblGrid>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D2">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1 · Qué decidí</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D3">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La regla de asignación automática, cuando la clienta no elige profesional, es: entre las profesionales activas, habilitadas para el servicio, con disponibilidad ese día y hora y sin otro turno activo a esa hora de inicio, se elige la que tenga menos turnos no cancelados ni no-show en la semana de la fecha pedida (lunes a domingo) y, a igual cantidad, la de mayor antigüedad; si ninguna está libre, el sistema informa que el horario no está disponible. Loren aprobó la menor carga.</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D4">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2 · Alternativas evaluadas y criterio de descarte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D5">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Antigüedad y orden de prioridad, que es lo que Loren respondió en la entrevista (Anexo I de la AE1): quedó como criterio de desempate, que es la parte que ella pidió. Contar los turnos de toda la historia, como hacía el código: lo cambié a la semana de la fecha pedida, que es lo que dice «en el período» del requisito.</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D6">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3 · Evidencia que sostiene la decisión</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D7">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Secuencia:</w:t>
            </w:r>
            <w:r w:rsidDel="00000000" w:rsidR="00000000" w:rsidRPr="00000000">
              <w:rPr>
                <w:rtl w:val="0"/>
              </w:rPr>
            </w:r>
          </w:p>
          <w:p w:rsidR="00000000" w:rsidDel="00000000" w:rsidP="00000000" w:rsidRDefault="00000000" w:rsidRPr="00000000" w14:paraId="000001D8">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 27/08: resolveProfessionalId ya asignaba por menor carga (commit 2586b81), antes de la respuesta de Loren.</w:t>
            </w:r>
            <w:r w:rsidDel="00000000" w:rsidR="00000000" w:rsidRPr="00000000">
              <w:rPr>
                <w:rtl w:val="0"/>
              </w:rPr>
            </w:r>
          </w:p>
          <w:p w:rsidR="00000000" w:rsidDel="00000000" w:rsidP="00000000" w:rsidRDefault="00000000" w:rsidRPr="00000000" w14:paraId="000001D9">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 02/09: Loren respondió antigüedad y disponibilidad; mi bitácora de la AE1 de esa fecha anotó que descartaba menor carga por esa respuesta.</w:t>
            </w:r>
            <w:r w:rsidDel="00000000" w:rsidR="00000000" w:rsidRPr="00000000">
              <w:rPr>
                <w:rtl w:val="0"/>
              </w:rPr>
            </w:r>
          </w:p>
          <w:p w:rsidR="00000000" w:rsidDel="00000000" w:rsidP="00000000" w:rsidRDefault="00000000" w:rsidRPr="00000000" w14:paraId="000001DA">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 22/09 y 24/09: los tests del backend cubren menor carga (4cbfac3 y 678cbcc).</w:t>
            </w:r>
            <w:r w:rsidDel="00000000" w:rsidR="00000000" w:rsidRPr="00000000">
              <w:rPr>
                <w:rtl w:val="0"/>
              </w:rPr>
            </w:r>
          </w:p>
          <w:p w:rsidR="00000000" w:rsidDel="00000000" w:rsidP="00000000" w:rsidRDefault="00000000" w:rsidRPr="00000000" w14:paraId="000001DB">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 24 y 25/09: el libro (R-04, H-11, RF-06 e iteración 3.0) quedó en «menor cantidad de turnos reservados», con estado «Validada» y fuente «Cap. I.6, módulos funcionales, confirmado además contra la implementación real (resolveProfessionalId)».</w:t>
            </w:r>
            <w:r w:rsidDel="00000000" w:rsidR="00000000" w:rsidRPr="00000000">
              <w:rPr>
                <w:rtl w:val="0"/>
              </w:rPr>
            </w:r>
          </w:p>
          <w:p w:rsidR="00000000" w:rsidDel="00000000" w:rsidP="00000000" w:rsidRDefault="00000000" w:rsidRPr="00000000" w14:paraId="000001DC">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 Código nuevo: resolveProfessionalId en appointment.service.ts, commit c12671b: considera solo profesionales libres a esa hora de inicio, cuenta los turnos de la semana y desempata por antigüedad.</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DD">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4 · Aporte personal, con remisión al artefacto</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DE">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RF-06 y R-04 del libro v5; commits c12671b (backend) y 4107356 (frontend, la vista previa envía día y hora). previewAnyProfessional se agregó en 678cbcc (24/09).</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DF">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5 · Desacuerdo y cómo se resolvió</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E0">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Había una contradicción entre mi bitácora del 02/09, que descartaba menor carga, y el libro del 25/09, que la adoptaba con la implementación como fuente. Una regla de negocio no puede tener como fuente la implementación: la fuente es lo que dice la referente. Cuento la secuencia como ocurrió y el libro v5 la refleja: R-04 y RF-06 quedan en «Pendiente» hasta tener la confirmación escrita de Loren, y pasan a «Validada» con esa prueba.</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E1">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6 · Herramienta auxiliar y alcance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E2">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Claude (chat) detectó la contradicción el 02/09. La regla nueva la implementó Claude Code (c12671b).</w:t>
            </w:r>
            <w:r w:rsidDel="00000000" w:rsidR="00000000" w:rsidRPr="00000000">
              <w:rPr>
                <w:rtl w:val="0"/>
              </w:rPr>
            </w:r>
          </w:p>
        </w:tc>
      </w:tr>
    </w:tbl>
    <w:p w:rsidR="00000000" w:rsidDel="00000000" w:rsidP="00000000" w:rsidRDefault="00000000" w:rsidRPr="00000000" w14:paraId="000001E3">
      <w:pPr>
        <w:keepNext w:val="1"/>
        <w:spacing w:after="60" w:before="200" w:line="300" w:lineRule="auto"/>
        <w:rPr/>
      </w:pPr>
      <w:r w:rsidDel="00000000" w:rsidR="00000000" w:rsidRPr="00000000">
        <w:rPr>
          <w:rFonts w:ascii="Times New Roman" w:cs="Times New Roman" w:eastAsia="Times New Roman" w:hAnsi="Times New Roman"/>
          <w:b w:val="1"/>
          <w:bCs w:val="1"/>
          <w:sz w:val="24"/>
          <w:szCs w:val="24"/>
          <w:rtl w:val="0"/>
        </w:rPr>
        <w:t xml:space="preserve">Entrada · 05/10/2026 · README y declaración de uso de IA</w:t>
      </w:r>
      <w:r w:rsidDel="00000000" w:rsidR="00000000" w:rsidRPr="00000000">
        <w:rPr>
          <w:rtl w:val="0"/>
        </w:rPr>
      </w:r>
    </w:p>
    <w:tbl>
      <w:tblPr>
        <w:tblStyle w:val="Table33"/>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0"/>
        <w:gridCol w:w="6754"/>
        <w:tblGridChange w:id="0">
          <w:tblGrid>
            <w:gridCol w:w="1750"/>
            <w:gridCol w:w="6754"/>
          </w:tblGrid>
        </w:tblGridChange>
      </w:tblGrid>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E4">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1 · Qué decidí</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E5">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Reponer la declaración de uso de IA en esta bitácora y en la sección 8 del README, con cifras exactas. El 25/09 la limpieza del README (f5d2eb4) quitó las secciones de IA, roadmap y contacto; la de IA decía solo «Claude Haiku 4.5».</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E6">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2 · Alternativas evaluadas y criterio de descarte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E7">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Dejar el README sin esa sección: lo descarté porque lo quitado era inexacto (la mayoría de los commits con IA son de Sonnet 5) y los commits posteriores dejaron de llevar la línea de coautoría, así que git ya no refleja el uso real.</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E8">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3 · Evidencia que sostiene la decisión</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E9">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Recuento con git log: 107 commits al 05/10 a las 16:41 (57 de backend y 50 de frontend) y 119 al cierre del 05/10 (64 y 55). 60 llevan la línea «Co-Authored-By: Claude»: 53 con Sonnet 5 (24 en backend y 29 en frontend) y 7 con Haiku 4.5 (4 y 3), todos entre el 01/09 y el 25/09. Desde el 25/09 hay 48 commits sin la línea: 46 se identificaron una por una en las sesiones de Claude Code, con fecha y modelo, y figuran en la tabla; para 47f4a96 y 087ee9b (25/09, autor en el README) no hay sesión que los respalde. La suscripción a Claude Pro (agosto y septiembre) figura en la hoja Recursos.</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EA">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4 · Aporte personal, con remisión al artefacto</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EB">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Redacté la declaración final (tabla al final). El README v1.1 incluye la sección 1 completa, las versiones exactas (Node 24.x probado en 24.17.0, npm 11.13.0, PostgreSQL 16 o superior; CI en 16, producción en Supabase 17.x) y la sección 8 con esta declaración. Commits 54933ca (backend) y ec976da (frontend); etiquetas anotadas v1.1 (e73534b y b055db4), 05/10.</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EC">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5 · Desacuerdo y cómo se resolvió</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ED">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Diferencia entre lo que declaraba el README y lo que muestran los commits: se resuelve con esta declaración.</w:t>
            </w:r>
            <w:r w:rsidDel="00000000" w:rsidR="00000000" w:rsidRPr="00000000">
              <w:rPr>
                <w:rtl w:val="0"/>
              </w:rPr>
            </w:r>
          </w:p>
        </w:tc>
      </w:tr>
      <w:tr>
        <w:trPr>
          <w:cantSplit w:val="0"/>
          <w:tblHeader w:val="0"/>
        </w:trPr>
        <w:tc>
          <w:tcPr>
            <w:shd w:fill="f1f3f6" w:val="clear"/>
            <w:tcMar>
              <w:top w:w="50.0" w:type="dxa"/>
              <w:left w:w="80.0" w:type="dxa"/>
              <w:bottom w:w="40.0" w:type="dxa"/>
              <w:right w:w="80.0" w:type="dxa"/>
            </w:tcMar>
            <w:vAlign w:val="top"/>
          </w:tcPr>
          <w:p w:rsidR="00000000" w:rsidDel="00000000" w:rsidP="00000000" w:rsidRDefault="00000000" w:rsidRPr="00000000" w14:paraId="000001EE">
            <w:pPr>
              <w:spacing w:after="40" w:line="250" w:lineRule="auto"/>
              <w:jc w:val="left"/>
              <w:rPr/>
            </w:pPr>
            <w:r w:rsidDel="00000000" w:rsidR="00000000" w:rsidRPr="00000000">
              <w:rPr>
                <w:rFonts w:ascii="Times New Roman" w:cs="Times New Roman" w:eastAsia="Times New Roman" w:hAnsi="Times New Roman"/>
                <w:b w:val="1"/>
                <w:bCs w:val="1"/>
                <w:sz w:val="22"/>
                <w:szCs w:val="22"/>
                <w:rtl w:val="0"/>
              </w:rPr>
              <w:t xml:space="preserve">6 · Herramienta auxiliar y alcance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EF">
            <w:pPr>
              <w:spacing w:after="40" w:line="250" w:lineRule="auto"/>
              <w:jc w:val="left"/>
              <w:rPr/>
            </w:pPr>
            <w:r w:rsidDel="00000000" w:rsidR="00000000" w:rsidRPr="00000000">
              <w:rPr>
                <w:rFonts w:ascii="Times New Roman" w:cs="Times New Roman" w:eastAsia="Times New Roman" w:hAnsi="Times New Roman"/>
                <w:sz w:val="24"/>
                <w:szCs w:val="24"/>
                <w:rtl w:val="0"/>
              </w:rPr>
              <w:t xml:space="preserve">Claude Code (Opus 5.5) para el recuento; Claude (chat) para ordenar la tabla.</w:t>
            </w:r>
            <w:r w:rsidDel="00000000" w:rsidR="00000000" w:rsidRPr="00000000">
              <w:rPr>
                <w:rtl w:val="0"/>
              </w:rPr>
            </w:r>
          </w:p>
        </w:tc>
      </w:tr>
    </w:tbl>
    <w:p w:rsidR="00000000" w:rsidDel="00000000" w:rsidP="00000000" w:rsidRDefault="00000000" w:rsidRPr="00000000" w14:paraId="000001F0">
      <w:pPr>
        <w:keepNext w:val="1"/>
        <w:spacing w:after="100" w:before="300" w:line="360" w:lineRule="auto"/>
        <w:rPr/>
      </w:pPr>
      <w:r w:rsidDel="00000000" w:rsidR="00000000" w:rsidRPr="00000000">
        <w:rPr>
          <w:rFonts w:ascii="Times New Roman" w:cs="Times New Roman" w:eastAsia="Times New Roman" w:hAnsi="Times New Roman"/>
          <w:b w:val="1"/>
          <w:bCs w:val="1"/>
          <w:sz w:val="28"/>
          <w:szCs w:val="28"/>
          <w:rtl w:val="0"/>
        </w:rPr>
        <w:t xml:space="preserve">Seguimiento de la devolución de la AE1 (aprobada, con sugerencias para la AE2)</w:t>
      </w:r>
      <w:r w:rsidDel="00000000" w:rsidR="00000000" w:rsidRPr="00000000">
        <w:rPr>
          <w:rtl w:val="0"/>
        </w:rPr>
      </w:r>
    </w:p>
    <w:tbl>
      <w:tblPr>
        <w:tblStyle w:val="Table34"/>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1100"/>
        <w:gridCol w:w="4504"/>
        <w:tblGridChange w:id="0">
          <w:tblGrid>
            <w:gridCol w:w="2900"/>
            <w:gridCol w:w="1100"/>
            <w:gridCol w:w="4504"/>
          </w:tblGrid>
        </w:tblGridChange>
      </w:tblGrid>
      <w:tr>
        <w:trPr>
          <w:cantSplit w:val="0"/>
          <w:tblHeader w:val="1"/>
        </w:trPr>
        <w:tc>
          <w:tcPr>
            <w:shd w:fill="1f3864" w:val="clear"/>
            <w:tcMar>
              <w:top w:w="50.0" w:type="dxa"/>
              <w:left w:w="80.0" w:type="dxa"/>
              <w:bottom w:w="40.0" w:type="dxa"/>
              <w:right w:w="80.0" w:type="dxa"/>
            </w:tcMar>
            <w:vAlign w:val="top"/>
          </w:tcPr>
          <w:p w:rsidR="00000000" w:rsidDel="00000000" w:rsidP="00000000" w:rsidRDefault="00000000" w:rsidRPr="00000000" w14:paraId="000001F1">
            <w:pPr>
              <w:spacing w:after="40" w:line="250" w:lineRule="auto"/>
              <w:jc w:val="center"/>
              <w:rPr/>
            </w:pPr>
            <w:r w:rsidDel="00000000" w:rsidR="00000000" w:rsidRPr="00000000">
              <w:rPr>
                <w:rFonts w:ascii="Times New Roman" w:cs="Times New Roman" w:eastAsia="Times New Roman" w:hAnsi="Times New Roman"/>
                <w:b w:val="1"/>
                <w:bCs w:val="1"/>
                <w:color w:val="ffffff"/>
                <w:sz w:val="22"/>
                <w:szCs w:val="22"/>
                <w:rtl w:val="0"/>
              </w:rPr>
              <w:t xml:space="preserve">Observación de la AE1</w:t>
            </w:r>
            <w:r w:rsidDel="00000000" w:rsidR="00000000" w:rsidRPr="00000000">
              <w:rPr>
                <w:rtl w:val="0"/>
              </w:rPr>
            </w:r>
          </w:p>
        </w:tc>
        <w:tc>
          <w:tcPr>
            <w:shd w:fill="1f3864" w:val="clear"/>
            <w:tcMar>
              <w:top w:w="50.0" w:type="dxa"/>
              <w:left w:w="80.0" w:type="dxa"/>
              <w:bottom w:w="40.0" w:type="dxa"/>
              <w:right w:w="80.0" w:type="dxa"/>
            </w:tcMar>
            <w:vAlign w:val="top"/>
          </w:tcPr>
          <w:p w:rsidR="00000000" w:rsidDel="00000000" w:rsidP="00000000" w:rsidRDefault="00000000" w:rsidRPr="00000000" w14:paraId="000001F2">
            <w:pPr>
              <w:spacing w:after="40" w:line="250" w:lineRule="auto"/>
              <w:jc w:val="center"/>
              <w:rPr/>
            </w:pPr>
            <w:r w:rsidDel="00000000" w:rsidR="00000000" w:rsidRPr="00000000">
              <w:rPr>
                <w:rFonts w:ascii="Times New Roman" w:cs="Times New Roman" w:eastAsia="Times New Roman" w:hAnsi="Times New Roman"/>
                <w:b w:val="1"/>
                <w:bCs w:val="1"/>
                <w:color w:val="ffffff"/>
                <w:sz w:val="22"/>
                <w:szCs w:val="22"/>
                <w:rtl w:val="0"/>
              </w:rPr>
              <w:t xml:space="preserve">Estado</w:t>
            </w:r>
            <w:r w:rsidDel="00000000" w:rsidR="00000000" w:rsidRPr="00000000">
              <w:rPr>
                <w:rtl w:val="0"/>
              </w:rPr>
            </w:r>
          </w:p>
        </w:tc>
        <w:tc>
          <w:tcPr>
            <w:shd w:fill="1f3864" w:val="clear"/>
            <w:tcMar>
              <w:top w:w="50.0" w:type="dxa"/>
              <w:left w:w="80.0" w:type="dxa"/>
              <w:bottom w:w="40.0" w:type="dxa"/>
              <w:right w:w="80.0" w:type="dxa"/>
            </w:tcMar>
            <w:vAlign w:val="top"/>
          </w:tcPr>
          <w:p w:rsidR="00000000" w:rsidDel="00000000" w:rsidP="00000000" w:rsidRDefault="00000000" w:rsidRPr="00000000" w14:paraId="000001F3">
            <w:pPr>
              <w:spacing w:after="40" w:line="250" w:lineRule="auto"/>
              <w:jc w:val="center"/>
              <w:rPr/>
            </w:pPr>
            <w:r w:rsidDel="00000000" w:rsidR="00000000" w:rsidRPr="00000000">
              <w:rPr>
                <w:rFonts w:ascii="Times New Roman" w:cs="Times New Roman" w:eastAsia="Times New Roman" w:hAnsi="Times New Roman"/>
                <w:b w:val="1"/>
                <w:bCs w:val="1"/>
                <w:color w:val="ffffff"/>
                <w:sz w:val="22"/>
                <w:szCs w:val="22"/>
                <w:rtl w:val="0"/>
              </w:rPr>
              <w:t xml:space="preserve">Qué hay y qué falta</w:t>
            </w:r>
            <w:r w:rsidDel="00000000" w:rsidR="00000000" w:rsidRPr="00000000">
              <w:rPr>
                <w:rtl w:val="0"/>
              </w:rPr>
            </w:r>
          </w:p>
        </w:tc>
      </w:tr>
      <w:tr>
        <w:trPr>
          <w:cantSplit w:val="0"/>
          <w:tblHeader w:val="0"/>
        </w:trPr>
        <w:tc>
          <w:tcPr>
            <w:tcMar>
              <w:top w:w="50.0" w:type="dxa"/>
              <w:left w:w="80.0" w:type="dxa"/>
              <w:bottom w:w="40.0" w:type="dxa"/>
              <w:right w:w="80.0" w:type="dxa"/>
            </w:tcMar>
            <w:vAlign w:val="top"/>
          </w:tcPr>
          <w:p w:rsidR="00000000" w:rsidDel="00000000" w:rsidP="00000000" w:rsidRDefault="00000000" w:rsidRPr="00000000" w14:paraId="000001F4">
            <w:pPr>
              <w:spacing w:after="40" w:line="250" w:lineRule="auto"/>
              <w:jc w:val="left"/>
              <w:rPr/>
            </w:pPr>
            <w:r w:rsidDel="00000000" w:rsidR="00000000" w:rsidRPr="00000000">
              <w:rPr>
                <w:rFonts w:ascii="Times New Roman" w:cs="Times New Roman" w:eastAsia="Times New Roman" w:hAnsi="Times New Roman"/>
                <w:sz w:val="22"/>
                <w:szCs w:val="22"/>
                <w:rtl w:val="0"/>
              </w:rPr>
              <w:t xml:space="preserve">Completar las entrevistas: el Instrumento 2 declara las seis profesionales y se aplicó a una (Cintia), más la propietaria.</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F5">
            <w:pPr>
              <w:spacing w:after="40" w:line="250" w:lineRule="auto"/>
              <w:jc w:val="left"/>
              <w:rPr/>
            </w:pPr>
            <w:r w:rsidDel="00000000" w:rsidR="00000000" w:rsidRPr="00000000">
              <w:rPr>
                <w:rFonts w:ascii="Times New Roman" w:cs="Times New Roman" w:eastAsia="Times New Roman" w:hAnsi="Times New Roman"/>
                <w:sz w:val="22"/>
                <w:szCs w:val="22"/>
                <w:rtl w:val="0"/>
              </w:rPr>
              <w:t xml:space="preserve">Pendiente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F6">
            <w:pPr>
              <w:spacing w:after="40" w:line="250" w:lineRule="auto"/>
              <w:jc w:val="left"/>
              <w:rPr/>
            </w:pPr>
            <w:r w:rsidDel="00000000" w:rsidR="00000000" w:rsidRPr="00000000">
              <w:rPr>
                <w:rFonts w:ascii="Times New Roman" w:cs="Times New Roman" w:eastAsia="Times New Roman" w:hAnsi="Times New Roman"/>
                <w:sz w:val="22"/>
                <w:szCs w:val="22"/>
                <w:rtl w:val="0"/>
              </w:rPr>
              <w:t xml:space="preserve">Faltan cinco; afecta la validación de RNF-01.</w:t>
            </w:r>
            <w:r w:rsidDel="00000000" w:rsidR="00000000" w:rsidRPr="00000000">
              <w:rPr>
                <w:rtl w:val="0"/>
              </w:rPr>
            </w:r>
          </w:p>
        </w:tc>
      </w:tr>
      <w:tr>
        <w:trPr>
          <w:cantSplit w:val="0"/>
          <w:tblHeader w:val="0"/>
        </w:trPr>
        <w:tc>
          <w:tcPr>
            <w:tcMar>
              <w:top w:w="50.0" w:type="dxa"/>
              <w:left w:w="80.0" w:type="dxa"/>
              <w:bottom w:w="40.0" w:type="dxa"/>
              <w:right w:w="80.0" w:type="dxa"/>
            </w:tcMar>
            <w:vAlign w:val="top"/>
          </w:tcPr>
          <w:p w:rsidR="00000000" w:rsidDel="00000000" w:rsidP="00000000" w:rsidRDefault="00000000" w:rsidRPr="00000000" w14:paraId="000001F7">
            <w:pPr>
              <w:spacing w:after="40" w:line="250" w:lineRule="auto"/>
              <w:jc w:val="left"/>
              <w:rPr/>
            </w:pPr>
            <w:r w:rsidDel="00000000" w:rsidR="00000000" w:rsidRPr="00000000">
              <w:rPr>
                <w:rFonts w:ascii="Times New Roman" w:cs="Times New Roman" w:eastAsia="Times New Roman" w:hAnsi="Times New Roman"/>
                <w:sz w:val="22"/>
                <w:szCs w:val="22"/>
                <w:rtl w:val="0"/>
              </w:rPr>
              <w:t xml:space="preserve">Reforzar con testimonio externo el sesgo del doble rol autora y clienta.</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F8">
            <w:pPr>
              <w:spacing w:after="40" w:line="250" w:lineRule="auto"/>
              <w:jc w:val="left"/>
              <w:rPr/>
            </w:pPr>
            <w:r w:rsidDel="00000000" w:rsidR="00000000" w:rsidRPr="00000000">
              <w:rPr>
                <w:rFonts w:ascii="Times New Roman" w:cs="Times New Roman" w:eastAsia="Times New Roman" w:hAnsi="Times New Roman"/>
                <w:sz w:val="22"/>
                <w:szCs w:val="22"/>
                <w:rtl w:val="0"/>
              </w:rPr>
              <w:t xml:space="preserve">Pendiente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F9">
            <w:pPr>
              <w:spacing w:after="40" w:line="250" w:lineRule="auto"/>
              <w:jc w:val="left"/>
              <w:rPr/>
            </w:pPr>
            <w:r w:rsidDel="00000000" w:rsidR="00000000" w:rsidRPr="00000000">
              <w:rPr>
                <w:rFonts w:ascii="Times New Roman" w:cs="Times New Roman" w:eastAsia="Times New Roman" w:hAnsi="Times New Roman"/>
                <w:sz w:val="22"/>
                <w:szCs w:val="22"/>
                <w:rtl w:val="0"/>
              </w:rPr>
              <w:t xml:space="preserve">No hay testimonio nuevo.</w:t>
            </w:r>
            <w:r w:rsidDel="00000000" w:rsidR="00000000" w:rsidRPr="00000000">
              <w:rPr>
                <w:rtl w:val="0"/>
              </w:rPr>
            </w:r>
          </w:p>
        </w:tc>
      </w:tr>
      <w:tr>
        <w:trPr>
          <w:cantSplit w:val="0"/>
          <w:tblHeader w:val="0"/>
        </w:trPr>
        <w:tc>
          <w:tcPr>
            <w:tcMar>
              <w:top w:w="50.0" w:type="dxa"/>
              <w:left w:w="80.0" w:type="dxa"/>
              <w:bottom w:w="40.0" w:type="dxa"/>
              <w:right w:w="80.0" w:type="dxa"/>
            </w:tcMar>
            <w:vAlign w:val="top"/>
          </w:tcPr>
          <w:p w:rsidR="00000000" w:rsidDel="00000000" w:rsidP="00000000" w:rsidRDefault="00000000" w:rsidRPr="00000000" w14:paraId="000001FA">
            <w:pPr>
              <w:spacing w:after="40" w:line="250" w:lineRule="auto"/>
              <w:jc w:val="left"/>
              <w:rPr/>
            </w:pPr>
            <w:r w:rsidDel="00000000" w:rsidR="00000000" w:rsidRPr="00000000">
              <w:rPr>
                <w:rFonts w:ascii="Times New Roman" w:cs="Times New Roman" w:eastAsia="Times New Roman" w:hAnsi="Times New Roman"/>
                <w:sz w:val="22"/>
                <w:szCs w:val="22"/>
                <w:rtl w:val="0"/>
              </w:rPr>
              <w:t xml:space="preserve">Dejar explícito que la meta sobre las siete agendas (450 turnos) es una proyección.</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FB">
            <w:pPr>
              <w:spacing w:after="40" w:line="250" w:lineRule="auto"/>
              <w:jc w:val="left"/>
              <w:rPr/>
            </w:pPr>
            <w:r w:rsidDel="00000000" w:rsidR="00000000" w:rsidRPr="00000000">
              <w:rPr>
                <w:rFonts w:ascii="Times New Roman" w:cs="Times New Roman" w:eastAsia="Times New Roman" w:hAnsi="Times New Roman"/>
                <w:sz w:val="22"/>
                <w:szCs w:val="22"/>
                <w:rtl w:val="0"/>
              </w:rPr>
              <w:t xml:space="preserve">Cumplida</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FC">
            <w:pPr>
              <w:spacing w:after="40" w:line="250" w:lineRule="auto"/>
              <w:jc w:val="left"/>
              <w:rPr/>
            </w:pPr>
            <w:r w:rsidDel="00000000" w:rsidR="00000000" w:rsidRPr="00000000">
              <w:rPr>
                <w:rFonts w:ascii="Times New Roman" w:cs="Times New Roman" w:eastAsia="Times New Roman" w:hAnsi="Times New Roman"/>
                <w:sz w:val="22"/>
                <w:szCs w:val="22"/>
                <w:rtl w:val="0"/>
              </w:rPr>
              <w:t xml:space="preserve">El informe v4 (IV.4) y el Instrumento 33 declaran que la línea de base de 8,33 % se midió sobre los 120 turnos de la propietaria y que la meta sobre las siete agendas (450 turnos) es una proyección y no un valor medido.</w:t>
            </w:r>
            <w:r w:rsidDel="00000000" w:rsidR="00000000" w:rsidRPr="00000000">
              <w:rPr>
                <w:rtl w:val="0"/>
              </w:rPr>
            </w:r>
          </w:p>
        </w:tc>
      </w:tr>
      <w:tr>
        <w:trPr>
          <w:cantSplit w:val="0"/>
          <w:tblHeader w:val="0"/>
        </w:trPr>
        <w:tc>
          <w:tcPr>
            <w:tcMar>
              <w:top w:w="50.0" w:type="dxa"/>
              <w:left w:w="80.0" w:type="dxa"/>
              <w:bottom w:w="40.0" w:type="dxa"/>
              <w:right w:w="80.0" w:type="dxa"/>
            </w:tcMar>
            <w:vAlign w:val="top"/>
          </w:tcPr>
          <w:p w:rsidR="00000000" w:rsidDel="00000000" w:rsidP="00000000" w:rsidRDefault="00000000" w:rsidRPr="00000000" w14:paraId="000001FD">
            <w:pPr>
              <w:spacing w:after="40" w:line="250" w:lineRule="auto"/>
              <w:jc w:val="left"/>
              <w:rPr/>
            </w:pPr>
            <w:r w:rsidDel="00000000" w:rsidR="00000000" w:rsidRPr="00000000">
              <w:rPr>
                <w:rFonts w:ascii="Times New Roman" w:cs="Times New Roman" w:eastAsia="Times New Roman" w:hAnsi="Times New Roman"/>
                <w:sz w:val="22"/>
                <w:szCs w:val="22"/>
                <w:rtl w:val="0"/>
              </w:rPr>
              <w:t xml:space="preserve">Verificar los enlaces: el prototipo mostraba «No hay servicios cargados todavía» y daba 404 en /login.</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FE">
            <w:pPr>
              <w:spacing w:after="40" w:line="250" w:lineRule="auto"/>
              <w:jc w:val="left"/>
              <w:rPr/>
            </w:pPr>
            <w:r w:rsidDel="00000000" w:rsidR="00000000" w:rsidRPr="00000000">
              <w:rPr>
                <w:rFonts w:ascii="Times New Roman" w:cs="Times New Roman" w:eastAsia="Times New Roman" w:hAnsi="Times New Roman"/>
                <w:sz w:val="22"/>
                <w:szCs w:val="22"/>
                <w:rtl w:val="0"/>
              </w:rPr>
              <w:t xml:space="preserve">Resuelto</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1FF">
            <w:pPr>
              <w:spacing w:after="40" w:line="250" w:lineRule="auto"/>
              <w:jc w:val="left"/>
              <w:rPr/>
            </w:pPr>
            <w:r w:rsidDel="00000000" w:rsidR="00000000" w:rsidRPr="00000000">
              <w:rPr>
                <w:rFonts w:ascii="Times New Roman" w:cs="Times New Roman" w:eastAsia="Times New Roman" w:hAnsi="Times New Roman"/>
                <w:sz w:val="22"/>
                <w:szCs w:val="22"/>
                <w:rtl w:val="0"/>
              </w:rPr>
              <w:t xml:space="preserve">El vercel.json reescribe todas las rutas a index.html (dcc2a74, 16/09), así que /login y /client/book abren. El sistema se volvió a subir como producción el 28/09.</w:t>
            </w:r>
            <w:r w:rsidDel="00000000" w:rsidR="00000000" w:rsidRPr="00000000">
              <w:rPr>
                <w:rtl w:val="0"/>
              </w:rPr>
            </w:r>
          </w:p>
        </w:tc>
      </w:tr>
      <w:tr>
        <w:trPr>
          <w:cantSplit w:val="0"/>
          <w:tblHeader w:val="0"/>
        </w:trPr>
        <w:tc>
          <w:tcPr>
            <w:tcMar>
              <w:top w:w="50.0" w:type="dxa"/>
              <w:left w:w="80.0" w:type="dxa"/>
              <w:bottom w:w="40.0" w:type="dxa"/>
              <w:right w:w="80.0" w:type="dxa"/>
            </w:tcMar>
            <w:vAlign w:val="top"/>
          </w:tcPr>
          <w:p w:rsidR="00000000" w:rsidDel="00000000" w:rsidP="00000000" w:rsidRDefault="00000000" w:rsidRPr="00000000" w14:paraId="00000200">
            <w:pPr>
              <w:spacing w:after="40" w:line="250" w:lineRule="auto"/>
              <w:jc w:val="left"/>
              <w:rPr/>
            </w:pPr>
            <w:r w:rsidDel="00000000" w:rsidR="00000000" w:rsidRPr="00000000">
              <w:rPr>
                <w:rFonts w:ascii="Times New Roman" w:cs="Times New Roman" w:eastAsia="Times New Roman" w:hAnsi="Times New Roman"/>
                <w:sz w:val="22"/>
                <w:szCs w:val="22"/>
                <w:rtl w:val="0"/>
              </w:rPr>
              <w:t xml:space="preserve">Declarar en la bitácora y en el informe el uso de IA en los commits (en la AE1 eran 8 con coautoría de Claude).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01">
            <w:pPr>
              <w:spacing w:after="40" w:line="250" w:lineRule="auto"/>
              <w:jc w:val="left"/>
              <w:rPr/>
            </w:pPr>
            <w:r w:rsidDel="00000000" w:rsidR="00000000" w:rsidRPr="00000000">
              <w:rPr>
                <w:rFonts w:ascii="Times New Roman" w:cs="Times New Roman" w:eastAsia="Times New Roman" w:hAnsi="Times New Roman"/>
                <w:sz w:val="22"/>
                <w:szCs w:val="22"/>
                <w:rtl w:val="0"/>
              </w:rPr>
              <w:t xml:space="preserve">Cumplida</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02">
            <w:pPr>
              <w:spacing w:after="40" w:line="250" w:lineRule="auto"/>
              <w:jc w:val="left"/>
              <w:rPr/>
            </w:pPr>
            <w:r w:rsidDel="00000000" w:rsidR="00000000" w:rsidRPr="00000000">
              <w:rPr>
                <w:rFonts w:ascii="Times New Roman" w:cs="Times New Roman" w:eastAsia="Times New Roman" w:hAnsi="Times New Roman"/>
                <w:sz w:val="22"/>
                <w:szCs w:val="22"/>
                <w:rtl w:val="0"/>
              </w:rPr>
              <w:t xml:space="preserve">Esta bitácora (declaración de uso de IA), la sección 8 del README v1.1 y el Anexo III del informe v4.</w:t>
            </w:r>
            <w:r w:rsidDel="00000000" w:rsidR="00000000" w:rsidRPr="00000000">
              <w:rPr>
                <w:rtl w:val="0"/>
              </w:rPr>
            </w:r>
          </w:p>
        </w:tc>
      </w:tr>
      <w:tr>
        <w:trPr>
          <w:cantSplit w:val="0"/>
          <w:tblHeader w:val="0"/>
        </w:trPr>
        <w:tc>
          <w:tcPr>
            <w:tcMar>
              <w:top w:w="50.0" w:type="dxa"/>
              <w:left w:w="80.0" w:type="dxa"/>
              <w:bottom w:w="40.0" w:type="dxa"/>
              <w:right w:w="80.0" w:type="dxa"/>
            </w:tcMar>
            <w:vAlign w:val="top"/>
          </w:tcPr>
          <w:p w:rsidR="00000000" w:rsidDel="00000000" w:rsidP="00000000" w:rsidRDefault="00000000" w:rsidRPr="00000000" w14:paraId="00000203">
            <w:pPr>
              <w:spacing w:after="40" w:line="250" w:lineRule="auto"/>
              <w:jc w:val="left"/>
              <w:rPr/>
            </w:pPr>
            <w:r w:rsidDel="00000000" w:rsidR="00000000" w:rsidRPr="00000000">
              <w:rPr>
                <w:rFonts w:ascii="Times New Roman" w:cs="Times New Roman" w:eastAsia="Times New Roman" w:hAnsi="Times New Roman"/>
                <w:sz w:val="22"/>
                <w:szCs w:val="22"/>
                <w:rtl w:val="0"/>
              </w:rPr>
              <w:t xml:space="preserve">Coherencia del DNI entre el informe individual y el grupal.</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04">
            <w:pPr>
              <w:spacing w:after="40" w:line="250" w:lineRule="auto"/>
              <w:jc w:val="left"/>
              <w:rPr/>
            </w:pPr>
            <w:r w:rsidDel="00000000" w:rsidR="00000000" w:rsidRPr="00000000">
              <w:rPr>
                <w:rFonts w:ascii="Times New Roman" w:cs="Times New Roman" w:eastAsia="Times New Roman" w:hAnsi="Times New Roman"/>
                <w:sz w:val="22"/>
                <w:szCs w:val="22"/>
                <w:rtl w:val="0"/>
              </w:rPr>
              <w:t xml:space="preserve">Cumplida</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05">
            <w:pPr>
              <w:spacing w:after="40" w:line="250" w:lineRule="auto"/>
              <w:jc w:val="left"/>
              <w:rPr/>
            </w:pPr>
            <w:r w:rsidDel="00000000" w:rsidR="00000000" w:rsidRPr="00000000">
              <w:rPr>
                <w:rFonts w:ascii="Times New Roman" w:cs="Times New Roman" w:eastAsia="Times New Roman" w:hAnsi="Times New Roman"/>
                <w:sz w:val="22"/>
                <w:szCs w:val="22"/>
                <w:rtl w:val="0"/>
              </w:rPr>
              <w:t xml:space="preserve">45.555.841 en todos los documentos.</w:t>
            </w:r>
            <w:r w:rsidDel="00000000" w:rsidR="00000000" w:rsidRPr="00000000">
              <w:rPr>
                <w:rtl w:val="0"/>
              </w:rPr>
            </w:r>
          </w:p>
        </w:tc>
      </w:tr>
      <w:tr>
        <w:trPr>
          <w:cantSplit w:val="0"/>
          <w:tblHeader w:val="0"/>
        </w:trPr>
        <w:tc>
          <w:tcPr>
            <w:tcMar>
              <w:top w:w="50.0" w:type="dxa"/>
              <w:left w:w="80.0" w:type="dxa"/>
              <w:bottom w:w="40.0" w:type="dxa"/>
              <w:right w:w="80.0" w:type="dxa"/>
            </w:tcMar>
            <w:vAlign w:val="top"/>
          </w:tcPr>
          <w:p w:rsidR="00000000" w:rsidDel="00000000" w:rsidP="00000000" w:rsidRDefault="00000000" w:rsidRPr="00000000" w14:paraId="00000206">
            <w:pPr>
              <w:spacing w:after="40" w:line="250" w:lineRule="auto"/>
              <w:jc w:val="left"/>
              <w:rPr/>
            </w:pPr>
            <w:r w:rsidDel="00000000" w:rsidR="00000000" w:rsidRPr="00000000">
              <w:rPr>
                <w:rFonts w:ascii="Times New Roman" w:cs="Times New Roman" w:eastAsia="Times New Roman" w:hAnsi="Times New Roman"/>
                <w:sz w:val="22"/>
                <w:szCs w:val="22"/>
                <w:rtl w:val="0"/>
              </w:rPr>
              <w:t xml:space="preserve">Abrir el tablero y enlazar el Portafolio.</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07">
            <w:pPr>
              <w:spacing w:after="40" w:line="250" w:lineRule="auto"/>
              <w:jc w:val="left"/>
              <w:rPr/>
            </w:pPr>
            <w:r w:rsidDel="00000000" w:rsidR="00000000" w:rsidRPr="00000000">
              <w:rPr>
                <w:sz w:val="22"/>
                <w:szCs w:val="22"/>
                <w:rtl w:val="0"/>
              </w:rPr>
              <w:t xml:space="preserve">Cumplida</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08">
            <w:pPr>
              <w:spacing w:after="40" w:line="250" w:lineRule="auto"/>
              <w:jc w:val="left"/>
              <w:rPr/>
            </w:pPr>
            <w:r w:rsidDel="00000000" w:rsidR="00000000" w:rsidRPr="00000000">
              <w:rPr>
                <w:rFonts w:ascii="Times New Roman" w:cs="Times New Roman" w:eastAsia="Times New Roman" w:hAnsi="Times New Roman"/>
                <w:sz w:val="22"/>
                <w:szCs w:val="22"/>
                <w:rtl w:val="0"/>
              </w:rPr>
              <w:t xml:space="preserve">Enlace corregido a nexa-ae2-pif.</w:t>
            </w:r>
            <w:r w:rsidDel="00000000" w:rsidR="00000000" w:rsidRPr="00000000">
              <w:rPr>
                <w:rtl w:val="0"/>
              </w:rPr>
            </w:r>
          </w:p>
        </w:tc>
      </w:tr>
    </w:tbl>
    <w:p w:rsidR="00000000" w:rsidDel="00000000" w:rsidP="00000000" w:rsidRDefault="00000000" w:rsidRPr="00000000" w14:paraId="00000209">
      <w:pPr>
        <w:keepNext w:val="1"/>
        <w:spacing w:after="100" w:before="300" w:line="360" w:lineRule="auto"/>
        <w:rPr/>
      </w:pPr>
      <w:r w:rsidDel="00000000" w:rsidR="00000000" w:rsidRPr="00000000">
        <w:rPr>
          <w:rFonts w:ascii="Times New Roman" w:cs="Times New Roman" w:eastAsia="Times New Roman" w:hAnsi="Times New Roman"/>
          <w:b w:val="1"/>
          <w:bCs w:val="1"/>
          <w:sz w:val="28"/>
          <w:szCs w:val="28"/>
          <w:rtl w:val="0"/>
        </w:rPr>
        <w:t xml:space="preserve">Respuestas por escrito a las preguntas del dictamen (bloque A)</w:t>
      </w:r>
      <w:r w:rsidDel="00000000" w:rsidR="00000000" w:rsidRPr="00000000">
        <w:rPr>
          <w:rtl w:val="0"/>
        </w:rPr>
      </w:r>
    </w:p>
    <w:tbl>
      <w:tblPr>
        <w:tblStyle w:val="Table35"/>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504"/>
        <w:tblGridChange w:id="0">
          <w:tblGrid>
            <w:gridCol w:w="3000"/>
            <w:gridCol w:w="5504"/>
          </w:tblGrid>
        </w:tblGridChange>
      </w:tblGrid>
      <w:tr>
        <w:trPr>
          <w:cantSplit w:val="0"/>
          <w:tblHeader w:val="1"/>
        </w:trPr>
        <w:tc>
          <w:tcPr>
            <w:shd w:fill="1f3864" w:val="clear"/>
            <w:tcMar>
              <w:top w:w="50.0" w:type="dxa"/>
              <w:left w:w="80.0" w:type="dxa"/>
              <w:bottom w:w="40.0" w:type="dxa"/>
              <w:right w:w="80.0" w:type="dxa"/>
            </w:tcMar>
            <w:vAlign w:val="top"/>
          </w:tcPr>
          <w:p w:rsidR="00000000" w:rsidDel="00000000" w:rsidP="00000000" w:rsidRDefault="00000000" w:rsidRPr="00000000" w14:paraId="0000020A">
            <w:pPr>
              <w:spacing w:after="40" w:line="250" w:lineRule="auto"/>
              <w:jc w:val="center"/>
              <w:rPr/>
            </w:pPr>
            <w:r w:rsidDel="00000000" w:rsidR="00000000" w:rsidRPr="00000000">
              <w:rPr>
                <w:rFonts w:ascii="Times New Roman" w:cs="Times New Roman" w:eastAsia="Times New Roman" w:hAnsi="Times New Roman"/>
                <w:b w:val="1"/>
                <w:bCs w:val="1"/>
                <w:color w:val="ffffff"/>
                <w:sz w:val="22"/>
                <w:szCs w:val="22"/>
                <w:rtl w:val="0"/>
              </w:rPr>
              <w:t xml:space="preserve">Pregunta</w:t>
            </w:r>
            <w:r w:rsidDel="00000000" w:rsidR="00000000" w:rsidRPr="00000000">
              <w:rPr>
                <w:rtl w:val="0"/>
              </w:rPr>
            </w:r>
          </w:p>
        </w:tc>
        <w:tc>
          <w:tcPr>
            <w:shd w:fill="1f3864" w:val="clear"/>
            <w:tcMar>
              <w:top w:w="50.0" w:type="dxa"/>
              <w:left w:w="80.0" w:type="dxa"/>
              <w:bottom w:w="40.0" w:type="dxa"/>
              <w:right w:w="80.0" w:type="dxa"/>
            </w:tcMar>
            <w:vAlign w:val="top"/>
          </w:tcPr>
          <w:p w:rsidR="00000000" w:rsidDel="00000000" w:rsidP="00000000" w:rsidRDefault="00000000" w:rsidRPr="00000000" w14:paraId="0000020B">
            <w:pPr>
              <w:spacing w:after="40" w:line="250" w:lineRule="auto"/>
              <w:jc w:val="center"/>
              <w:rPr/>
            </w:pPr>
            <w:r w:rsidDel="00000000" w:rsidR="00000000" w:rsidRPr="00000000">
              <w:rPr>
                <w:rFonts w:ascii="Times New Roman" w:cs="Times New Roman" w:eastAsia="Times New Roman" w:hAnsi="Times New Roman"/>
                <w:b w:val="1"/>
                <w:bCs w:val="1"/>
                <w:color w:val="ffffff"/>
                <w:sz w:val="22"/>
                <w:szCs w:val="22"/>
                <w:rtl w:val="0"/>
              </w:rPr>
              <w:t xml:space="preserve">Respuesta</w:t>
            </w:r>
            <w:r w:rsidDel="00000000" w:rsidR="00000000" w:rsidRPr="00000000">
              <w:rPr>
                <w:rtl w:val="0"/>
              </w:rPr>
            </w:r>
          </w:p>
        </w:tc>
      </w:tr>
      <w:tr>
        <w:trPr>
          <w:cantSplit w:val="0"/>
          <w:tblHeader w:val="0"/>
        </w:trPr>
        <w:tc>
          <w:tcPr>
            <w:tcMar>
              <w:top w:w="50.0" w:type="dxa"/>
              <w:left w:w="80.0" w:type="dxa"/>
              <w:bottom w:w="40.0" w:type="dxa"/>
              <w:right w:w="80.0" w:type="dxa"/>
            </w:tcMar>
            <w:vAlign w:val="top"/>
          </w:tcPr>
          <w:p w:rsidR="00000000" w:rsidDel="00000000" w:rsidP="00000000" w:rsidRDefault="00000000" w:rsidRPr="00000000" w14:paraId="0000020C">
            <w:pPr>
              <w:spacing w:after="40" w:line="250" w:lineRule="auto"/>
              <w:jc w:val="left"/>
              <w:rPr/>
            </w:pPr>
            <w:r w:rsidDel="00000000" w:rsidR="00000000" w:rsidRPr="00000000">
              <w:rPr>
                <w:rFonts w:ascii="Times New Roman" w:cs="Times New Roman" w:eastAsia="Times New Roman" w:hAnsi="Times New Roman"/>
                <w:sz w:val="22"/>
                <w:szCs w:val="22"/>
                <w:rtl w:val="0"/>
              </w:rPr>
              <w:t xml:space="preserve">1. R-04 dice «menor cantidad de turnos» y la propietaria dijo «antigüedad y orden de prioridad». ¿Por qué la regla del sistema fue la del código y no la de la referente? Si ella lo aceptó, ¿dónde consta?</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0D">
            <w:pPr>
              <w:spacing w:after="40" w:line="250" w:lineRule="auto"/>
              <w:jc w:val="left"/>
              <w:rPr/>
            </w:pPr>
            <w:r w:rsidDel="00000000" w:rsidR="00000000" w:rsidRPr="00000000">
              <w:rPr>
                <w:rFonts w:ascii="Times New Roman" w:cs="Times New Roman" w:eastAsia="Times New Roman" w:hAnsi="Times New Roman"/>
                <w:sz w:val="22"/>
                <w:szCs w:val="22"/>
                <w:rtl w:val="0"/>
              </w:rPr>
              <w:t xml:space="preserve">Ver la entrada del 05/10 sobre asignación automática. El código asignaba por menor carga desde el 27/08; el 02/09 Loren respondió antigüedad; el libro del 25/09 adoptó menor carga con fuente en la implementación, que no es una fuente válida. La regla actual es menor carga semanal con desempate por antigüedad (c12671b), y Loren aprobó la menor carga. R-04 y RF-06 quedan «Pendiente» en el libro v5 hasta tener su confirmación escrita.</w:t>
            </w:r>
            <w:r w:rsidDel="00000000" w:rsidR="00000000" w:rsidRPr="00000000">
              <w:rPr>
                <w:rtl w:val="0"/>
              </w:rPr>
            </w:r>
          </w:p>
        </w:tc>
      </w:tr>
      <w:tr>
        <w:trPr>
          <w:cantSplit w:val="0"/>
          <w:tblHeader w:val="0"/>
        </w:trPr>
        <w:tc>
          <w:tcPr>
            <w:tcMar>
              <w:top w:w="50.0" w:type="dxa"/>
              <w:left w:w="80.0" w:type="dxa"/>
              <w:bottom w:w="40.0" w:type="dxa"/>
              <w:right w:w="80.0" w:type="dxa"/>
            </w:tcMar>
            <w:vAlign w:val="top"/>
          </w:tcPr>
          <w:p w:rsidR="00000000" w:rsidDel="00000000" w:rsidP="00000000" w:rsidRDefault="00000000" w:rsidRPr="00000000" w14:paraId="0000020E">
            <w:pPr>
              <w:spacing w:after="40" w:line="250" w:lineRule="auto"/>
              <w:jc w:val="left"/>
              <w:rPr/>
            </w:pPr>
            <w:r w:rsidDel="00000000" w:rsidR="00000000" w:rsidRPr="00000000">
              <w:rPr>
                <w:rFonts w:ascii="Times New Roman" w:cs="Times New Roman" w:eastAsia="Times New Roman" w:hAnsi="Times New Roman"/>
                <w:sz w:val="22"/>
                <w:szCs w:val="22"/>
                <w:rtl w:val="0"/>
              </w:rPr>
              <w:t xml:space="preserve">2. ¿Qué pasó el 28/09? Cuánto duró, qué le mostraste, qué requisitos leyó y por qué no aparece en el informe ni en la bitácora del 28/09.</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0F">
            <w:pPr>
              <w:spacing w:after="40" w:line="250" w:lineRule="auto"/>
              <w:jc w:val="left"/>
              <w:rPr/>
            </w:pPr>
            <w:r w:rsidDel="00000000" w:rsidR="00000000" w:rsidRPr="00000000">
              <w:rPr>
                <w:rFonts w:ascii="Times New Roman" w:cs="Times New Roman" w:eastAsia="Times New Roman" w:hAnsi="Times New Roman"/>
                <w:sz w:val="22"/>
                <w:szCs w:val="22"/>
                <w:rtl w:val="0"/>
              </w:rPr>
              <w:t xml:space="preserve">Me reuní en persona con Loren para mostrarle el prototipo v2 y pedirle su aprobación; le mostré toda la página y no pidió ningún cambio.</w:t>
            </w:r>
            <w:r w:rsidDel="00000000" w:rsidR="00000000" w:rsidRPr="00000000">
              <w:rPr>
                <w:rtl w:val="0"/>
              </w:rPr>
            </w:r>
          </w:p>
        </w:tc>
      </w:tr>
      <w:tr>
        <w:trPr>
          <w:cantSplit w:val="0"/>
          <w:tblHeader w:val="0"/>
        </w:trPr>
        <w:tc>
          <w:tcPr>
            <w:tcMar>
              <w:top w:w="50.0" w:type="dxa"/>
              <w:left w:w="80.0" w:type="dxa"/>
              <w:bottom w:w="40.0" w:type="dxa"/>
              <w:right w:w="80.0" w:type="dxa"/>
            </w:tcMar>
            <w:vAlign w:val="top"/>
          </w:tcPr>
          <w:p w:rsidR="00000000" w:rsidDel="00000000" w:rsidP="00000000" w:rsidRDefault="00000000" w:rsidRPr="00000000" w14:paraId="00000210">
            <w:pPr>
              <w:spacing w:after="40" w:line="250" w:lineRule="auto"/>
              <w:jc w:val="left"/>
              <w:rPr/>
            </w:pPr>
            <w:r w:rsidDel="00000000" w:rsidR="00000000" w:rsidRPr="00000000">
              <w:rPr>
                <w:rFonts w:ascii="Times New Roman" w:cs="Times New Roman" w:eastAsia="Times New Roman" w:hAnsi="Times New Roman"/>
                <w:sz w:val="22"/>
                <w:szCs w:val="22"/>
                <w:rtl w:val="0"/>
              </w:rPr>
              <w:t xml:space="preserve">3. Las 20</w:t>
            </w:r>
            <w:r w:rsidDel="00000000" w:rsidR="00000000" w:rsidRPr="00000000">
              <w:rPr>
                <w:sz w:val="22"/>
                <w:szCs w:val="22"/>
                <w:rtl w:val="0"/>
              </w:rPr>
              <w:t xml:space="preserve">1</w:t>
            </w:r>
            <w:r w:rsidDel="00000000" w:rsidR="00000000" w:rsidRPr="00000000">
              <w:rPr>
                <w:rFonts w:ascii="Times New Roman" w:cs="Times New Roman" w:eastAsia="Times New Roman" w:hAnsi="Times New Roman"/>
                <w:sz w:val="22"/>
                <w:szCs w:val="22"/>
                <w:rtl w:val="0"/>
              </w:rPr>
              <w:t xml:space="preserve"> horas del Capítulo V, ¿son trabajo por hacer en las semanas 6 a 14 o trabajo hecho entre el 25/08 y el 26/09? Si son lo segundo, ¿cuántas horas quedan para las iteraciones 2 a 4?</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11">
            <w:pPr>
              <w:spacing w:after="40" w:line="250" w:lineRule="auto"/>
              <w:jc w:val="left"/>
              <w:rPr/>
            </w:pPr>
            <w:r w:rsidDel="00000000" w:rsidR="00000000" w:rsidRPr="00000000">
              <w:rPr>
                <w:rFonts w:ascii="Times New Roman" w:cs="Times New Roman" w:eastAsia="Times New Roman" w:hAnsi="Times New Roman"/>
                <w:sz w:val="22"/>
                <w:szCs w:val="22"/>
                <w:rtl w:val="0"/>
              </w:rPr>
              <w:t xml:space="preserve">Las 20</w:t>
            </w:r>
            <w:r w:rsidDel="00000000" w:rsidR="00000000" w:rsidRPr="00000000">
              <w:rPr>
                <w:sz w:val="22"/>
                <w:szCs w:val="22"/>
                <w:rtl w:val="0"/>
              </w:rPr>
              <w:t xml:space="preserve">1</w:t>
            </w:r>
            <w:r w:rsidDel="00000000" w:rsidR="00000000" w:rsidRPr="00000000">
              <w:rPr>
                <w:rFonts w:ascii="Times New Roman" w:cs="Times New Roman" w:eastAsia="Times New Roman" w:hAnsi="Times New Roman"/>
                <w:sz w:val="22"/>
                <w:szCs w:val="22"/>
                <w:rtl w:val="0"/>
              </w:rPr>
              <w:t xml:space="preserve"> horas son 193 de desarrollo, </w:t>
            </w:r>
            <w:r w:rsidDel="00000000" w:rsidR="00000000" w:rsidRPr="00000000">
              <w:rPr>
                <w:sz w:val="22"/>
                <w:szCs w:val="22"/>
                <w:rtl w:val="0"/>
              </w:rPr>
              <w:t xml:space="preserve">4</w:t>
            </w:r>
            <w:r w:rsidDel="00000000" w:rsidR="00000000" w:rsidRPr="00000000">
              <w:rPr>
                <w:rFonts w:ascii="Times New Roman" w:cs="Times New Roman" w:eastAsia="Times New Roman" w:hAnsi="Times New Roman"/>
                <w:sz w:val="22"/>
                <w:szCs w:val="22"/>
                <w:rtl w:val="0"/>
              </w:rPr>
              <w:t xml:space="preserve"> de reuniones con la referente y 4 de capacitación (hoja Recursos). Son a la vez el plan y una estimación del desarrollo real. Las funciones de las iteraciones 2.0 a 4.0 están construidas; las horas posteriores corresponden al mantenimiento y al soporte, 48 horas (4 por mes durante 12 meses), presupuestadas aparte en la categoría 5 del Capítulo X.</w:t>
            </w:r>
            <w:r w:rsidDel="00000000" w:rsidR="00000000" w:rsidRPr="00000000">
              <w:rPr>
                <w:rtl w:val="0"/>
              </w:rPr>
            </w:r>
          </w:p>
        </w:tc>
      </w:tr>
      <w:tr>
        <w:trPr>
          <w:cantSplit w:val="0"/>
          <w:tblHeader w:val="0"/>
        </w:trPr>
        <w:tc>
          <w:tcPr>
            <w:tcMar>
              <w:top w:w="50.0" w:type="dxa"/>
              <w:left w:w="80.0" w:type="dxa"/>
              <w:bottom w:w="40.0" w:type="dxa"/>
              <w:right w:w="80.0" w:type="dxa"/>
            </w:tcMar>
            <w:vAlign w:val="top"/>
          </w:tcPr>
          <w:p w:rsidR="00000000" w:rsidDel="00000000" w:rsidP="00000000" w:rsidRDefault="00000000" w:rsidRPr="00000000" w14:paraId="00000212">
            <w:pPr>
              <w:spacing w:after="40" w:line="250" w:lineRule="auto"/>
              <w:jc w:val="left"/>
              <w:rPr/>
            </w:pPr>
            <w:r w:rsidDel="00000000" w:rsidR="00000000" w:rsidRPr="00000000">
              <w:rPr>
                <w:rFonts w:ascii="Times New Roman" w:cs="Times New Roman" w:eastAsia="Times New Roman" w:hAnsi="Times New Roman"/>
                <w:sz w:val="22"/>
                <w:szCs w:val="22"/>
                <w:rtl w:val="0"/>
              </w:rPr>
              <w:t xml:space="preserve">4. Si el presupuesto cae un tercio (70 h), ¿qué postergás para que lo que queda entre en 140 h, y por qué no toca ningún «Must»?</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13">
            <w:pPr>
              <w:spacing w:after="40" w:line="250" w:lineRule="auto"/>
              <w:jc w:val="left"/>
              <w:rPr/>
            </w:pPr>
            <w:r w:rsidDel="00000000" w:rsidR="00000000" w:rsidRPr="00000000">
              <w:rPr>
                <w:rFonts w:ascii="Times New Roman" w:cs="Times New Roman" w:eastAsia="Times New Roman" w:hAnsi="Times New Roman"/>
                <w:sz w:val="22"/>
                <w:szCs w:val="22"/>
                <w:rtl w:val="0"/>
              </w:rPr>
              <w:t xml:space="preserve">Se posponen las iteraciones 3 (35 h) y 4 (25 h) completas y, con las 10 h de margen, suman las 70 horas; ninguno de sus requisitos (RF-05, RF-06, RF-09, RF-10 y RNF-05) es «Must». RF-12, que sí es «Must», pasó a la iteración 2.0 (libro v5).</w:t>
            </w:r>
            <w:r w:rsidDel="00000000" w:rsidR="00000000" w:rsidRPr="00000000">
              <w:rPr>
                <w:rtl w:val="0"/>
              </w:rPr>
            </w:r>
          </w:p>
        </w:tc>
      </w:tr>
      <w:tr>
        <w:trPr>
          <w:cantSplit w:val="0"/>
          <w:tblHeader w:val="0"/>
        </w:trPr>
        <w:tc>
          <w:tcPr>
            <w:tcMar>
              <w:top w:w="50.0" w:type="dxa"/>
              <w:left w:w="80.0" w:type="dxa"/>
              <w:bottom w:w="40.0" w:type="dxa"/>
              <w:right w:w="80.0" w:type="dxa"/>
            </w:tcMar>
            <w:vAlign w:val="top"/>
          </w:tcPr>
          <w:p w:rsidR="00000000" w:rsidDel="00000000" w:rsidP="00000000" w:rsidRDefault="00000000" w:rsidRPr="00000000" w14:paraId="00000214">
            <w:pPr>
              <w:spacing w:after="40" w:line="250" w:lineRule="auto"/>
              <w:jc w:val="left"/>
              <w:rPr/>
            </w:pPr>
            <w:r w:rsidDel="00000000" w:rsidR="00000000" w:rsidRPr="00000000">
              <w:rPr>
                <w:rFonts w:ascii="Times New Roman" w:cs="Times New Roman" w:eastAsia="Times New Roman" w:hAnsi="Times New Roman"/>
                <w:sz w:val="22"/>
                <w:szCs w:val="22"/>
                <w:rtl w:val="0"/>
              </w:rPr>
              <w:t xml:space="preserve">5. El 25/09 retiraste del README la sección «Uso de Herramientas de IA». ¿Por qué? ¿Qué partes del código, de los ADR y del catálogo produjiste con asistencia y qué verificaste de cada una?</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15">
            <w:pPr>
              <w:spacing w:after="40" w:line="250" w:lineRule="auto"/>
              <w:jc w:val="left"/>
              <w:rPr/>
            </w:pPr>
            <w:r w:rsidDel="00000000" w:rsidR="00000000" w:rsidRPr="00000000">
              <w:rPr>
                <w:rFonts w:ascii="Times New Roman" w:cs="Times New Roman" w:eastAsia="Times New Roman" w:hAnsi="Times New Roman"/>
                <w:sz w:val="22"/>
                <w:szCs w:val="22"/>
                <w:rtl w:val="0"/>
              </w:rPr>
              <w:t xml:space="preserve">La declaración completa, con commit, fecha y verificación, está en la tabla de esta bitácora. La sección eliminada (f5d2eb4, 25/09) declaraba solo «Claude Haiku 4.5», dato inexacto; el README v1.1 (54933ca y ec976da) la repone, en la sección 8, con el detalle por modelo.</w:t>
            </w:r>
            <w:r w:rsidDel="00000000" w:rsidR="00000000" w:rsidRPr="00000000">
              <w:rPr>
                <w:rtl w:val="0"/>
              </w:rPr>
            </w:r>
          </w:p>
        </w:tc>
      </w:tr>
      <w:tr>
        <w:trPr>
          <w:cantSplit w:val="0"/>
          <w:tblHeader w:val="0"/>
        </w:trPr>
        <w:tc>
          <w:tcPr>
            <w:tcMar>
              <w:top w:w="50.0" w:type="dxa"/>
              <w:left w:w="80.0" w:type="dxa"/>
              <w:bottom w:w="40.0" w:type="dxa"/>
              <w:right w:w="80.0" w:type="dxa"/>
            </w:tcMar>
            <w:vAlign w:val="top"/>
          </w:tcPr>
          <w:p w:rsidR="00000000" w:rsidDel="00000000" w:rsidP="00000000" w:rsidRDefault="00000000" w:rsidRPr="00000000" w14:paraId="00000216">
            <w:pPr>
              <w:spacing w:after="40" w:line="250" w:lineRule="auto"/>
              <w:jc w:val="left"/>
              <w:rPr/>
            </w:pPr>
            <w:r w:rsidDel="00000000" w:rsidR="00000000" w:rsidRPr="00000000">
              <w:rPr>
                <w:rFonts w:ascii="Times New Roman" w:cs="Times New Roman" w:eastAsia="Times New Roman" w:hAnsi="Times New Roman"/>
                <w:sz w:val="22"/>
                <w:szCs w:val="22"/>
                <w:rtl w:val="0"/>
              </w:rPr>
              <w:t xml:space="preserve">6. El webhook de WhatsApp está en la etiqueta v1 y la integración con WhatsApp está excluida en III.4. ¿Qué decidiste, y la referente lo sabe?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17">
            <w:pPr>
              <w:spacing w:after="40" w:line="250" w:lineRule="auto"/>
              <w:jc w:val="left"/>
              <w:rPr/>
            </w:pPr>
            <w:r w:rsidDel="00000000" w:rsidR="00000000" w:rsidRPr="00000000">
              <w:rPr>
                <w:rFonts w:ascii="Times New Roman" w:cs="Times New Roman" w:eastAsia="Times New Roman" w:hAnsi="Times New Roman"/>
                <w:sz w:val="22"/>
                <w:szCs w:val="22"/>
                <w:rtl w:val="0"/>
              </w:rPr>
              <w:t xml:space="preserve">No hay chatbot de WhatsApp ni se va a hacer. Retiré el webhook, la verificación de firma, las variables WHATSAPP_* y las tablas de conversación (commit 90e8874, 05/10, migración 20261006123000_drop_whatsapp_bot_tables). WhatsApp queda como enlace de contacto, para coordinar el pago de la seña (lo que Loren hace hoy) y para avisar una devolución.</w:t>
            </w:r>
            <w:r w:rsidDel="00000000" w:rsidR="00000000" w:rsidRPr="00000000">
              <w:rPr>
                <w:rtl w:val="0"/>
              </w:rPr>
            </w:r>
          </w:p>
        </w:tc>
      </w:tr>
      <w:tr>
        <w:trPr>
          <w:cantSplit w:val="0"/>
          <w:tblHeader w:val="0"/>
        </w:trPr>
        <w:tc>
          <w:tcPr>
            <w:tcMar>
              <w:top w:w="50.0" w:type="dxa"/>
              <w:left w:w="80.0" w:type="dxa"/>
              <w:bottom w:w="40.0" w:type="dxa"/>
              <w:right w:w="80.0" w:type="dxa"/>
            </w:tcMar>
            <w:vAlign w:val="top"/>
          </w:tcPr>
          <w:p w:rsidR="00000000" w:rsidDel="00000000" w:rsidP="00000000" w:rsidRDefault="00000000" w:rsidRPr="00000000" w14:paraId="00000218">
            <w:pPr>
              <w:spacing w:after="40" w:line="250" w:lineRule="auto"/>
              <w:jc w:val="left"/>
              <w:rPr/>
            </w:pPr>
            <w:r w:rsidDel="00000000" w:rsidR="00000000" w:rsidRPr="00000000">
              <w:rPr>
                <w:rFonts w:ascii="Times New Roman" w:cs="Times New Roman" w:eastAsia="Times New Roman" w:hAnsi="Times New Roman"/>
                <w:sz w:val="22"/>
                <w:szCs w:val="22"/>
                <w:rtl w:val="0"/>
              </w:rPr>
              <w:t xml:space="preserve">7. ¿Qué datos hay hoy en la base de producción y quién puede descargar los volcados del respaldo diario?</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19">
            <w:pPr>
              <w:spacing w:after="40" w:line="250" w:lineRule="auto"/>
              <w:jc w:val="left"/>
              <w:rPr/>
            </w:pPr>
            <w:r w:rsidDel="00000000" w:rsidR="00000000" w:rsidRPr="00000000">
              <w:rPr>
                <w:rFonts w:ascii="Times New Roman" w:cs="Times New Roman" w:eastAsia="Times New Roman" w:hAnsi="Times New Roman"/>
                <w:sz w:val="22"/>
                <w:szCs w:val="22"/>
                <w:rtl w:val="0"/>
              </w:rPr>
              <w:t xml:space="preserve">Hasta el 04/10 los volcados se subían sin cifrar como artifacts de un repositorio público; desde el 04/10 se cifran con GPG, los 8 sin cifrar se borraron el 05/10 y quedan 3 backups cifrados (ver la entrada del incidente). Las sesiones de todos los usuarios se cerraron y la contraseña del admin se cambió el 05/10.</w:t>
            </w:r>
            <w:r w:rsidDel="00000000" w:rsidR="00000000" w:rsidRPr="00000000">
              <w:rPr>
                <w:rtl w:val="0"/>
              </w:rPr>
            </w:r>
          </w:p>
        </w:tc>
      </w:tr>
    </w:tbl>
    <w:p w:rsidR="00000000" w:rsidDel="00000000" w:rsidP="00000000" w:rsidRDefault="00000000" w:rsidRPr="00000000" w14:paraId="0000021A">
      <w:pPr>
        <w:keepNext w:val="1"/>
        <w:spacing w:after="100" w:before="300" w:line="360" w:lineRule="auto"/>
        <w:rPr/>
      </w:pPr>
      <w:r w:rsidDel="00000000" w:rsidR="00000000" w:rsidRPr="00000000">
        <w:rPr>
          <w:rFonts w:ascii="Times New Roman" w:cs="Times New Roman" w:eastAsia="Times New Roman" w:hAnsi="Times New Roman"/>
          <w:b w:val="1"/>
          <w:bCs w:val="1"/>
          <w:sz w:val="28"/>
          <w:szCs w:val="28"/>
          <w:rtl w:val="0"/>
        </w:rPr>
        <w:t xml:space="preserve">Declaración de uso de herramientas de inteligencia artificial</w:t>
      </w:r>
      <w:r w:rsidDel="00000000" w:rsidR="00000000" w:rsidRPr="00000000">
        <w:rPr>
          <w:rtl w:val="0"/>
        </w:rPr>
      </w:r>
    </w:p>
    <w:p w:rsidR="00000000" w:rsidDel="00000000" w:rsidP="00000000" w:rsidRDefault="00000000" w:rsidRPr="00000000" w14:paraId="0000021B">
      <w:pPr>
        <w:spacing w:after="0" w:before="0" w:line="480" w:lineRule="auto"/>
        <w:jc w:val="both"/>
        <w:rPr/>
      </w:pPr>
      <w:r w:rsidDel="00000000" w:rsidR="00000000" w:rsidRPr="00000000">
        <w:rPr>
          <w:rFonts w:ascii="Times New Roman" w:cs="Times New Roman" w:eastAsia="Times New Roman" w:hAnsi="Times New Roman"/>
          <w:sz w:val="24"/>
          <w:szCs w:val="24"/>
          <w:rtl w:val="0"/>
        </w:rPr>
        <w:t xml:space="preserve">Cifras según git log: 107 commits al 05/10 a las 16:41 (57 de backend y 50 de frontend) y 119 al cierre del 05/10 (64 y 55), porque ese día se sumaron 12 commits más, todos con Opus 5.5. 60 llevan la línea de coautoría de Claude: 53 con Sonnet 5 y 7 con Haiku 4.5, todos entre el 01/09 y el 25/09. Desde el 25/09 hay 48 commits sin la línea: 46 se identificaron en las sesiones de Claude Code, con fecha y modelo, y figuran en la tabla; para 47f4a96 y 087ee9b (25/09, autor en el README) no hay sesión que los respalde.</w:t>
      </w:r>
      <w:r w:rsidDel="00000000" w:rsidR="00000000" w:rsidRPr="00000000">
        <w:rPr>
          <w:rtl w:val="0"/>
        </w:rPr>
      </w:r>
    </w:p>
    <w:p w:rsidR="00000000" w:rsidDel="00000000" w:rsidP="00000000" w:rsidRDefault="00000000" w:rsidRPr="00000000" w14:paraId="0000021C">
      <w:pPr>
        <w:spacing w:after="0" w:before="0" w:line="480" w:lineRule="auto"/>
        <w:jc w:val="both"/>
        <w:rPr/>
      </w:pPr>
      <w:r w:rsidDel="00000000" w:rsidR="00000000" w:rsidRPr="00000000">
        <w:rPr>
          <w:rFonts w:ascii="Times New Roman" w:cs="Times New Roman" w:eastAsia="Times New Roman" w:hAnsi="Times New Roman"/>
          <w:sz w:val="24"/>
          <w:szCs w:val="24"/>
          <w:rtl w:val="0"/>
        </w:rPr>
        <w:t xml:space="preserve">Desde el commit f5d2eb4 (25/09), que eliminó la sección de IA del README, los commits dejaron de llevar la línea de coautoría; los commits con Opus 5.5 del 01/10 al 05/10 no la llevan porque así lo pedí. La sección eliminada del README declaraba solo «Claude Haiku 4.5»: la declaración exacta es la de esta tabla. La suscripción a Claude Pro (agosto y septiembre de 2026) está en la hoja Recursos. Además de Claude Code sobre el prototipo, se usó Claude (chat) sobre documentos: el primer borrador del informe y de los instrumentos, el acta, el tablero de Trello y esta bitácora.</w:t>
      </w:r>
      <w:r w:rsidDel="00000000" w:rsidR="00000000" w:rsidRPr="00000000">
        <w:rPr>
          <w:rtl w:val="0"/>
        </w:rPr>
      </w:r>
    </w:p>
    <w:tbl>
      <w:tblPr>
        <w:tblStyle w:val="Table36"/>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0"/>
        <w:gridCol w:w="2000"/>
        <w:gridCol w:w="1800"/>
        <w:gridCol w:w="750"/>
        <w:gridCol w:w="2704"/>
        <w:tblGridChange w:id="0">
          <w:tblGrid>
            <w:gridCol w:w="1250"/>
            <w:gridCol w:w="2000"/>
            <w:gridCol w:w="1800"/>
            <w:gridCol w:w="750"/>
            <w:gridCol w:w="2704"/>
          </w:tblGrid>
        </w:tblGridChange>
      </w:tblGrid>
      <w:tr>
        <w:trPr>
          <w:cantSplit w:val="0"/>
          <w:tblHeader w:val="1"/>
        </w:trPr>
        <w:tc>
          <w:tcPr>
            <w:shd w:fill="1f3864" w:val="clear"/>
            <w:tcMar>
              <w:top w:w="50.0" w:type="dxa"/>
              <w:left w:w="80.0" w:type="dxa"/>
              <w:bottom w:w="40.0" w:type="dxa"/>
              <w:right w:w="80.0" w:type="dxa"/>
            </w:tcMar>
            <w:vAlign w:val="top"/>
          </w:tcPr>
          <w:p w:rsidR="00000000" w:rsidDel="00000000" w:rsidP="00000000" w:rsidRDefault="00000000" w:rsidRPr="00000000" w14:paraId="0000021D">
            <w:pPr>
              <w:spacing w:after="40" w:line="25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Herramienta</w:t>
            </w:r>
            <w:r w:rsidDel="00000000" w:rsidR="00000000" w:rsidRPr="00000000">
              <w:rPr>
                <w:rtl w:val="0"/>
              </w:rPr>
            </w:r>
          </w:p>
        </w:tc>
        <w:tc>
          <w:tcPr>
            <w:shd w:fill="1f3864" w:val="clear"/>
            <w:tcMar>
              <w:top w:w="50.0" w:type="dxa"/>
              <w:left w:w="80.0" w:type="dxa"/>
              <w:bottom w:w="40.0" w:type="dxa"/>
              <w:right w:w="80.0" w:type="dxa"/>
            </w:tcMar>
            <w:vAlign w:val="top"/>
          </w:tcPr>
          <w:p w:rsidR="00000000" w:rsidDel="00000000" w:rsidP="00000000" w:rsidRDefault="00000000" w:rsidRPr="00000000" w14:paraId="0000021E">
            <w:pPr>
              <w:spacing w:after="40" w:line="25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Función</w:t>
            </w:r>
            <w:r w:rsidDel="00000000" w:rsidR="00000000" w:rsidRPr="00000000">
              <w:rPr>
                <w:rtl w:val="0"/>
              </w:rPr>
            </w:r>
          </w:p>
        </w:tc>
        <w:tc>
          <w:tcPr>
            <w:shd w:fill="1f3864" w:val="clear"/>
            <w:tcMar>
              <w:top w:w="50.0" w:type="dxa"/>
              <w:left w:w="80.0" w:type="dxa"/>
              <w:bottom w:w="40.0" w:type="dxa"/>
              <w:right w:w="80.0" w:type="dxa"/>
            </w:tcMar>
            <w:vAlign w:val="top"/>
          </w:tcPr>
          <w:p w:rsidR="00000000" w:rsidDel="00000000" w:rsidP="00000000" w:rsidRDefault="00000000" w:rsidRPr="00000000" w14:paraId="0000021F">
            <w:pPr>
              <w:spacing w:after="40" w:line="25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Commit o archivo</w:t>
            </w:r>
            <w:r w:rsidDel="00000000" w:rsidR="00000000" w:rsidRPr="00000000">
              <w:rPr>
                <w:rtl w:val="0"/>
              </w:rPr>
            </w:r>
          </w:p>
        </w:tc>
        <w:tc>
          <w:tcPr>
            <w:shd w:fill="1f3864" w:val="clear"/>
            <w:tcMar>
              <w:top w:w="50.0" w:type="dxa"/>
              <w:left w:w="80.0" w:type="dxa"/>
              <w:bottom w:w="40.0" w:type="dxa"/>
              <w:right w:w="80.0" w:type="dxa"/>
            </w:tcMar>
            <w:vAlign w:val="top"/>
          </w:tcPr>
          <w:p w:rsidR="00000000" w:rsidDel="00000000" w:rsidP="00000000" w:rsidRDefault="00000000" w:rsidRPr="00000000" w14:paraId="00000220">
            <w:pPr>
              <w:spacing w:after="40" w:line="25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Fecha</w:t>
            </w:r>
            <w:r w:rsidDel="00000000" w:rsidR="00000000" w:rsidRPr="00000000">
              <w:rPr>
                <w:rtl w:val="0"/>
              </w:rPr>
            </w:r>
          </w:p>
        </w:tc>
        <w:tc>
          <w:tcPr>
            <w:shd w:fill="1f3864" w:val="clear"/>
            <w:tcMar>
              <w:top w:w="50.0" w:type="dxa"/>
              <w:left w:w="80.0" w:type="dxa"/>
              <w:bottom w:w="40.0" w:type="dxa"/>
              <w:right w:w="80.0" w:type="dxa"/>
            </w:tcMar>
            <w:vAlign w:val="top"/>
          </w:tcPr>
          <w:p w:rsidR="00000000" w:rsidDel="00000000" w:rsidP="00000000" w:rsidRDefault="00000000" w:rsidRPr="00000000" w14:paraId="00000221">
            <w:pPr>
              <w:spacing w:after="40" w:line="25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Qué verifiqué después</w:t>
            </w:r>
            <w:r w:rsidDel="00000000" w:rsidR="00000000" w:rsidRPr="00000000">
              <w:rPr>
                <w:rtl w:val="0"/>
              </w:rPr>
            </w:r>
          </w:p>
        </w:tc>
      </w:tr>
      <w:tr>
        <w:trPr>
          <w:cantSplit w:val="0"/>
          <w:tblHeader w:val="0"/>
        </w:trPr>
        <w:tc>
          <w:tcPr>
            <w:tcMar>
              <w:top w:w="50.0" w:type="dxa"/>
              <w:left w:w="80.0" w:type="dxa"/>
              <w:bottom w:w="40.0" w:type="dxa"/>
              <w:right w:w="80.0" w:type="dxa"/>
            </w:tcMar>
            <w:vAlign w:val="top"/>
          </w:tcPr>
          <w:p w:rsidR="00000000" w:rsidDel="00000000" w:rsidP="00000000" w:rsidRDefault="00000000" w:rsidRPr="00000000" w14:paraId="00000222">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Claude Code (Sonnet 5)</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23">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Consentimiento de datos personales y privacidad (RF-07, RF-08, RF-09 y RF-12 de ese momento)</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24">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b2d0a4d, e889569</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25">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01/09</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26">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Revisé los formularios de registro y reserva y la anonimización directamente en la base (bitácora de la AE1)</w:t>
            </w:r>
            <w:r w:rsidDel="00000000" w:rsidR="00000000" w:rsidRPr="00000000">
              <w:rPr>
                <w:rtl w:val="0"/>
              </w:rPr>
            </w:r>
          </w:p>
        </w:tc>
      </w:tr>
      <w:tr>
        <w:trPr>
          <w:cantSplit w:val="0"/>
          <w:tblHeader w:val="0"/>
        </w:trPr>
        <w:tc>
          <w:tcPr>
            <w:tcMar>
              <w:top w:w="50.0" w:type="dxa"/>
              <w:left w:w="80.0" w:type="dxa"/>
              <w:bottom w:w="40.0" w:type="dxa"/>
              <w:right w:w="80.0" w:type="dxa"/>
            </w:tcMar>
            <w:vAlign w:val="top"/>
          </w:tcPr>
          <w:p w:rsidR="00000000" w:rsidDel="00000000" w:rsidP="00000000" w:rsidRDefault="00000000" w:rsidRPr="00000000" w14:paraId="00000227">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Claude (chat)</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28">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Checklist del Dictamen 06/2026, borradores de requisitos de privacidad, reformulación de exclusiones y detección de 3 contradicciones</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29">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Checklist_Correcciones_Kologic; informe de la AE1 (sin commit)</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2A">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02/09</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2B">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Revisé punto por punto contra el PDF del dictamen</w:t>
            </w:r>
            <w:r w:rsidDel="00000000" w:rsidR="00000000" w:rsidRPr="00000000">
              <w:rPr>
                <w:rtl w:val="0"/>
              </w:rPr>
            </w:r>
          </w:p>
        </w:tc>
      </w:tr>
      <w:tr>
        <w:trPr>
          <w:cantSplit w:val="0"/>
          <w:tblHeader w:val="0"/>
        </w:trPr>
        <w:tc>
          <w:tcPr>
            <w:tcMar>
              <w:top w:w="50.0" w:type="dxa"/>
              <w:left w:w="80.0" w:type="dxa"/>
              <w:bottom w:w="40.0" w:type="dxa"/>
              <w:right w:w="80.0" w:type="dxa"/>
            </w:tcMar>
            <w:vAlign w:val="top"/>
          </w:tcPr>
          <w:p w:rsidR="00000000" w:rsidDel="00000000" w:rsidP="00000000" w:rsidRDefault="00000000" w:rsidRPr="00000000" w14:paraId="0000022C">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Claude Code (Sonnet 5)</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2D">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Carpeta de gestión, bitácora del repositorio y transcripción de entrevistas</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2E">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c9434ff, 424625d, 7d036d7 y sus copias en el frontend</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2F">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04/09</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30">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Documentación sin verificación automatizada</w:t>
            </w:r>
            <w:r w:rsidDel="00000000" w:rsidR="00000000" w:rsidRPr="00000000">
              <w:rPr>
                <w:rtl w:val="0"/>
              </w:rPr>
            </w:r>
          </w:p>
        </w:tc>
      </w:tr>
      <w:tr>
        <w:trPr>
          <w:cantSplit w:val="0"/>
          <w:tblHeader w:val="0"/>
        </w:trPr>
        <w:tc>
          <w:tcPr>
            <w:tcMar>
              <w:top w:w="50.0" w:type="dxa"/>
              <w:left w:w="80.0" w:type="dxa"/>
              <w:bottom w:w="40.0" w:type="dxa"/>
              <w:right w:w="80.0" w:type="dxa"/>
            </w:tcMar>
            <w:vAlign w:val="top"/>
          </w:tcPr>
          <w:p w:rsidR="00000000" w:rsidDel="00000000" w:rsidP="00000000" w:rsidRDefault="00000000" w:rsidRPr="00000000" w14:paraId="00000231">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Claude Code (Sonnet 5)</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32">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Mercado Pago, liberación de turnos impagos, stock</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33">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4a818fa, 50f707c, 0607877, 93cbfca, 8c3b4e3; 4cd6bc4, eecf2ac</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34">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10/09</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35">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Pagos de prueba en sandbox; detecté que el webhook fallaba</w:t>
            </w:r>
            <w:r w:rsidDel="00000000" w:rsidR="00000000" w:rsidRPr="00000000">
              <w:rPr>
                <w:rtl w:val="0"/>
              </w:rPr>
            </w:r>
          </w:p>
        </w:tc>
      </w:tr>
      <w:tr>
        <w:trPr>
          <w:cantSplit w:val="0"/>
          <w:tblHeader w:val="0"/>
        </w:trPr>
        <w:tc>
          <w:tcPr>
            <w:tcMar>
              <w:top w:w="50.0" w:type="dxa"/>
              <w:left w:w="80.0" w:type="dxa"/>
              <w:bottom w:w="40.0" w:type="dxa"/>
              <w:right w:w="80.0" w:type="dxa"/>
            </w:tcMar>
            <w:vAlign w:val="top"/>
          </w:tcPr>
          <w:p w:rsidR="00000000" w:rsidDel="00000000" w:rsidP="00000000" w:rsidRDefault="00000000" w:rsidRPr="00000000" w14:paraId="00000236">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Claude Code (Sonnet 5)</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37">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Servicios simultáneos (RF-10)</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38">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e455e06, 0124898, e70549b; f2aa467, 70ee810, 3a471c1, 0becab0</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39">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10/09 al 14/09</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3A">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Cubierto por la suite de tests y el CI</w:t>
            </w:r>
            <w:r w:rsidDel="00000000" w:rsidR="00000000" w:rsidRPr="00000000">
              <w:rPr>
                <w:rtl w:val="0"/>
              </w:rPr>
            </w:r>
          </w:p>
        </w:tc>
      </w:tr>
      <w:tr>
        <w:trPr>
          <w:cantSplit w:val="0"/>
          <w:tblHeader w:val="0"/>
        </w:trPr>
        <w:tc>
          <w:tcPr>
            <w:tcMar>
              <w:top w:w="50.0" w:type="dxa"/>
              <w:left w:w="80.0" w:type="dxa"/>
              <w:bottom w:w="40.0" w:type="dxa"/>
              <w:right w:w="80.0" w:type="dxa"/>
            </w:tcMar>
            <w:vAlign w:val="top"/>
          </w:tcPr>
          <w:p w:rsidR="00000000" w:rsidDel="00000000" w:rsidP="00000000" w:rsidRDefault="00000000" w:rsidRPr="00000000" w14:paraId="0000023B">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Claude Code (Sonnet 5)</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3C">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Campañas, inventario, reseñas, eventos especiales</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3D">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0be5ad5, 208457f, 843db89, 1c90c9b; 0391eb6, 6d378ac</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3E">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11/09 al 14/09</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3F">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Cubierto por la suite de tests y el CI</w:t>
            </w:r>
            <w:r w:rsidDel="00000000" w:rsidR="00000000" w:rsidRPr="00000000">
              <w:rPr>
                <w:rtl w:val="0"/>
              </w:rPr>
            </w:r>
          </w:p>
        </w:tc>
      </w:tr>
      <w:tr>
        <w:trPr>
          <w:cantSplit w:val="0"/>
          <w:tblHeader w:val="0"/>
        </w:trPr>
        <w:tc>
          <w:tcPr>
            <w:tcMar>
              <w:top w:w="50.0" w:type="dxa"/>
              <w:left w:w="80.0" w:type="dxa"/>
              <w:bottom w:w="40.0" w:type="dxa"/>
              <w:right w:w="80.0" w:type="dxa"/>
            </w:tcMar>
            <w:vAlign w:val="top"/>
          </w:tcPr>
          <w:p w:rsidR="00000000" w:rsidDel="00000000" w:rsidP="00000000" w:rsidRDefault="00000000" w:rsidRPr="00000000" w14:paraId="00000240">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Claude Code (Sonnet 5)</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41">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Correcciones de despliegue (Render, Vercel, cookies) y aviso de cancelación</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42">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9e17916, aa1fcb3, 4e2c41f; 1d52425, 06d2106, dcc2a74, 2cb4709</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43">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15/09 y 16/09</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44">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Login funcionando en producción</w:t>
            </w:r>
            <w:r w:rsidDel="00000000" w:rsidR="00000000" w:rsidRPr="00000000">
              <w:rPr>
                <w:rtl w:val="0"/>
              </w:rPr>
            </w:r>
          </w:p>
        </w:tc>
      </w:tr>
      <w:tr>
        <w:trPr>
          <w:cantSplit w:val="0"/>
          <w:tblHeader w:val="0"/>
        </w:trPr>
        <w:tc>
          <w:tcPr>
            <w:tcMar>
              <w:top w:w="50.0" w:type="dxa"/>
              <w:left w:w="80.0" w:type="dxa"/>
              <w:bottom w:w="40.0" w:type="dxa"/>
              <w:right w:w="80.0" w:type="dxa"/>
            </w:tcMar>
            <w:vAlign w:val="top"/>
          </w:tcPr>
          <w:p w:rsidR="00000000" w:rsidDel="00000000" w:rsidP="00000000" w:rsidRDefault="00000000" w:rsidRPr="00000000" w14:paraId="00000245">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Claude Code (Sonnet 5)</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46">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Tablero de la administración, estadísticas y promociones aplicadas a turnos</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47">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a87f2f4, 98c3afb; f75ffb6, e797961, c1486db, c3c4ab9</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48">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17/09</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49">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Cubierto por la suite de tests y el CI</w:t>
            </w:r>
            <w:r w:rsidDel="00000000" w:rsidR="00000000" w:rsidRPr="00000000">
              <w:rPr>
                <w:rtl w:val="0"/>
              </w:rPr>
            </w:r>
          </w:p>
        </w:tc>
      </w:tr>
      <w:tr>
        <w:trPr>
          <w:cantSplit w:val="0"/>
          <w:tblHeader w:val="0"/>
        </w:trPr>
        <w:tc>
          <w:tcPr>
            <w:tcMar>
              <w:top w:w="50.0" w:type="dxa"/>
              <w:left w:w="80.0" w:type="dxa"/>
              <w:bottom w:w="40.0" w:type="dxa"/>
              <w:right w:w="80.0" w:type="dxa"/>
            </w:tcMar>
            <w:vAlign w:val="top"/>
          </w:tcPr>
          <w:p w:rsidR="00000000" w:rsidDel="00000000" w:rsidP="00000000" w:rsidRDefault="00000000" w:rsidRPr="00000000" w14:paraId="0000024A">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Claude (chat)</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4B">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Tablero de Trello «Nexa - AE2 PIF»: listas, 26 tarjetas y marcado de 9 como completadas</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4C">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https://trello.com/b/QZAMozjq/nexa-ae2-pif</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4D">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22/09</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4E">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No registrada</w:t>
            </w:r>
            <w:r w:rsidDel="00000000" w:rsidR="00000000" w:rsidRPr="00000000">
              <w:rPr>
                <w:rtl w:val="0"/>
              </w:rPr>
            </w:r>
          </w:p>
        </w:tc>
      </w:tr>
      <w:tr>
        <w:trPr>
          <w:cantSplit w:val="0"/>
          <w:tblHeader w:val="0"/>
        </w:trPr>
        <w:tc>
          <w:tcPr>
            <w:tcMar>
              <w:top w:w="50.0" w:type="dxa"/>
              <w:left w:w="80.0" w:type="dxa"/>
              <w:bottom w:w="40.0" w:type="dxa"/>
              <w:right w:w="80.0" w:type="dxa"/>
            </w:tcMar>
            <w:vAlign w:val="top"/>
          </w:tcPr>
          <w:p w:rsidR="00000000" w:rsidDel="00000000" w:rsidP="00000000" w:rsidRDefault="00000000" w:rsidRPr="00000000" w14:paraId="0000024F">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Claude (chat)</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50">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Investigación y cálculo de la tarifa de costo de oportunidad ($21.600 por hora), de la comisión de Mercado Pago y de los costos de WhatsApp Cloud API; justificaciones de la hoja Recursos</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51">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Hoja Recursos del libro</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52">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22/09 al 24/09</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53">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No registrada</w:t>
            </w:r>
            <w:r w:rsidDel="00000000" w:rsidR="00000000" w:rsidRPr="00000000">
              <w:rPr>
                <w:rtl w:val="0"/>
              </w:rPr>
            </w:r>
          </w:p>
        </w:tc>
      </w:tr>
      <w:tr>
        <w:trPr>
          <w:cantSplit w:val="0"/>
          <w:tblHeader w:val="0"/>
        </w:trPr>
        <w:tc>
          <w:tcPr>
            <w:tcMar>
              <w:top w:w="50.0" w:type="dxa"/>
              <w:left w:w="80.0" w:type="dxa"/>
              <w:bottom w:w="40.0" w:type="dxa"/>
              <w:right w:w="80.0" w:type="dxa"/>
            </w:tcMar>
            <w:vAlign w:val="top"/>
          </w:tcPr>
          <w:p w:rsidR="00000000" w:rsidDel="00000000" w:rsidP="00000000" w:rsidRDefault="00000000" w:rsidRPr="00000000" w14:paraId="00000254">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Claude Code (Sonnet 5)</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55">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Suite de tests e integración continua</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56">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4cbfac3, 7f46414</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57">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22/09</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58">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94 tests de backend y 31 de frontend pasando en GitHub Actions</w:t>
            </w:r>
            <w:r w:rsidDel="00000000" w:rsidR="00000000" w:rsidRPr="00000000">
              <w:rPr>
                <w:rtl w:val="0"/>
              </w:rPr>
            </w:r>
          </w:p>
        </w:tc>
      </w:tr>
      <w:tr>
        <w:trPr>
          <w:cantSplit w:val="0"/>
          <w:tblHeader w:val="0"/>
        </w:trPr>
        <w:tc>
          <w:tcPr>
            <w:tcMar>
              <w:top w:w="50.0" w:type="dxa"/>
              <w:left w:w="80.0" w:type="dxa"/>
              <w:bottom w:w="40.0" w:type="dxa"/>
              <w:right w:w="80.0" w:type="dxa"/>
            </w:tcMar>
            <w:vAlign w:val="top"/>
          </w:tcPr>
          <w:p w:rsidR="00000000" w:rsidDel="00000000" w:rsidP="00000000" w:rsidRDefault="00000000" w:rsidRPr="00000000" w14:paraId="00000259">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Claude Code (Sonnet 5)</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5A">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Seguridad, login social, llegada de la clienta y cobro del saldo</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5B">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d1c8222, 3c51f71</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5C">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23/09</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5D">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Restringí el cobro al administrador; tests de integración verifican el 404 de la ruta de la profesional</w:t>
            </w:r>
            <w:r w:rsidDel="00000000" w:rsidR="00000000" w:rsidRPr="00000000">
              <w:rPr>
                <w:rtl w:val="0"/>
              </w:rPr>
            </w:r>
          </w:p>
        </w:tc>
      </w:tr>
      <w:tr>
        <w:trPr>
          <w:cantSplit w:val="0"/>
          <w:tblHeader w:val="0"/>
        </w:trPr>
        <w:tc>
          <w:tcPr>
            <w:tcMar>
              <w:top w:w="50.0" w:type="dxa"/>
              <w:left w:w="80.0" w:type="dxa"/>
              <w:bottom w:w="40.0" w:type="dxa"/>
              <w:right w:w="80.0" w:type="dxa"/>
            </w:tcMar>
            <w:vAlign w:val="top"/>
          </w:tcPr>
          <w:p w:rsidR="00000000" w:rsidDel="00000000" w:rsidP="00000000" w:rsidRDefault="00000000" w:rsidRPr="00000000" w14:paraId="0000025E">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Claude Code (Haiku 4.5)</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5F">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Reglas de codificación (CLAUDE.md) y perfiles Evolver</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60">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2dd1bb7, a1ab21f, aa1051b, a803716</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61">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23/09</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62">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Archivos de configuración sin verificación automatizada</w:t>
            </w:r>
            <w:r w:rsidDel="00000000" w:rsidR="00000000" w:rsidRPr="00000000">
              <w:rPr>
                <w:rtl w:val="0"/>
              </w:rPr>
            </w:r>
          </w:p>
        </w:tc>
      </w:tr>
      <w:tr>
        <w:trPr>
          <w:cantSplit w:val="0"/>
          <w:tblHeader w:val="0"/>
        </w:trPr>
        <w:tc>
          <w:tcPr>
            <w:tcMar>
              <w:top w:w="50.0" w:type="dxa"/>
              <w:left w:w="80.0" w:type="dxa"/>
              <w:bottom w:w="40.0" w:type="dxa"/>
              <w:right w:w="80.0" w:type="dxa"/>
            </w:tcMar>
            <w:vAlign w:val="top"/>
          </w:tcPr>
          <w:p w:rsidR="00000000" w:rsidDel="00000000" w:rsidP="00000000" w:rsidRDefault="00000000" w:rsidRPr="00000000" w14:paraId="00000263">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Claude Code (Haiku 4.5)</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64">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Baja del login social, pago por WhatsApp, retiro de esmalte, combos y documentos legales</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65">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678cbcc, 33a8f02</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66">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24/09</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67">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108 tests de backend y 31 de frontend pasando; probé el flujo a mano y reporté 11 puntos</w:t>
            </w:r>
            <w:r w:rsidDel="00000000" w:rsidR="00000000" w:rsidRPr="00000000">
              <w:rPr>
                <w:rtl w:val="0"/>
              </w:rPr>
            </w:r>
          </w:p>
        </w:tc>
      </w:tr>
      <w:tr>
        <w:trPr>
          <w:cantSplit w:val="0"/>
          <w:tblHeader w:val="0"/>
        </w:trPr>
        <w:tc>
          <w:tcPr>
            <w:tcMar>
              <w:top w:w="50.0" w:type="dxa"/>
              <w:left w:w="80.0" w:type="dxa"/>
              <w:bottom w:w="40.0" w:type="dxa"/>
              <w:right w:w="80.0" w:type="dxa"/>
            </w:tcMar>
            <w:vAlign w:val="top"/>
          </w:tcPr>
          <w:p w:rsidR="00000000" w:rsidDel="00000000" w:rsidP="00000000" w:rsidRDefault="00000000" w:rsidRPr="00000000" w14:paraId="00000268">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Claude (chat)</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69">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Primer borrador de los Capítulos III, IV, V y X del informe, de los Instrumentos 32 a 35 y de la plantilla del README de /src</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6A">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Informe v1 e Instrumentos 32 a 35 v1</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6B">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24/09</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6C">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Informe v4 rehecho sobre los datos del libro v5</w:t>
            </w:r>
            <w:r w:rsidDel="00000000" w:rsidR="00000000" w:rsidRPr="00000000">
              <w:rPr>
                <w:rtl w:val="0"/>
              </w:rPr>
            </w:r>
          </w:p>
        </w:tc>
      </w:tr>
      <w:tr>
        <w:trPr>
          <w:cantSplit w:val="0"/>
          <w:tblHeader w:val="0"/>
        </w:trPr>
        <w:tc>
          <w:tcPr>
            <w:tcMar>
              <w:top w:w="50.0" w:type="dxa"/>
              <w:left w:w="80.0" w:type="dxa"/>
              <w:bottom w:w="40.0" w:type="dxa"/>
              <w:right w:w="80.0" w:type="dxa"/>
            </w:tcMar>
            <w:vAlign w:val="top"/>
          </w:tcPr>
          <w:p w:rsidR="00000000" w:rsidDel="00000000" w:rsidP="00000000" w:rsidRDefault="00000000" w:rsidRPr="00000000" w14:paraId="0000026D">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Claude Code (Haiku 4.5)</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6E">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Documentación (decisión de hosting, plan de entrega, catálogo, ADR-001 a ADR-003); limpieza del README (f5d2eb4, 245dcc0); ajustes de TypeScript y tsconfig; integración de Sentry; baja de Google OAuth en el frontend (8aed419)</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6F">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84a1782; f5d2eb4, 245dcc0; 9a8651b, 57d1928, f4ba7e4, c6241b9, 6d76104; edb0bc4, 4a0fecb, 8fa18f7; 40d4d08, 7bde3e7; 8aed419</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70">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25/09</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71">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Contraste con el código el 05/10: detectó diferencias, declaradas en las entradas de esa fecha.</w:t>
            </w:r>
            <w:r w:rsidDel="00000000" w:rsidR="00000000" w:rsidRPr="00000000">
              <w:rPr>
                <w:rtl w:val="0"/>
              </w:rPr>
            </w:r>
          </w:p>
        </w:tc>
      </w:tr>
      <w:tr>
        <w:trPr>
          <w:cantSplit w:val="0"/>
          <w:tblHeader w:val="0"/>
        </w:trPr>
        <w:tc>
          <w:tcPr>
            <w:tcMar>
              <w:top w:w="50.0" w:type="dxa"/>
              <w:left w:w="80.0" w:type="dxa"/>
              <w:bottom w:w="40.0" w:type="dxa"/>
              <w:right w:w="80.0" w:type="dxa"/>
            </w:tcMar>
            <w:vAlign w:val="top"/>
          </w:tcPr>
          <w:p w:rsidR="00000000" w:rsidDel="00000000" w:rsidP="00000000" w:rsidRDefault="00000000" w:rsidRPr="00000000" w14:paraId="00000272">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Claude Code (Sonnet 5)</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73">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Arreglos de Sentry v11, tipos y build en Render; backup diario, runbook y SOP; test de caída de la base; ADR-001 corregido y protocolo de backup; imágenes en Supabase Storage; datos del negocio desde la cuenta admin</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74">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984862f, f8d0455, c413f0f, dc7f5df; f2c9d9f; 342b59f; f4e40cb; adfe572, 0bede0a; 174ed11</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75">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25/09</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76">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Simulacro real de backup y restauración (protocolo en 00-gestion); evento de prueba en Sentry; subida real de una imagen con URL pública</w:t>
            </w:r>
            <w:r w:rsidDel="00000000" w:rsidR="00000000" w:rsidRPr="00000000">
              <w:rPr>
                <w:rtl w:val="0"/>
              </w:rPr>
            </w:r>
          </w:p>
        </w:tc>
      </w:tr>
      <w:tr>
        <w:trPr>
          <w:cantSplit w:val="0"/>
          <w:tblHeader w:val="0"/>
        </w:trPr>
        <w:tc>
          <w:tcPr>
            <w:tcMar>
              <w:top w:w="50.0" w:type="dxa"/>
              <w:left w:w="80.0" w:type="dxa"/>
              <w:bottom w:w="40.0" w:type="dxa"/>
              <w:right w:w="80.0" w:type="dxa"/>
            </w:tcMar>
            <w:vAlign w:val="top"/>
          </w:tcPr>
          <w:p w:rsidR="00000000" w:rsidDel="00000000" w:rsidP="00000000" w:rsidRDefault="00000000" w:rsidRPr="00000000" w14:paraId="00000277">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Sin registro de sesión</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78">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Autor en el README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79">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47f4a96, 087ee9b</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7A">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25/09</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7B">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No hay sesión de Claude Code que los respalde.</w:t>
            </w:r>
            <w:r w:rsidDel="00000000" w:rsidR="00000000" w:rsidRPr="00000000">
              <w:rPr>
                <w:rtl w:val="0"/>
              </w:rPr>
            </w:r>
          </w:p>
        </w:tc>
      </w:tr>
      <w:tr>
        <w:trPr>
          <w:cantSplit w:val="0"/>
          <w:tblHeader w:val="0"/>
        </w:trPr>
        <w:tc>
          <w:tcPr>
            <w:tcMar>
              <w:top w:w="50.0" w:type="dxa"/>
              <w:left w:w="80.0" w:type="dxa"/>
              <w:bottom w:w="40.0" w:type="dxa"/>
              <w:right w:w="80.0" w:type="dxa"/>
            </w:tcMar>
            <w:vAlign w:val="top"/>
          </w:tcPr>
          <w:p w:rsidR="00000000" w:rsidDel="00000000" w:rsidP="00000000" w:rsidRDefault="00000000" w:rsidRPr="00000000" w14:paraId="0000027C">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Claude Code (Sonnet 5)</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7D">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Quitar datos de prueba, unificar páginas legales; backup con pg_dump 17</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7E">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858e2be, 5b74e37; d7ac9fc, 3ebba2b</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7F">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26/09</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80">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Prueba en vivo con datos vaciados; corrida manual del workflow de backup en verde</w:t>
            </w:r>
            <w:r w:rsidDel="00000000" w:rsidR="00000000" w:rsidRPr="00000000">
              <w:rPr>
                <w:rtl w:val="0"/>
              </w:rPr>
            </w:r>
          </w:p>
        </w:tc>
      </w:tr>
      <w:tr>
        <w:trPr>
          <w:cantSplit w:val="0"/>
          <w:tblHeader w:val="0"/>
        </w:trPr>
        <w:tc>
          <w:tcPr>
            <w:tcMar>
              <w:top w:w="50.0" w:type="dxa"/>
              <w:left w:w="80.0" w:type="dxa"/>
              <w:bottom w:w="40.0" w:type="dxa"/>
              <w:right w:w="80.0" w:type="dxa"/>
            </w:tcMar>
            <w:vAlign w:val="top"/>
          </w:tcPr>
          <w:p w:rsidR="00000000" w:rsidDel="00000000" w:rsidP="00000000" w:rsidRDefault="00000000" w:rsidRPr="00000000" w14:paraId="00000281">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Claude (chat)</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82">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Texto y formato del acta de la reunión del 28/09</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83">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20260928_ActaValidacion_EquipoTres_v1</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84">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01/10</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85">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No registrada</w:t>
            </w:r>
            <w:r w:rsidDel="00000000" w:rsidR="00000000" w:rsidRPr="00000000">
              <w:rPr>
                <w:rtl w:val="0"/>
              </w:rPr>
            </w:r>
          </w:p>
        </w:tc>
      </w:tr>
      <w:tr>
        <w:trPr>
          <w:cantSplit w:val="0"/>
          <w:tblHeader w:val="0"/>
        </w:trPr>
        <w:tc>
          <w:tcPr>
            <w:tcMar>
              <w:top w:w="50.0" w:type="dxa"/>
              <w:left w:w="80.0" w:type="dxa"/>
              <w:bottom w:w="40.0" w:type="dxa"/>
              <w:right w:w="80.0" w:type="dxa"/>
            </w:tcMar>
            <w:vAlign w:val="top"/>
          </w:tcPr>
          <w:p w:rsidR="00000000" w:rsidDel="00000000" w:rsidP="00000000" w:rsidRDefault="00000000" w:rsidRPr="00000000" w14:paraId="00000286">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Claude Code (Opus 5.5)</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87">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README v1, seed:demo, .env de ejemplo y prueba de clonado limpio</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88">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a44fddb, a986ca9, etiqueta v1</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89">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01/10</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8A">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CI en verde (36905287277 y 36905292632); 110 + 31 tests; clonado en v1 desde GitHub</w:t>
            </w:r>
            <w:r w:rsidDel="00000000" w:rsidR="00000000" w:rsidRPr="00000000">
              <w:rPr>
                <w:rtl w:val="0"/>
              </w:rPr>
            </w:r>
          </w:p>
        </w:tc>
      </w:tr>
      <w:tr>
        <w:trPr>
          <w:cantSplit w:val="0"/>
          <w:tblHeader w:val="0"/>
        </w:trPr>
        <w:tc>
          <w:tcPr>
            <w:tcMar>
              <w:top w:w="50.0" w:type="dxa"/>
              <w:left w:w="80.0" w:type="dxa"/>
              <w:bottom w:w="40.0" w:type="dxa"/>
              <w:right w:w="80.0" w:type="dxa"/>
            </w:tcMar>
            <w:vAlign w:val="top"/>
          </w:tcPr>
          <w:p w:rsidR="00000000" w:rsidDel="00000000" w:rsidP="00000000" w:rsidRDefault="00000000" w:rsidRPr="00000000" w14:paraId="0000028B">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Claude Code (Opus 5.5)</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8C">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Filtro de ValidationError en Sentry; título de la pestaña, lang y favicon; cifrado GPG del backup</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8D">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294b0f9; c6bd2d9; 8a195de</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8E">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04/10</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8F">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Evento de prueba recibido en Sentry; backup descargado y descifrado como volcado válido de PostgreSQL</w:t>
            </w:r>
            <w:r w:rsidDel="00000000" w:rsidR="00000000" w:rsidRPr="00000000">
              <w:rPr>
                <w:rtl w:val="0"/>
              </w:rPr>
            </w:r>
          </w:p>
        </w:tc>
      </w:tr>
      <w:tr>
        <w:trPr>
          <w:cantSplit w:val="0"/>
          <w:tblHeader w:val="0"/>
        </w:trPr>
        <w:tc>
          <w:tcPr>
            <w:tcMar>
              <w:top w:w="50.0" w:type="dxa"/>
              <w:left w:w="80.0" w:type="dxa"/>
              <w:bottom w:w="40.0" w:type="dxa"/>
              <w:right w:w="80.0" w:type="dxa"/>
            </w:tcMar>
            <w:vAlign w:val="top"/>
          </w:tcPr>
          <w:p w:rsidR="00000000" w:rsidDel="00000000" w:rsidP="00000000" w:rsidRDefault="00000000" w:rsidRPr="00000000" w14:paraId="00000290">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Claude Code (Opus 5.5)</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91">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Seña: corte de devolución a 12 horas (valor por defecto, migración, 2 tests y textos del frontend); relevamiento de lectura del código y recuento de commits</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92">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9d97c8f, 72b3a6c</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93">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05/10</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94">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112 tests pasando en local; consulta y cambio en Supabase hechos por mí</w:t>
            </w:r>
            <w:r w:rsidDel="00000000" w:rsidR="00000000" w:rsidRPr="00000000">
              <w:rPr>
                <w:rtl w:val="0"/>
              </w:rPr>
            </w:r>
          </w:p>
        </w:tc>
      </w:tr>
      <w:tr>
        <w:trPr>
          <w:cantSplit w:val="0"/>
          <w:tblHeader w:val="0"/>
        </w:trPr>
        <w:tc>
          <w:tcPr>
            <w:tcMar>
              <w:top w:w="50.0" w:type="dxa"/>
              <w:left w:w="80.0" w:type="dxa"/>
              <w:bottom w:w="40.0" w:type="dxa"/>
              <w:right w:w="80.0" w:type="dxa"/>
            </w:tcMar>
            <w:vAlign w:val="top"/>
          </w:tcPr>
          <w:p w:rsidR="00000000" w:rsidDel="00000000" w:rsidP="00000000" w:rsidRDefault="00000000" w:rsidRPr="00000000" w14:paraId="00000295">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Claude Code (Opus 5.5)</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96">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Correcciones del código: RF-02, RF-08, RF-12, asignación R-04, retiro del webhook y de las tablas de WhatsApp, ADR-002 reescrito con validación OUT_OF_HOURS y README v1.1</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97">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3aa5b7b, 53817d9; 42321bd, 90a2391; 8c9b778, 1dd6936; c12671b, 4107356; 90e8874; 631db61; 54933ca, ec976da; etiquetas v1.1 (e73534b y b055db4)</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98">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05/10</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99">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CI en verde sobre las etiquetas v1.1 (corridas 37395522495 y 37395518859); 136 tests de backend y 39 de frontend pasando en local</w:t>
            </w:r>
            <w:r w:rsidDel="00000000" w:rsidR="00000000" w:rsidRPr="00000000">
              <w:rPr>
                <w:rtl w:val="0"/>
              </w:rPr>
            </w:r>
          </w:p>
        </w:tc>
      </w:tr>
      <w:tr>
        <w:trPr>
          <w:cantSplit w:val="0"/>
          <w:tblHeader w:val="0"/>
        </w:trPr>
        <w:tc>
          <w:tcPr>
            <w:tcMar>
              <w:top w:w="50.0" w:type="dxa"/>
              <w:left w:w="80.0" w:type="dxa"/>
              <w:bottom w:w="40.0" w:type="dxa"/>
              <w:right w:w="80.0" w:type="dxa"/>
            </w:tcMar>
            <w:vAlign w:val="top"/>
          </w:tcPr>
          <w:p w:rsidR="00000000" w:rsidDel="00000000" w:rsidP="00000000" w:rsidRDefault="00000000" w:rsidRPr="00000000" w14:paraId="0000029A">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Claude (chat)</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9B">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Libro v5: correcciones de seña, límites, entidades, reglas, iteraciones y contingencia, hojas nuevas «Límites» y «Reuniones y datos», y reunión del 28/08 en la hoja Recursos</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9C">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20261005_CatalogoRequisitos_Kohler_v5.xlsx</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9D">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05/10</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9E">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Panel recalculado y revisado hoja por hoja</w:t>
            </w:r>
            <w:r w:rsidDel="00000000" w:rsidR="00000000" w:rsidRPr="00000000">
              <w:rPr>
                <w:rtl w:val="0"/>
              </w:rPr>
            </w:r>
          </w:p>
        </w:tc>
      </w:tr>
      <w:tr>
        <w:trPr>
          <w:cantSplit w:val="0"/>
          <w:tblHeader w:val="0"/>
        </w:trPr>
        <w:tc>
          <w:tcPr>
            <w:tcMar>
              <w:top w:w="50.0" w:type="dxa"/>
              <w:left w:w="80.0" w:type="dxa"/>
              <w:bottom w:w="40.0" w:type="dxa"/>
              <w:right w:w="80.0" w:type="dxa"/>
            </w:tcMar>
            <w:vAlign w:val="top"/>
          </w:tcPr>
          <w:p w:rsidR="00000000" w:rsidDel="00000000" w:rsidP="00000000" w:rsidRDefault="00000000" w:rsidRPr="00000000" w14:paraId="0000029F">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Claude (chat)</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A0">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Consolidación de esta bitácora a partir de la versión anterior, de mis notas, del libro v4 y de los dictámenes de la AE1 y la AE2</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A1">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Este documento</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A2">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05/10</w:t>
            </w:r>
            <w:r w:rsidDel="00000000" w:rsidR="00000000" w:rsidRPr="00000000">
              <w:rPr>
                <w:rtl w:val="0"/>
              </w:rPr>
            </w:r>
          </w:p>
        </w:tc>
        <w:tc>
          <w:tcPr>
            <w:tcMar>
              <w:top w:w="50.0" w:type="dxa"/>
              <w:left w:w="80.0" w:type="dxa"/>
              <w:bottom w:w="40.0" w:type="dxa"/>
              <w:right w:w="80.0" w:type="dxa"/>
            </w:tcMar>
            <w:vAlign w:val="top"/>
          </w:tcPr>
          <w:p w:rsidR="00000000" w:rsidDel="00000000" w:rsidP="00000000" w:rsidRDefault="00000000" w:rsidRPr="00000000" w14:paraId="000002A3">
            <w:pPr>
              <w:spacing w:after="40" w:line="250" w:lineRule="auto"/>
              <w:jc w:val="left"/>
              <w:rPr/>
            </w:pPr>
            <w:r w:rsidDel="00000000" w:rsidR="00000000" w:rsidRPr="00000000">
              <w:rPr>
                <w:rFonts w:ascii="Times New Roman" w:cs="Times New Roman" w:eastAsia="Times New Roman" w:hAnsi="Times New Roman"/>
                <w:sz w:val="20"/>
                <w:szCs w:val="20"/>
                <w:rtl w:val="0"/>
              </w:rPr>
              <w:t xml:space="preserve">Contrastado con el libro v4, la bitácora anterior y el relevamiento del código</w:t>
            </w:r>
            <w:r w:rsidDel="00000000" w:rsidR="00000000" w:rsidRPr="00000000">
              <w:rPr>
                <w:rtl w:val="0"/>
              </w:rPr>
            </w:r>
          </w:p>
        </w:tc>
      </w:tr>
    </w:tbl>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9" w:type="default"/>
      <w:footerReference r:id="rId10" w:type="firs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5">
    <w:pPr>
      <w:jc w:val="center"/>
      <w:rPr/>
    </w:pPr>
    <w:r w:rsidDel="00000000" w:rsidR="00000000" w:rsidRPr="00000000">
      <w:rPr>
        <w:rFonts w:ascii="Times New Roman" w:cs="Times New Roman" w:eastAsia="Times New Roman" w:hAnsi="Times New Roman"/>
        <w:sz w:val="20"/>
        <w:szCs w:val="20"/>
        <w:rtl w:val="0"/>
      </w:rPr>
      <w:t xml:space="preserve">Kohler, Emily Noralí · Bitácora individual · AE2 · Página </w:t>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github.com/emilykohler12/nexa-backend" TargetMode="External"/><Relationship Id="rId7" Type="http://schemas.openxmlformats.org/officeDocument/2006/relationships/hyperlink" Target="https://github.com/emilykohler12/nexa-frontend" TargetMode="External"/><Relationship Id="rId8" Type="http://schemas.openxmlformats.org/officeDocument/2006/relationships/hyperlink" Target="https://trello.com/b/QZAMozjq/nexa-ae2-pi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