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0D1DB" w14:textId="244D4BBE" w:rsidR="00ED7D52" w:rsidRPr="00ED7D52" w:rsidRDefault="00ED7D52" w:rsidP="009C3EC3">
      <w:pPr>
        <w:rPr>
          <w:b/>
          <w:bCs/>
          <w:u w:val="single"/>
        </w:rPr>
      </w:pPr>
      <w:r w:rsidRPr="00ED7D52">
        <w:rPr>
          <w:b/>
          <w:bCs/>
          <w:u w:val="single"/>
        </w:rPr>
        <w:t>Planning (Listed Buildings and Conservation Areas) Act 1990 Policy Briefing</w:t>
      </w:r>
      <w:r>
        <w:rPr>
          <w:b/>
          <w:bCs/>
          <w:u w:val="single"/>
        </w:rPr>
        <w:t xml:space="preserve"> and Review</w:t>
      </w:r>
    </w:p>
    <w:p w14:paraId="6E32B8F6" w14:textId="4871665D" w:rsidR="00B33620" w:rsidRDefault="00B33620" w:rsidP="009C3EC3">
      <w:r>
        <w:t>In the United Kingdom,</w:t>
      </w:r>
      <w:r w:rsidR="000607D3">
        <w:t xml:space="preserve"> history is visible on every street.</w:t>
      </w:r>
      <w:r w:rsidR="00A564D8">
        <w:t xml:space="preserve"> </w:t>
      </w:r>
      <w:r w:rsidR="00FE37BD">
        <w:t xml:space="preserve">Protecting the historic built </w:t>
      </w:r>
      <w:r w:rsidR="0052679E">
        <w:t>environment and cultural heritage</w:t>
      </w:r>
      <w:r w:rsidR="00FE37BD">
        <w:t xml:space="preserve"> of the UK while </w:t>
      </w:r>
      <w:r w:rsidR="00B27C69">
        <w:t xml:space="preserve">addressing modern challenges like </w:t>
      </w:r>
      <w:r w:rsidR="0052679E">
        <w:t>climate change</w:t>
      </w:r>
      <w:r w:rsidR="00B27C69">
        <w:t xml:space="preserve"> </w:t>
      </w:r>
      <w:r w:rsidR="0052679E">
        <w:t>is a complex</w:t>
      </w:r>
      <w:r w:rsidR="00894A29">
        <w:t xml:space="preserve"> issue. </w:t>
      </w:r>
    </w:p>
    <w:p w14:paraId="2B88ADE0" w14:textId="508EA522" w:rsidR="005B3933" w:rsidRDefault="005B3933" w:rsidP="009C3EC3">
      <w:r>
        <w:t>T</w:t>
      </w:r>
      <w:r w:rsidR="0052679E">
        <w:t xml:space="preserve">o </w:t>
      </w:r>
      <w:r>
        <w:t>protect</w:t>
      </w:r>
      <w:r w:rsidR="0052679E">
        <w:t xml:space="preserve"> the historic built environment, </w:t>
      </w:r>
      <w:r w:rsidR="00781B5C">
        <w:t xml:space="preserve">the </w:t>
      </w:r>
      <w:r w:rsidR="00781B5C" w:rsidRPr="00781B5C">
        <w:t xml:space="preserve">Planning (Listed Buildings and Conservation Areas) Act </w:t>
      </w:r>
      <w:r w:rsidR="00781B5C">
        <w:t>was passed in 1990</w:t>
      </w:r>
      <w:r w:rsidR="0052679E">
        <w:t>.</w:t>
      </w:r>
      <w:r w:rsidR="00781B5C">
        <w:t xml:space="preserve"> This Act </w:t>
      </w:r>
      <w:r w:rsidR="008A5484">
        <w:t xml:space="preserve">ensured additional protections </w:t>
      </w:r>
      <w:r>
        <w:t>to preserve or enhance</w:t>
      </w:r>
      <w:r w:rsidR="008A5484">
        <w:t xml:space="preserve"> </w:t>
      </w:r>
      <w:r w:rsidR="00894A29">
        <w:t>the</w:t>
      </w:r>
      <w:r w:rsidR="008A5484">
        <w:t xml:space="preserve"> historic character</w:t>
      </w:r>
      <w:r w:rsidR="00894A29">
        <w:t xml:space="preserve"> of designated conservation areas, </w:t>
      </w:r>
      <w:r w:rsidR="008A5484">
        <w:t>buil</w:t>
      </w:r>
      <w:r w:rsidR="00894A29">
        <w:t>ding</w:t>
      </w:r>
      <w:r w:rsidR="008A5484">
        <w:t xml:space="preserve"> on the 1967 Civic Amenities Act</w:t>
      </w:r>
      <w:r w:rsidR="00761881">
        <w:t xml:space="preserve">. </w:t>
      </w:r>
      <w:r>
        <w:t>T</w:t>
      </w:r>
      <w:r w:rsidR="008A5484">
        <w:t xml:space="preserve">here are </w:t>
      </w:r>
      <w:r>
        <w:t>approximately</w:t>
      </w:r>
      <w:r w:rsidR="008A5484">
        <w:t xml:space="preserve"> 10,000</w:t>
      </w:r>
      <w:r>
        <w:t xml:space="preserve"> conservation areas</w:t>
      </w:r>
      <w:r w:rsidR="008A5484">
        <w:t xml:space="preserve"> in England (</w:t>
      </w:r>
      <w:r w:rsidR="005028EF">
        <w:t>Historic England, unknown</w:t>
      </w:r>
      <w:r w:rsidR="008A5484">
        <w:t>)</w:t>
      </w:r>
      <w:r>
        <w:t xml:space="preserve"> and</w:t>
      </w:r>
      <w:r w:rsidR="008A5484">
        <w:t xml:space="preserve"> </w:t>
      </w:r>
      <w:r w:rsidR="009E54DE">
        <w:t xml:space="preserve">41% </w:t>
      </w:r>
      <w:r w:rsidR="0052679E">
        <w:t xml:space="preserve">of these are urban </w:t>
      </w:r>
      <w:r w:rsidR="009E54DE">
        <w:t>(</w:t>
      </w:r>
      <w:r w:rsidR="005028EF">
        <w:t>Historic England, 2017</w:t>
      </w:r>
      <w:r w:rsidR="009E54DE">
        <w:t>)</w:t>
      </w:r>
      <w:r w:rsidR="0052679E">
        <w:t xml:space="preserve">. </w:t>
      </w:r>
    </w:p>
    <w:p w14:paraId="25CCC370" w14:textId="129E88A8" w:rsidR="00646DA8" w:rsidRDefault="00761881" w:rsidP="009C3EC3">
      <w:r>
        <w:t>C</w:t>
      </w:r>
      <w:r w:rsidR="009E54DE">
        <w:t>onservation are</w:t>
      </w:r>
      <w:r>
        <w:t xml:space="preserve">as </w:t>
      </w:r>
      <w:r w:rsidR="009E54DE">
        <w:t xml:space="preserve">protect historic character, but </w:t>
      </w:r>
      <w:r w:rsidR="005737CE">
        <w:t>contain strict planning regulations to do so</w:t>
      </w:r>
      <w:r>
        <w:t>.</w:t>
      </w:r>
      <w:r w:rsidR="0033675B">
        <w:t xml:space="preserve"> </w:t>
      </w:r>
      <w:r w:rsidR="00894A29">
        <w:t xml:space="preserve">These </w:t>
      </w:r>
      <w:r w:rsidR="0033675B">
        <w:t xml:space="preserve">regulations can cause </w:t>
      </w:r>
      <w:r w:rsidR="005B3933">
        <w:t xml:space="preserve">significant </w:t>
      </w:r>
      <w:r w:rsidR="0033675B">
        <w:t xml:space="preserve">issues for homeowners and residents in a </w:t>
      </w:r>
      <w:r w:rsidR="005B3933">
        <w:t>warming climate</w:t>
      </w:r>
      <w:r w:rsidR="00E6769B">
        <w:t>, limit</w:t>
      </w:r>
      <w:r w:rsidR="00894A29">
        <w:t>ing</w:t>
      </w:r>
      <w:r w:rsidR="00E6769B">
        <w:t xml:space="preserve"> </w:t>
      </w:r>
      <w:r w:rsidR="005B3933">
        <w:t xml:space="preserve">possible </w:t>
      </w:r>
      <w:r w:rsidR="00E6769B">
        <w:t>energy efficiency</w:t>
      </w:r>
      <w:r w:rsidR="005B3933">
        <w:t xml:space="preserve"> improvements</w:t>
      </w:r>
      <w:r w:rsidR="00894A29">
        <w:t xml:space="preserve">, such as </w:t>
      </w:r>
      <w:r w:rsidR="00646DA8">
        <w:t>installing double glazing</w:t>
      </w:r>
      <w:r w:rsidR="0033675B">
        <w:t>.</w:t>
      </w:r>
      <w:r w:rsidR="00F8360E">
        <w:t xml:space="preserve"> </w:t>
      </w:r>
    </w:p>
    <w:p w14:paraId="14D4C1A6" w14:textId="557BAC28" w:rsidR="0033675B" w:rsidRDefault="00894A29" w:rsidP="009C3EC3">
      <w:r>
        <w:t xml:space="preserve">In London, </w:t>
      </w:r>
      <w:r w:rsidR="00F8360E">
        <w:t xml:space="preserve">Haringey Council encourages </w:t>
      </w:r>
      <w:r w:rsidR="00646DA8">
        <w:t xml:space="preserve">energy efficiency </w:t>
      </w:r>
      <w:r w:rsidR="00F8360E">
        <w:t>adaptations t</w:t>
      </w:r>
      <w:r w:rsidR="00646DA8">
        <w:t xml:space="preserve">o homes which </w:t>
      </w:r>
      <w:r w:rsidR="00C55675">
        <w:t xml:space="preserve">“do not affect the character and appearance of the historic environment” – they describe energy performance improvements as “preferable” for historic buildings, but the main priority is conserving the historic character of the area </w:t>
      </w:r>
      <w:r w:rsidR="005028EF">
        <w:t>(Haringey Council, unknown)</w:t>
      </w:r>
      <w:r w:rsidR="00C55675">
        <w:t xml:space="preserve">. Preservation is important, but it is crucial that urban areas are </w:t>
      </w:r>
      <w:r w:rsidR="00646DA8">
        <w:t>suitable</w:t>
      </w:r>
      <w:r w:rsidR="00C55675">
        <w:t xml:space="preserve"> for modern populations. </w:t>
      </w:r>
    </w:p>
    <w:p w14:paraId="330B80AC" w14:textId="5B3A3A29" w:rsidR="0033675B" w:rsidRPr="0068505C" w:rsidRDefault="00150653" w:rsidP="009C3EC3">
      <w:r>
        <w:t xml:space="preserve">In this warming world, urban areas are warming quickest. </w:t>
      </w:r>
      <w:r w:rsidR="00915B01">
        <w:t>Urban areas</w:t>
      </w:r>
      <w:r w:rsidR="00061915">
        <w:t xml:space="preserve"> often see a </w:t>
      </w:r>
      <w:r w:rsidR="00915B01">
        <w:t>‘heat island’</w:t>
      </w:r>
      <w:r w:rsidR="00061915">
        <w:t xml:space="preserve"> effect</w:t>
      </w:r>
      <w:r w:rsidR="00915B01">
        <w:t>, where</w:t>
      </w:r>
      <w:r w:rsidR="00061915">
        <w:t xml:space="preserve"> heat is</w:t>
      </w:r>
      <w:r w:rsidR="00646DA8">
        <w:t xml:space="preserve"> trapped and</w:t>
      </w:r>
      <w:r w:rsidR="00061915">
        <w:t xml:space="preserve"> reradiated in the same environment, </w:t>
      </w:r>
      <w:r w:rsidR="00646DA8">
        <w:t>kept</w:t>
      </w:r>
      <w:r w:rsidR="00061915">
        <w:t xml:space="preserve"> in by construction materials of surrounding buildings</w:t>
      </w:r>
      <w:r w:rsidR="0068505C">
        <w:t xml:space="preserve"> </w:t>
      </w:r>
      <w:r w:rsidR="0056274C">
        <w:t>(Rizwan and Dennis, 2008)</w:t>
      </w:r>
      <w:r w:rsidR="0068505C" w:rsidRPr="0056274C">
        <w:t>.</w:t>
      </w:r>
      <w:r w:rsidR="0056274C">
        <w:t xml:space="preserve"> </w:t>
      </w:r>
      <w:r w:rsidR="00761881">
        <w:t>U</w:t>
      </w:r>
      <w:r w:rsidR="00646DA8">
        <w:t xml:space="preserve">rban residents </w:t>
      </w:r>
      <w:r w:rsidR="00761881">
        <w:t>must</w:t>
      </w:r>
      <w:r w:rsidR="0056274C">
        <w:t xml:space="preserve"> be able to keep their homes cool</w:t>
      </w:r>
      <w:r w:rsidR="00761881">
        <w:t xml:space="preserve"> to adapt</w:t>
      </w:r>
      <w:r w:rsidR="0056274C">
        <w:t xml:space="preserve">. </w:t>
      </w:r>
      <w:r w:rsidR="00926FCD">
        <w:t xml:space="preserve">London is the city in the world in which the urban heat island (UHI) effect has been studied most (Jones and Lister, 2009) and therefore will be my study area for this analysis. </w:t>
      </w:r>
    </w:p>
    <w:p w14:paraId="01F613F5" w14:textId="590675B1" w:rsidR="00894A29" w:rsidRDefault="0052679E" w:rsidP="009C3EC3">
      <w:r>
        <w:t xml:space="preserve">The goal of this </w:t>
      </w:r>
      <w:r w:rsidR="00646DA8">
        <w:t>analysis</w:t>
      </w:r>
      <w:r>
        <w:t xml:space="preserve"> is to highlight which </w:t>
      </w:r>
      <w:r w:rsidR="00761881">
        <w:t xml:space="preserve">London </w:t>
      </w:r>
      <w:r>
        <w:t xml:space="preserve">conservation areas </w:t>
      </w:r>
      <w:r w:rsidR="00761881">
        <w:t>have high urban heat</w:t>
      </w:r>
      <w:r>
        <w:t xml:space="preserve">, to assess the factors that may be causing this, and to evaluate whether current policy is </w:t>
      </w:r>
      <w:r w:rsidR="00646DA8">
        <w:t>suitable</w:t>
      </w:r>
      <w:r>
        <w:t xml:space="preserve">. </w:t>
      </w:r>
    </w:p>
    <w:p w14:paraId="3A7DCC83" w14:textId="3FBB0837" w:rsidR="00C86B82" w:rsidRDefault="00607DE2" w:rsidP="009C3EC3">
      <w:r>
        <w:t xml:space="preserve">There is a wealth of literature on urban heat, but little research has been done on the </w:t>
      </w:r>
      <w:r w:rsidR="00894A29">
        <w:t>interaction between historic conservation areas and high urban heat in</w:t>
      </w:r>
      <w:r w:rsidR="00C86B82">
        <w:t xml:space="preserve"> the UK, specifically</w:t>
      </w:r>
      <w:r w:rsidR="00894A29">
        <w:t xml:space="preserve"> in</w:t>
      </w:r>
      <w:r w:rsidR="00C86B82">
        <w:t xml:space="preserve"> London</w:t>
      </w:r>
      <w:r>
        <w:t xml:space="preserve">. </w:t>
      </w:r>
      <w:r w:rsidR="0076671D">
        <w:t xml:space="preserve">Research has been conducted on the effects urban heat has on </w:t>
      </w:r>
      <w:r w:rsidR="008834CF">
        <w:t>heritage buildings (Xia et al, 202</w:t>
      </w:r>
      <w:r w:rsidR="00432956">
        <w:t>4</w:t>
      </w:r>
      <w:r w:rsidR="008834CF">
        <w:t>)</w:t>
      </w:r>
      <w:r w:rsidR="00522C34">
        <w:rPr>
          <w:b/>
          <w:bCs/>
        </w:rPr>
        <w:t xml:space="preserve"> </w:t>
      </w:r>
      <w:r w:rsidR="008834CF">
        <w:t xml:space="preserve">and </w:t>
      </w:r>
      <w:r w:rsidR="00744EEC">
        <w:t>how</w:t>
      </w:r>
      <w:r w:rsidR="008834CF">
        <w:t xml:space="preserve"> nature-based solutions (</w:t>
      </w:r>
      <w:proofErr w:type="spellStart"/>
      <w:r w:rsidR="008834CF">
        <w:t>NbS</w:t>
      </w:r>
      <w:proofErr w:type="spellEnd"/>
      <w:r w:rsidR="008834CF">
        <w:t xml:space="preserve">) can </w:t>
      </w:r>
      <w:r w:rsidR="00646DA8">
        <w:t xml:space="preserve">help </w:t>
      </w:r>
      <w:r w:rsidR="008834CF">
        <w:t xml:space="preserve">mitigate urban heat in </w:t>
      </w:r>
      <w:r w:rsidR="008834CF" w:rsidRPr="008834CF">
        <w:t>Beijing Old City</w:t>
      </w:r>
      <w:r w:rsidR="008834CF">
        <w:t xml:space="preserve"> (Su et al, 2022). The work by Su et al</w:t>
      </w:r>
      <w:r w:rsidR="00744EEC">
        <w:t>.</w:t>
      </w:r>
      <w:r w:rsidR="008834CF">
        <w:t xml:space="preserve"> addresses the challenges </w:t>
      </w:r>
      <w:r w:rsidR="00646DA8">
        <w:t xml:space="preserve">in </w:t>
      </w:r>
      <w:r w:rsidR="008834CF">
        <w:t>implement</w:t>
      </w:r>
      <w:r w:rsidR="00646DA8">
        <w:t>ing</w:t>
      </w:r>
      <w:r w:rsidR="008834CF">
        <w:t xml:space="preserve"> </w:t>
      </w:r>
      <w:proofErr w:type="spellStart"/>
      <w:r w:rsidR="008834CF">
        <w:t>NbS</w:t>
      </w:r>
      <w:proofErr w:type="spellEnd"/>
      <w:r w:rsidR="008834CF">
        <w:t xml:space="preserve"> in an area with strict </w:t>
      </w:r>
      <w:r w:rsidR="00646DA8">
        <w:t xml:space="preserve">heritage </w:t>
      </w:r>
      <w:r w:rsidR="008834CF">
        <w:t>planning constraints</w:t>
      </w:r>
      <w:r w:rsidR="00646DA8">
        <w:t xml:space="preserve">. </w:t>
      </w:r>
    </w:p>
    <w:p w14:paraId="31A6DD79" w14:textId="3914737E" w:rsidR="00917C56" w:rsidRPr="008834CF" w:rsidRDefault="008834CF" w:rsidP="009C3EC3">
      <w:r>
        <w:lastRenderedPageBreak/>
        <w:t xml:space="preserve">Chandan and Kumar (2019) argue that, in the context of </w:t>
      </w:r>
      <w:r w:rsidR="00894A29">
        <w:t>urban heritage</w:t>
      </w:r>
      <w:r>
        <w:t xml:space="preserve"> conservation in India, UHI can be </w:t>
      </w:r>
      <w:r w:rsidR="00744EEC">
        <w:t>mitigated</w:t>
      </w:r>
      <w:r>
        <w:t xml:space="preserve"> </w:t>
      </w:r>
      <w:r w:rsidR="00744EEC">
        <w:t>by</w:t>
      </w:r>
      <w:r>
        <w:t xml:space="preserve"> landscaping and tree cover</w:t>
      </w:r>
      <w:r w:rsidR="003E51D3">
        <w:t xml:space="preserve">. While urban greenspaces have been shown to have significant </w:t>
      </w:r>
      <w:r w:rsidR="00744EEC">
        <w:t>urban cooling effects</w:t>
      </w:r>
      <w:r w:rsidR="003E51D3">
        <w:t xml:space="preserve"> (</w:t>
      </w:r>
      <w:proofErr w:type="spellStart"/>
      <w:r w:rsidR="00C86B82">
        <w:t>Doick</w:t>
      </w:r>
      <w:proofErr w:type="spellEnd"/>
      <w:r w:rsidR="00C86B82">
        <w:t xml:space="preserve"> et al</w:t>
      </w:r>
      <w:r w:rsidR="00284C1D">
        <w:t>.</w:t>
      </w:r>
      <w:r w:rsidR="00C86B82">
        <w:t>, 2014</w:t>
      </w:r>
      <w:r w:rsidR="003E51D3" w:rsidRPr="00C86B82">
        <w:t>)</w:t>
      </w:r>
      <w:r w:rsidR="003E51D3">
        <w:t>,</w:t>
      </w:r>
      <w:r w:rsidR="003E51D3">
        <w:rPr>
          <w:b/>
          <w:bCs/>
        </w:rPr>
        <w:t xml:space="preserve"> </w:t>
      </w:r>
      <w:r w:rsidR="00C86B82" w:rsidRPr="00C86B82">
        <w:t>small greenspaces do not offer substantial cooling</w:t>
      </w:r>
      <w:r w:rsidR="00C86B82">
        <w:t xml:space="preserve"> (</w:t>
      </w:r>
      <w:r w:rsidR="005737CE">
        <w:t xml:space="preserve">Vaz </w:t>
      </w:r>
      <w:r w:rsidR="00C86B82">
        <w:t>Monteiro et al</w:t>
      </w:r>
      <w:r w:rsidR="005737CE">
        <w:t>.</w:t>
      </w:r>
      <w:r w:rsidR="00C86B82">
        <w:t>, 2016)</w:t>
      </w:r>
      <w:r w:rsidR="00646DA8">
        <w:t>. Th</w:t>
      </w:r>
      <w:r w:rsidR="003E51D3">
        <w:t>e types</w:t>
      </w:r>
      <w:r w:rsidR="00917C56">
        <w:t xml:space="preserve"> and health</w:t>
      </w:r>
      <w:r w:rsidR="003E51D3">
        <w:t xml:space="preserve"> of vegetation </w:t>
      </w:r>
      <w:r w:rsidR="00917C56">
        <w:t>plays a key role.</w:t>
      </w:r>
      <w:r w:rsidR="003E51D3">
        <w:t xml:space="preserve"> </w:t>
      </w:r>
      <w:r w:rsidR="00917C56">
        <w:t xml:space="preserve">Healthy </w:t>
      </w:r>
      <w:r w:rsidR="00744EEC">
        <w:t>vegetation</w:t>
      </w:r>
      <w:r w:rsidR="00917C56">
        <w:t xml:space="preserve"> </w:t>
      </w:r>
      <w:r w:rsidR="00744EEC">
        <w:t>provides</w:t>
      </w:r>
      <w:r w:rsidR="00917C56">
        <w:t xml:space="preserve"> more effective cooling, but in hot urban areas, water may be scarce and the cooling effects of urban greenspace may be lessened (</w:t>
      </w:r>
      <w:r w:rsidR="005737CE">
        <w:t xml:space="preserve">Vaz </w:t>
      </w:r>
      <w:r w:rsidR="00917C56">
        <w:t xml:space="preserve">Monteiro et al, 2019). </w:t>
      </w:r>
      <w:r w:rsidR="00C86B82">
        <w:t xml:space="preserve">Another benefit of urban greenspace is </w:t>
      </w:r>
      <w:r w:rsidR="00744EEC">
        <w:t>a</w:t>
      </w:r>
      <w:r w:rsidR="00C86B82">
        <w:t xml:space="preserve"> lack of buildings and increased sky cover, </w:t>
      </w:r>
      <w:r w:rsidR="00744EEC">
        <w:t xml:space="preserve">allowing for easier heart dispersal </w:t>
      </w:r>
      <w:r w:rsidR="00C86B82">
        <w:t>(</w:t>
      </w:r>
      <w:r w:rsidR="005737CE">
        <w:t xml:space="preserve">Vaz </w:t>
      </w:r>
      <w:r w:rsidR="00C86B82">
        <w:t xml:space="preserve">Monteiro et al, 2019) – this is not </w:t>
      </w:r>
      <w:r w:rsidR="00744EEC">
        <w:t>a feasible solution</w:t>
      </w:r>
      <w:r w:rsidR="00C86B82">
        <w:t xml:space="preserve"> in existing historic conservation areas</w:t>
      </w:r>
      <w:r w:rsidR="00761881">
        <w:t xml:space="preserve">, </w:t>
      </w:r>
      <w:r w:rsidR="00646DA8">
        <w:t>buildings</w:t>
      </w:r>
      <w:r w:rsidR="00C86B82">
        <w:t xml:space="preserve"> cannot be demolished </w:t>
      </w:r>
      <w:r w:rsidR="00744EEC">
        <w:t>for additional sky cover</w:t>
      </w:r>
      <w:r w:rsidR="00C86B82">
        <w:t xml:space="preserve">. </w:t>
      </w:r>
    </w:p>
    <w:p w14:paraId="2137D0C5" w14:textId="01BE9CF9" w:rsidR="00E6769B" w:rsidRDefault="00761881" w:rsidP="009C3EC3">
      <w:r>
        <w:t>A</w:t>
      </w:r>
      <w:r w:rsidR="00E6769B">
        <w:t xml:space="preserve"> </w:t>
      </w:r>
      <w:r w:rsidR="00150653">
        <w:t>two-pronged approach was taken</w:t>
      </w:r>
      <w:r>
        <w:t xml:space="preserve"> in this analysis</w:t>
      </w:r>
      <w:r w:rsidR="00150653">
        <w:t>.</w:t>
      </w:r>
      <w:r>
        <w:t xml:space="preserve"> A</w:t>
      </w:r>
      <w:r w:rsidR="00607DE2">
        <w:t xml:space="preserve"> classification model was built to </w:t>
      </w:r>
      <w:r w:rsidR="00744EEC">
        <w:t xml:space="preserve">explore the </w:t>
      </w:r>
      <w:r w:rsidR="00607DE2">
        <w:t xml:space="preserve">strongest contributing factors </w:t>
      </w:r>
      <w:r w:rsidR="00646DA8">
        <w:t>in</w:t>
      </w:r>
      <w:r w:rsidR="00607DE2">
        <w:t xml:space="preserve"> high urban heat</w:t>
      </w:r>
      <w:r w:rsidR="00646DA8">
        <w:t xml:space="preserve"> in conservation areas</w:t>
      </w:r>
      <w:r w:rsidR="0056274C">
        <w:t>, and as a pilot of a predictive model which could be applied to other cities</w:t>
      </w:r>
      <w:r w:rsidR="00607DE2">
        <w:t xml:space="preserve">. </w:t>
      </w:r>
      <w:r>
        <w:t>Then</w:t>
      </w:r>
      <w:r w:rsidR="00607DE2">
        <w:t xml:space="preserve">, a geographically weighted regression was </w:t>
      </w:r>
      <w:r w:rsidR="00646DA8">
        <w:t xml:space="preserve">conducted </w:t>
      </w:r>
      <w:r w:rsidR="00607DE2">
        <w:t xml:space="preserve">to </w:t>
      </w:r>
      <w:r w:rsidR="00646DA8">
        <w:t>investigate</w:t>
      </w:r>
      <w:r w:rsidR="00607DE2">
        <w:t xml:space="preserve"> spatial relationships between urban heat and a number of factors, including the presence of historic conservation areas. </w:t>
      </w:r>
    </w:p>
    <w:p w14:paraId="3F5507A0" w14:textId="1B9AB941" w:rsidR="0056274C" w:rsidRDefault="005C54DE" w:rsidP="009C3EC3">
      <w:r>
        <w:t xml:space="preserve">Analysis was done on a LSOA (Lower Super Output Area) level, using geographic boundaries defined in the 2021 Census. The study area was Greater London, using London Borough boundaries published by the Greater London Authority. </w:t>
      </w:r>
      <w:r w:rsidR="00B03729">
        <w:t xml:space="preserve">The two main variables </w:t>
      </w:r>
      <w:r w:rsidR="00646DA8">
        <w:t>in</w:t>
      </w:r>
      <w:r w:rsidR="00B03729">
        <w:t xml:space="preserve"> this analysis were conservation area boundaries, published by Historic England, and </w:t>
      </w:r>
      <w:r w:rsidR="006153A2">
        <w:t>data produced by Arup</w:t>
      </w:r>
      <w:r w:rsidR="005B3933">
        <w:t>, a consulting firm,</w:t>
      </w:r>
      <w:r w:rsidR="006153A2">
        <w:t xml:space="preserve"> on behalf of the Mayor of London, published in the Properties Vulnerable to Heat Impact Report (</w:t>
      </w:r>
      <w:r w:rsidR="005737CE">
        <w:t>Arup, 2024</w:t>
      </w:r>
      <w:r w:rsidR="006153A2" w:rsidRPr="005737CE">
        <w:t>)</w:t>
      </w:r>
      <w:r w:rsidR="006153A2">
        <w:t xml:space="preserve">, </w:t>
      </w:r>
      <w:r w:rsidR="005B3933">
        <w:t>containing</w:t>
      </w:r>
      <w:r w:rsidR="00D20615">
        <w:t xml:space="preserve"> Urban Heat </w:t>
      </w:r>
      <w:r w:rsidR="005B3933">
        <w:t>R</w:t>
      </w:r>
      <w:r w:rsidR="00D20615">
        <w:t>anks</w:t>
      </w:r>
      <w:r w:rsidR="005B3933">
        <w:t xml:space="preserve"> (UHRs)</w:t>
      </w:r>
      <w:r w:rsidR="00D20615">
        <w:t xml:space="preserve"> for each </w:t>
      </w:r>
      <w:r w:rsidR="00B27C69">
        <w:t xml:space="preserve">London </w:t>
      </w:r>
      <w:r w:rsidR="00D20615">
        <w:t xml:space="preserve">LSOA. </w:t>
      </w:r>
      <w:r w:rsidR="006153A2">
        <w:t xml:space="preserve"> </w:t>
      </w:r>
      <w:r w:rsidR="00B03729">
        <w:t xml:space="preserve"> </w:t>
      </w:r>
    </w:p>
    <w:p w14:paraId="12BC216D" w14:textId="0494DF63" w:rsidR="00D20615" w:rsidRDefault="00D20615" w:rsidP="009C3EC3">
      <w:r>
        <w:t xml:space="preserve">Additional variables used were building heights, building density, </w:t>
      </w:r>
      <w:r w:rsidR="00B27C69">
        <w:t xml:space="preserve">deprivation </w:t>
      </w:r>
      <w:r>
        <w:t xml:space="preserve">data, </w:t>
      </w:r>
      <w:r w:rsidR="00B27C69">
        <w:t>property vulnerability scores to urban heat</w:t>
      </w:r>
      <w:r>
        <w:t>, distances from rivers</w:t>
      </w:r>
      <w:r w:rsidR="00B27C69">
        <w:t xml:space="preserve"> and greenspace</w:t>
      </w:r>
      <w:r>
        <w:t>,</w:t>
      </w:r>
      <w:r w:rsidR="005331EA">
        <w:t xml:space="preserve"> </w:t>
      </w:r>
      <w:r w:rsidR="00744EEC">
        <w:t>property overcrowding</w:t>
      </w:r>
      <w:r w:rsidR="005331EA">
        <w:t xml:space="preserve"> scores</w:t>
      </w:r>
      <w:r w:rsidR="00744EEC">
        <w:t xml:space="preserve">, </w:t>
      </w:r>
      <w:r w:rsidR="00B27C69">
        <w:t xml:space="preserve">and </w:t>
      </w:r>
      <w:r w:rsidR="0057042A">
        <w:t>Point of Interest data</w:t>
      </w:r>
      <w:r>
        <w:t xml:space="preserve">. </w:t>
      </w:r>
      <w:r w:rsidR="0057042A">
        <w:t xml:space="preserve">All data explored </w:t>
      </w:r>
      <w:r w:rsidR="00B27C69">
        <w:t xml:space="preserve">was to </w:t>
      </w:r>
      <w:r w:rsidR="0057042A">
        <w:t xml:space="preserve">assess the impacts of social and environmental factors on urban heat. </w:t>
      </w:r>
    </w:p>
    <w:p w14:paraId="743025E0" w14:textId="5382F169" w:rsidR="006C3536" w:rsidRDefault="00BB455D" w:rsidP="009C3EC3">
      <w:r>
        <w:t xml:space="preserve">All </w:t>
      </w:r>
      <w:r w:rsidR="00B27C69">
        <w:t xml:space="preserve">data was </w:t>
      </w:r>
      <w:r w:rsidR="00B27C69" w:rsidRPr="00B27C69">
        <w:t xml:space="preserve">aggregated </w:t>
      </w:r>
      <w:r w:rsidR="00B27C69">
        <w:t>to</w:t>
      </w:r>
      <w:r>
        <w:t xml:space="preserve"> LSOA level</w:t>
      </w:r>
      <w:r w:rsidR="004B10CC">
        <w:t xml:space="preserve"> and standardised using z-scores, to allow accurate and representative analysis</w:t>
      </w:r>
      <w:r>
        <w:t xml:space="preserve">. </w:t>
      </w:r>
      <w:r w:rsidR="00B27C69">
        <w:t>LSOA</w:t>
      </w:r>
      <w:r>
        <w:t xml:space="preserve"> distances from rivers and greenspaces were calculated using ArcGIS Pro</w:t>
      </w:r>
      <w:r w:rsidR="00B27C69">
        <w:t>.</w:t>
      </w:r>
      <w:r w:rsidR="00BC4BEB">
        <w:t xml:space="preserve"> </w:t>
      </w:r>
    </w:p>
    <w:p w14:paraId="7AB93274" w14:textId="77777777" w:rsidR="005B3933" w:rsidRDefault="006C3536" w:rsidP="009C3EC3">
      <w:r>
        <w:t xml:space="preserve">Distribution of conservation areas across London can be seen in Figure 1, and </w:t>
      </w:r>
      <w:r w:rsidR="005B3933">
        <w:t xml:space="preserve">UHRs </w:t>
      </w:r>
      <w:r>
        <w:t xml:space="preserve">of different LSOAs can be seen in Figure 2. </w:t>
      </w:r>
    </w:p>
    <w:p w14:paraId="1EE73DE5" w14:textId="1EB814A7" w:rsidR="00BB455D" w:rsidRDefault="006C3536" w:rsidP="009C3EC3">
      <w:r>
        <w:t xml:space="preserve">Conservation areas </w:t>
      </w:r>
      <w:r w:rsidR="00B27C69">
        <w:t xml:space="preserve">are </w:t>
      </w:r>
      <w:r>
        <w:t xml:space="preserve">concentrated in central London, </w:t>
      </w:r>
      <w:r w:rsidR="00B27C69">
        <w:t>and in</w:t>
      </w:r>
      <w:r>
        <w:t xml:space="preserve"> the </w:t>
      </w:r>
      <w:r w:rsidR="00744EEC">
        <w:t>south-</w:t>
      </w:r>
      <w:r>
        <w:t>west</w:t>
      </w:r>
      <w:r w:rsidR="00744EEC">
        <w:t>,</w:t>
      </w:r>
      <w:r w:rsidR="00B27C69">
        <w:t xml:space="preserve"> but at least one</w:t>
      </w:r>
      <w:r>
        <w:t xml:space="preserve"> can be seen in most boroughs. High </w:t>
      </w:r>
      <w:r w:rsidR="00B27C69">
        <w:t>UHRs</w:t>
      </w:r>
      <w:r>
        <w:t xml:space="preserve"> also seem to mainly be found in central London. </w:t>
      </w:r>
      <w:r w:rsidRPr="0076671D">
        <w:t>This aligns with expectations –</w:t>
      </w:r>
      <w:r w:rsidR="00B27C69">
        <w:t xml:space="preserve"> h</w:t>
      </w:r>
      <w:r w:rsidR="0076671D" w:rsidRPr="0076671D">
        <w:t>igher urban heat is expected in central London due to its built-up nature (Jones and Lister, 2009).</w:t>
      </w:r>
      <w:r>
        <w:rPr>
          <w:b/>
          <w:bCs/>
        </w:rPr>
        <w:t xml:space="preserve"> </w:t>
      </w:r>
      <w:r>
        <w:t>U</w:t>
      </w:r>
      <w:r w:rsidR="00B27C69">
        <w:t>HR</w:t>
      </w:r>
      <w:r>
        <w:t xml:space="preserve"> generally gets lower </w:t>
      </w:r>
      <w:r w:rsidR="00744EEC">
        <w:t>further from central London</w:t>
      </w:r>
      <w:r>
        <w:t>, but LSOAs with the highest urban heat can be seen at the boundaries of London.</w:t>
      </w:r>
    </w:p>
    <w:p w14:paraId="14FAD29B" w14:textId="77777777" w:rsidR="002922B3" w:rsidRPr="006C3536" w:rsidRDefault="002922B3" w:rsidP="009C3EC3"/>
    <w:p w14:paraId="51815DB9" w14:textId="77777777" w:rsidR="00365167" w:rsidRDefault="005331EA" w:rsidP="00365167">
      <w:pPr>
        <w:keepNext/>
      </w:pPr>
      <w:r>
        <w:rPr>
          <w:noProof/>
        </w:rPr>
        <w:drawing>
          <wp:inline distT="0" distB="0" distL="0" distR="0" wp14:anchorId="0BAB4A84" wp14:editId="3DE051A5">
            <wp:extent cx="5731510" cy="4605655"/>
            <wp:effectExtent l="0" t="0" r="2540" b="4445"/>
            <wp:docPr id="1" name="Picture 1" descr="A map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map of a city&#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510" cy="4605655"/>
                    </a:xfrm>
                    <a:prstGeom prst="rect">
                      <a:avLst/>
                    </a:prstGeom>
                  </pic:spPr>
                </pic:pic>
              </a:graphicData>
            </a:graphic>
          </wp:inline>
        </w:drawing>
      </w:r>
    </w:p>
    <w:p w14:paraId="6AF56602" w14:textId="28FC4E34" w:rsidR="00365167" w:rsidRDefault="00365167" w:rsidP="00365167">
      <w:pPr>
        <w:pStyle w:val="Caption"/>
      </w:pPr>
      <w:r>
        <w:t xml:space="preserve">Figure </w:t>
      </w:r>
      <w:r>
        <w:fldChar w:fldCharType="begin"/>
      </w:r>
      <w:r>
        <w:instrText xml:space="preserve"> SEQ Figure \* ARABIC </w:instrText>
      </w:r>
      <w:r>
        <w:fldChar w:fldCharType="separate"/>
      </w:r>
      <w:r w:rsidR="00DC6AD9">
        <w:rPr>
          <w:noProof/>
        </w:rPr>
        <w:t>1</w:t>
      </w:r>
      <w:r>
        <w:fldChar w:fldCharType="end"/>
      </w:r>
      <w:r>
        <w:t>: Map of conservation area distribution across London boroughs.</w:t>
      </w:r>
    </w:p>
    <w:p w14:paraId="730A29AA" w14:textId="77777777" w:rsidR="006C3536" w:rsidRDefault="005331EA" w:rsidP="006C3536">
      <w:pPr>
        <w:keepNext/>
      </w:pPr>
      <w:r>
        <w:rPr>
          <w:noProof/>
        </w:rPr>
        <w:lastRenderedPageBreak/>
        <w:drawing>
          <wp:inline distT="0" distB="0" distL="0" distR="0" wp14:anchorId="1D8750D1" wp14:editId="0B2977BE">
            <wp:extent cx="5731510" cy="3877945"/>
            <wp:effectExtent l="0" t="0" r="2540" b="8255"/>
            <wp:docPr id="2" name="Picture 2" descr="A map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map of a city&#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31510" cy="3877945"/>
                    </a:xfrm>
                    <a:prstGeom prst="rect">
                      <a:avLst/>
                    </a:prstGeom>
                  </pic:spPr>
                </pic:pic>
              </a:graphicData>
            </a:graphic>
          </wp:inline>
        </w:drawing>
      </w:r>
    </w:p>
    <w:p w14:paraId="25B3EA47" w14:textId="28310813" w:rsidR="005331EA" w:rsidRDefault="006C3536" w:rsidP="006C3536">
      <w:pPr>
        <w:pStyle w:val="Caption"/>
      </w:pPr>
      <w:r>
        <w:t xml:space="preserve">Figure </w:t>
      </w:r>
      <w:r>
        <w:fldChar w:fldCharType="begin"/>
      </w:r>
      <w:r>
        <w:instrText xml:space="preserve"> SEQ Figure \* ARABIC </w:instrText>
      </w:r>
      <w:r>
        <w:fldChar w:fldCharType="separate"/>
      </w:r>
      <w:r w:rsidR="00DC6AD9">
        <w:rPr>
          <w:noProof/>
        </w:rPr>
        <w:t>2</w:t>
      </w:r>
      <w:r>
        <w:fldChar w:fldCharType="end"/>
      </w:r>
      <w:r>
        <w:t>: Urban Heat Ranks (UHRs) across London.</w:t>
      </w:r>
    </w:p>
    <w:p w14:paraId="11040271" w14:textId="31B905ED" w:rsidR="00607DE2" w:rsidRDefault="002922B3" w:rsidP="009C3EC3">
      <w:r>
        <w:t>A t-test was conducted on urban heat in conservation areas and</w:t>
      </w:r>
      <w:r w:rsidR="00744EEC">
        <w:t xml:space="preserve"> </w:t>
      </w:r>
      <w:r>
        <w:t xml:space="preserve">in non-conservation areas. The t-statistic was 10.24 and the p-value was 2.33e-24. The high t-statistic shows a </w:t>
      </w:r>
      <w:r w:rsidR="00744EEC">
        <w:t>significant</w:t>
      </w:r>
      <w:r w:rsidR="00B27C69">
        <w:t xml:space="preserve"> statistical</w:t>
      </w:r>
      <w:r>
        <w:t xml:space="preserve"> difference between the two groups, and the low p-value demonstrates strong evidence against the null hypothesis. </w:t>
      </w:r>
    </w:p>
    <w:p w14:paraId="30AA1EF2" w14:textId="07088B2C" w:rsidR="0072044A" w:rsidRDefault="00744EEC" w:rsidP="009C3EC3">
      <w:r>
        <w:t>While</w:t>
      </w:r>
      <w:r w:rsidR="0072044A">
        <w:t xml:space="preserve"> the mean for both groups are 3, the median </w:t>
      </w:r>
      <w:r w:rsidR="005B3933">
        <w:t>UHR</w:t>
      </w:r>
      <w:r w:rsidR="0072044A">
        <w:t xml:space="preserve">, </w:t>
      </w:r>
      <w:r w:rsidR="00956830">
        <w:t>UHR in conservation areas tends to skew a little higher than UHR in non-conservation areas</w:t>
      </w:r>
      <w:r>
        <w:t xml:space="preserve"> as seen in Figure 3</w:t>
      </w:r>
      <w:r w:rsidR="00956830">
        <w:t xml:space="preserve">. This </w:t>
      </w:r>
      <w:r w:rsidR="00B27C69">
        <w:t>validates the importance of exploring potential factors in higher UHR in conservation areas through this study.</w:t>
      </w:r>
    </w:p>
    <w:p w14:paraId="7403E7A2" w14:textId="680B3E1A" w:rsidR="004B10CC" w:rsidRDefault="004B10CC" w:rsidP="004B10CC">
      <w:pPr>
        <w:keepNext/>
      </w:pPr>
      <w:r>
        <w:rPr>
          <w:noProof/>
        </w:rPr>
        <w:lastRenderedPageBreak/>
        <w:drawing>
          <wp:inline distT="0" distB="0" distL="0" distR="0" wp14:anchorId="348CC185" wp14:editId="00CBC56D">
            <wp:extent cx="5731510" cy="4277360"/>
            <wp:effectExtent l="0" t="0" r="2540" b="8890"/>
            <wp:docPr id="3" name="Picture 3" descr="A green and red lea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een and red leave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731510" cy="4277360"/>
                    </a:xfrm>
                    <a:prstGeom prst="rect">
                      <a:avLst/>
                    </a:prstGeom>
                  </pic:spPr>
                </pic:pic>
              </a:graphicData>
            </a:graphic>
          </wp:inline>
        </w:drawing>
      </w:r>
    </w:p>
    <w:p w14:paraId="111122E0" w14:textId="05DF9C44" w:rsidR="004B10CC" w:rsidRDefault="004B10CC" w:rsidP="004B10CC">
      <w:pPr>
        <w:pStyle w:val="Caption"/>
      </w:pPr>
      <w:r>
        <w:t xml:space="preserve">Figure </w:t>
      </w:r>
      <w:r>
        <w:fldChar w:fldCharType="begin"/>
      </w:r>
      <w:r>
        <w:instrText xml:space="preserve"> SEQ Figure \* ARABIC </w:instrText>
      </w:r>
      <w:r>
        <w:fldChar w:fldCharType="separate"/>
      </w:r>
      <w:r w:rsidR="00DC6AD9">
        <w:rPr>
          <w:noProof/>
        </w:rPr>
        <w:t>3</w:t>
      </w:r>
      <w:r>
        <w:fldChar w:fldCharType="end"/>
      </w:r>
      <w:r>
        <w:t>: Violin plot showing mean urban heat rank of LSOAs containing conservation areas and those without.</w:t>
      </w:r>
    </w:p>
    <w:p w14:paraId="6EAA7939" w14:textId="1FAD40EC" w:rsidR="003705B3" w:rsidRDefault="003705B3" w:rsidP="003705B3">
      <w:pPr>
        <w:keepNext/>
      </w:pPr>
      <w:r>
        <w:rPr>
          <w:noProof/>
        </w:rPr>
        <w:lastRenderedPageBreak/>
        <w:drawing>
          <wp:inline distT="0" distB="0" distL="0" distR="0" wp14:anchorId="3B5EDBB8" wp14:editId="27FD89A0">
            <wp:extent cx="5731510" cy="4605655"/>
            <wp:effectExtent l="0" t="0" r="2540" b="4445"/>
            <wp:docPr id="4" name="Picture 4" descr="A map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map of a city&#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31510" cy="4605655"/>
                    </a:xfrm>
                    <a:prstGeom prst="rect">
                      <a:avLst/>
                    </a:prstGeom>
                  </pic:spPr>
                </pic:pic>
              </a:graphicData>
            </a:graphic>
          </wp:inline>
        </w:drawing>
      </w:r>
    </w:p>
    <w:p w14:paraId="498AD435" w14:textId="64F27960" w:rsidR="00D25708" w:rsidRDefault="003705B3" w:rsidP="003705B3">
      <w:pPr>
        <w:pStyle w:val="Caption"/>
      </w:pPr>
      <w:r>
        <w:t xml:space="preserve">Figure </w:t>
      </w:r>
      <w:r>
        <w:fldChar w:fldCharType="begin"/>
      </w:r>
      <w:r>
        <w:instrText xml:space="preserve"> SEQ Figure \* ARABIC </w:instrText>
      </w:r>
      <w:r>
        <w:fldChar w:fldCharType="separate"/>
      </w:r>
      <w:r w:rsidR="00DC6AD9">
        <w:rPr>
          <w:noProof/>
        </w:rPr>
        <w:t>4</w:t>
      </w:r>
      <w:r>
        <w:fldChar w:fldCharType="end"/>
      </w:r>
      <w:r>
        <w:t>: Map showing LSOAs containing conservation areas, with high UHR.</w:t>
      </w:r>
      <w:r w:rsidR="00744EEC">
        <w:t xml:space="preserve"> Conservation area boundaries are overlaid.</w:t>
      </w:r>
    </w:p>
    <w:p w14:paraId="1153C9FA" w14:textId="6E9BBE17" w:rsidR="00744EEC" w:rsidRDefault="00A564D8" w:rsidP="009C3EC3">
      <w:r>
        <w:t>Out of the 4945 LSOAs within the London boroughs, 1046 (21%) contained conservation areas and had an Urban Heat Rank of 4 or above</w:t>
      </w:r>
      <w:r w:rsidR="00744EEC">
        <w:t>, as seen in Figure 4</w:t>
      </w:r>
      <w:r>
        <w:t xml:space="preserve">. These LSOAs </w:t>
      </w:r>
      <w:r w:rsidR="00744EEC">
        <w:t xml:space="preserve">are </w:t>
      </w:r>
      <w:r w:rsidR="008C059F" w:rsidRPr="00905F62">
        <w:t>12</w:t>
      </w:r>
      <w:r w:rsidRPr="00905F62">
        <w:t>% of the area of London</w:t>
      </w:r>
      <w:r>
        <w:rPr>
          <w:b/>
          <w:bCs/>
        </w:rPr>
        <w:t xml:space="preserve">, </w:t>
      </w:r>
      <w:r w:rsidRPr="00732602">
        <w:t xml:space="preserve">and </w:t>
      </w:r>
      <w:r w:rsidR="00744EEC">
        <w:t xml:space="preserve">contain </w:t>
      </w:r>
      <w:r w:rsidR="00732602" w:rsidRPr="00732602">
        <w:t>20.8</w:t>
      </w:r>
      <w:r w:rsidRPr="00732602">
        <w:t xml:space="preserve">% of </w:t>
      </w:r>
      <w:r w:rsidR="00905F62" w:rsidRPr="00732602">
        <w:t>London’s</w:t>
      </w:r>
      <w:r w:rsidRPr="00732602">
        <w:t xml:space="preserve"> populatio</w:t>
      </w:r>
      <w:r w:rsidR="00744EEC">
        <w:t>n</w:t>
      </w:r>
      <w:r w:rsidRPr="00732602">
        <w:t>.</w:t>
      </w:r>
      <w:r w:rsidR="00B27C69">
        <w:t xml:space="preserve"> </w:t>
      </w:r>
    </w:p>
    <w:p w14:paraId="4A99E260" w14:textId="16E649B8" w:rsidR="00D25708" w:rsidRPr="0063674A" w:rsidRDefault="00744EEC" w:rsidP="009C3EC3">
      <w:r>
        <w:t>Due to</w:t>
      </w:r>
      <w:r w:rsidR="0063674A" w:rsidRPr="0063674A">
        <w:t xml:space="preserve"> the large geographic area and the </w:t>
      </w:r>
      <w:r w:rsidR="00B27C69">
        <w:t xml:space="preserve">large populations </w:t>
      </w:r>
      <w:r>
        <w:t>of</w:t>
      </w:r>
      <w:r w:rsidR="0063674A" w:rsidRPr="0063674A">
        <w:t xml:space="preserve"> these </w:t>
      </w:r>
      <w:r w:rsidR="00B27C69">
        <w:t>areas</w:t>
      </w:r>
      <w:r w:rsidR="0063674A" w:rsidRPr="0063674A">
        <w:t>,</w:t>
      </w:r>
      <w:r w:rsidR="0063674A">
        <w:rPr>
          <w:b/>
          <w:bCs/>
        </w:rPr>
        <w:t xml:space="preserve"> </w:t>
      </w:r>
      <w:r w:rsidR="0063674A">
        <w:t>current policy is</w:t>
      </w:r>
      <w:r w:rsidR="00B27C69">
        <w:t xml:space="preserve"> visibly</w:t>
      </w:r>
      <w:r w:rsidR="0063674A">
        <w:t xml:space="preserve"> insufficient to deal with the scale of the problem</w:t>
      </w:r>
      <w:r w:rsidR="00B27C69">
        <w:t>.</w:t>
      </w:r>
      <w:r w:rsidR="0063674A">
        <w:t xml:space="preserve"> </w:t>
      </w:r>
      <w:r w:rsidR="00B27C69">
        <w:t>Policy</w:t>
      </w:r>
      <w:r w:rsidR="0063674A">
        <w:t xml:space="preserve"> must be adapted in order to ensure the best protection</w:t>
      </w:r>
      <w:r w:rsidR="007777E5">
        <w:t>s</w:t>
      </w:r>
      <w:r w:rsidR="0063674A">
        <w:t xml:space="preserve"> for the historic environment </w:t>
      </w:r>
      <w:r w:rsidR="00B27C69">
        <w:t>and</w:t>
      </w:r>
      <w:r w:rsidR="0063674A">
        <w:t xml:space="preserve"> </w:t>
      </w:r>
      <w:r w:rsidR="007777E5">
        <w:t>for current residents</w:t>
      </w:r>
      <w:r w:rsidR="0063674A">
        <w:t xml:space="preserve"> from an ever-increasingly warming climate. </w:t>
      </w:r>
    </w:p>
    <w:p w14:paraId="5CC7DD54" w14:textId="62F1B02E" w:rsidR="00732602" w:rsidRDefault="00B27C69" w:rsidP="009C3EC3">
      <w:r w:rsidRPr="00B27C69">
        <w:t>A Random Forest classification model was then implemented.</w:t>
      </w:r>
      <w:r w:rsidR="00A564D8">
        <w:t xml:space="preserve"> </w:t>
      </w:r>
      <w:r w:rsidR="0063674A">
        <w:t xml:space="preserve">This model was run both as a trial, </w:t>
      </w:r>
      <w:r>
        <w:t>for potential</w:t>
      </w:r>
      <w:r w:rsidR="0063674A">
        <w:t xml:space="preserve"> policy</w:t>
      </w:r>
      <w:r>
        <w:t xml:space="preserve"> application</w:t>
      </w:r>
      <w:r w:rsidR="0063674A">
        <w:t xml:space="preserve"> on a local level to target</w:t>
      </w:r>
      <w:r w:rsidR="00BE0080">
        <w:rPr>
          <w:b/>
          <w:bCs/>
        </w:rPr>
        <w:t xml:space="preserve"> </w:t>
      </w:r>
      <w:r w:rsidR="00BE0080">
        <w:t>necessary climate adaptations</w:t>
      </w:r>
      <w:r w:rsidR="0063674A">
        <w:rPr>
          <w:b/>
          <w:bCs/>
        </w:rPr>
        <w:t xml:space="preserve"> </w:t>
      </w:r>
      <w:r w:rsidR="0063674A">
        <w:t>in conservation areas, but also to determine feature importance in</w:t>
      </w:r>
      <w:r w:rsidR="00BE0080">
        <w:t xml:space="preserve"> contributing to</w:t>
      </w:r>
      <w:r w:rsidR="0063674A">
        <w:t xml:space="preserve"> high urban heat in conservation areas. </w:t>
      </w:r>
      <w:r w:rsidR="00905F62">
        <w:t xml:space="preserve">The model attempted to predict the likelihood of an LSOA containing a conservation area and having a high UHR given </w:t>
      </w:r>
      <w:r w:rsidR="00732602">
        <w:t xml:space="preserve">a selection of social and environmental factors. </w:t>
      </w:r>
    </w:p>
    <w:p w14:paraId="71242231" w14:textId="1F8B1240" w:rsidR="00447C72" w:rsidRDefault="00447C72" w:rsidP="009C3EC3">
      <w:r>
        <w:t>Due to the imbalanced group</w:t>
      </w:r>
      <w:r w:rsidR="00761881">
        <w:t xml:space="preserve"> sizes</w:t>
      </w:r>
      <w:r>
        <w:t xml:space="preserve">, Synthetic Minority Oversampling (SMOTE) was used to generate synthetic samples of the minority class and the class weight was set to </w:t>
      </w:r>
      <w:r>
        <w:lastRenderedPageBreak/>
        <w:t xml:space="preserve">balanced </w:t>
      </w:r>
      <w:r w:rsidRPr="00447C72">
        <w:t>to enhance performance on the minority class</w:t>
      </w:r>
      <w:r>
        <w:t>. Both methods were used to improve model performance in accurately predicting presence of LSOAs containing conservation areas with high UHRs.</w:t>
      </w:r>
    </w:p>
    <w:p w14:paraId="3CDB7960" w14:textId="0879FDB3" w:rsidR="00A564D8" w:rsidRDefault="00732602" w:rsidP="009C3EC3">
      <w:r>
        <w:t xml:space="preserve">The most significant factor in the model was mean housing density, followed by amounts of points of interest, and mean building height. The least impactful feature in the model by far was distance of an LSOA from a greenspace. </w:t>
      </w:r>
    </w:p>
    <w:p w14:paraId="5382BBEB" w14:textId="4315C9D7" w:rsidR="0067716E" w:rsidRDefault="0067716E" w:rsidP="009C3EC3">
      <w:r>
        <w:t xml:space="preserve">The low importance of greenspace in this model </w:t>
      </w:r>
      <w:r w:rsidR="00447C72">
        <w:t>highlights</w:t>
      </w:r>
      <w:r>
        <w:t xml:space="preserve"> </w:t>
      </w:r>
      <w:r w:rsidR="00447C72">
        <w:t>a significant limitation of</w:t>
      </w:r>
      <w:r>
        <w:t xml:space="preserve"> this </w:t>
      </w:r>
      <w:r w:rsidR="00447C72">
        <w:t xml:space="preserve">analysis. Greenspace is widely considered to be a key feature in reducing urban heat, but this analysis could </w:t>
      </w:r>
      <w:r w:rsidR="007777E5">
        <w:t>address</w:t>
      </w:r>
      <w:r w:rsidR="00447C72">
        <w:t xml:space="preserve"> nuances </w:t>
      </w:r>
      <w:r w:rsidR="007777E5">
        <w:t>in</w:t>
      </w:r>
      <w:r w:rsidR="00447C72">
        <w:t xml:space="preserve"> the urban cooling effect of greenspace due to the scale of the project – factors such as quality and size of greenspace </w:t>
      </w:r>
      <w:r w:rsidR="00B27C69">
        <w:t>(</w:t>
      </w:r>
      <w:r w:rsidR="005737CE">
        <w:t xml:space="preserve">Vaz </w:t>
      </w:r>
      <w:r w:rsidR="00B27C69">
        <w:t>Monteiro et al, 2019)</w:t>
      </w:r>
      <w:r w:rsidR="00447C72">
        <w:t xml:space="preserve">, as well as </w:t>
      </w:r>
      <w:r w:rsidR="007777E5">
        <w:t>proximity</w:t>
      </w:r>
      <w:r w:rsidR="00447C72">
        <w:t xml:space="preserve">, are key.  </w:t>
      </w:r>
    </w:p>
    <w:p w14:paraId="4010954B" w14:textId="32C13022" w:rsidR="00732602" w:rsidRPr="00732602" w:rsidRDefault="00732602" w:rsidP="009C3EC3">
      <w:pPr>
        <w:rPr>
          <w:b/>
          <w:bCs/>
        </w:rPr>
      </w:pPr>
      <w:r>
        <w:t>The model performed well</w:t>
      </w:r>
      <w:r w:rsidR="00761881">
        <w:t>,</w:t>
      </w:r>
      <w:r>
        <w:t xml:space="preserve"> but </w:t>
      </w:r>
      <w:r w:rsidR="00761881">
        <w:t>could be improved</w:t>
      </w:r>
      <w:r>
        <w:t>. The weighted average F1 score of the model was 0.8</w:t>
      </w:r>
      <w:r w:rsidR="00DC6AD9">
        <w:t>4</w:t>
      </w:r>
      <w:r>
        <w:t>, but when predicting the presence of an LSOA with high UHR intersecting a conservation area, the F1 score was 0.6</w:t>
      </w:r>
      <w:r w:rsidR="00DC6AD9">
        <w:t>7</w:t>
      </w:r>
      <w:r>
        <w:t xml:space="preserve">. </w:t>
      </w:r>
      <w:r w:rsidR="00DC6AD9">
        <w:t>76</w:t>
      </w:r>
      <w:r>
        <w:t xml:space="preserve">% of these LSOAs were correctly identified by the model. </w:t>
      </w:r>
      <w:r w:rsidRPr="00732602">
        <w:t>This model could be used to predict where conservation areas are at risk of high urban heat with further model tuning and more samples from other urban areas.</w:t>
      </w:r>
      <w:r w:rsidR="00447C72">
        <w:t xml:space="preserve"> The amount of LSOAs in London was a limiting factor in this analysis and in the predictive power of this model – the inclusion of more cities would </w:t>
      </w:r>
      <w:r w:rsidR="007777E5">
        <w:t>help fit</w:t>
      </w:r>
      <w:r w:rsidR="00447C72">
        <w:t xml:space="preserve"> </w:t>
      </w:r>
      <w:r w:rsidR="007777E5">
        <w:t>the model</w:t>
      </w:r>
      <w:r w:rsidR="00447C72">
        <w:t xml:space="preserve"> to </w:t>
      </w:r>
      <w:r w:rsidR="007777E5">
        <w:t xml:space="preserve">UK </w:t>
      </w:r>
      <w:r w:rsidR="00447C72">
        <w:t>urban areas, not just London.</w:t>
      </w:r>
    </w:p>
    <w:p w14:paraId="242DBA53" w14:textId="059BC695" w:rsidR="0063674A" w:rsidRDefault="00732602" w:rsidP="009C3EC3">
      <w:r>
        <w:t>A</w:t>
      </w:r>
      <w:r w:rsidR="0063674A">
        <w:t xml:space="preserve"> geographically weighted regression</w:t>
      </w:r>
      <w:r w:rsidR="00BE0080">
        <w:t xml:space="preserve"> (GWR)</w:t>
      </w:r>
      <w:r w:rsidR="0063674A">
        <w:t xml:space="preserve"> was conducted to analyse spatial distribution of factors which potentially contribute to urban heat levels. The key independent variable was the presence of a conservation area within an LSOA, but </w:t>
      </w:r>
      <w:r w:rsidR="00E55D48">
        <w:t xml:space="preserve">other </w:t>
      </w:r>
      <w:r w:rsidR="007777E5">
        <w:t>factors</w:t>
      </w:r>
      <w:r w:rsidR="00E55D48">
        <w:t xml:space="preserve"> such as </w:t>
      </w:r>
      <w:r w:rsidR="00054035">
        <w:t xml:space="preserve">occupancy score and </w:t>
      </w:r>
      <w:r w:rsidR="007777E5">
        <w:t>distance from greenspace were included</w:t>
      </w:r>
      <w:r w:rsidR="00054035">
        <w:t xml:space="preserve">. </w:t>
      </w:r>
      <w:r w:rsidR="00BE0080">
        <w:t xml:space="preserve">Features found to have limited importance in the classification model were </w:t>
      </w:r>
      <w:r w:rsidR="007777E5">
        <w:t>excluded</w:t>
      </w:r>
      <w:r w:rsidR="00BE0080">
        <w:t xml:space="preserve">, but greenspace was </w:t>
      </w:r>
      <w:r w:rsidR="007777E5">
        <w:t xml:space="preserve">included </w:t>
      </w:r>
      <w:r w:rsidR="00BE0080">
        <w:t>due to its importance throughout the literature on mitigating urban heat.</w:t>
      </w:r>
      <w:r w:rsidR="00617E1D">
        <w:t xml:space="preserve"> POI count was </w:t>
      </w:r>
      <w:r w:rsidR="007777E5">
        <w:t>also excluded</w:t>
      </w:r>
      <w:r w:rsidR="00617E1D">
        <w:t xml:space="preserve"> as it seemed to interfere with the final GWR results. </w:t>
      </w:r>
    </w:p>
    <w:p w14:paraId="5C5E81D4" w14:textId="26602BDF" w:rsidR="00BE0080" w:rsidRDefault="00BE0080" w:rsidP="009C3EC3">
      <w:r>
        <w:t xml:space="preserve">The adjusted </w:t>
      </w:r>
      <w:r w:rsidR="00AC0A1C" w:rsidRPr="00AC0A1C">
        <w:t>R²</w:t>
      </w:r>
      <w:r w:rsidR="00AC0A1C">
        <w:t xml:space="preserve"> </w:t>
      </w:r>
      <w:r>
        <w:t>score was 0.40</w:t>
      </w:r>
      <w:r w:rsidR="00AC0A1C">
        <w:t xml:space="preserve">1 </w:t>
      </w:r>
      <w:r>
        <w:t>showing that</w:t>
      </w:r>
      <w:r w:rsidR="00AC0A1C">
        <w:t>, after adjusting for model complexity,</w:t>
      </w:r>
      <w:r>
        <w:t xml:space="preserve"> the model only </w:t>
      </w:r>
      <w:r w:rsidR="00AC0A1C">
        <w:t>explains</w:t>
      </w:r>
      <w:r>
        <w:t xml:space="preserve"> 40</w:t>
      </w:r>
      <w:r w:rsidR="00AC0A1C">
        <w:t>.1</w:t>
      </w:r>
      <w:r>
        <w:t>% of</w:t>
      </w:r>
      <w:r w:rsidR="00AC0A1C">
        <w:t xml:space="preserve"> the variability in the data.</w:t>
      </w:r>
      <w:r>
        <w:t xml:space="preserve"> </w:t>
      </w:r>
      <w:r w:rsidR="00AC0A1C">
        <w:t xml:space="preserve">This is a significant improvement from the global regression results of 0.276, or the exploratory OLS regression which had an adjusted </w:t>
      </w:r>
      <w:r w:rsidR="00AC0A1C" w:rsidRPr="00AC0A1C">
        <w:t>R²</w:t>
      </w:r>
      <w:r w:rsidR="00AC0A1C">
        <w:t xml:space="preserve"> of 0.281. </w:t>
      </w:r>
      <w:r w:rsidR="007777E5">
        <w:t>High UHR</w:t>
      </w:r>
      <w:r w:rsidR="00AC0A1C">
        <w:t xml:space="preserve"> in London is a</w:t>
      </w:r>
      <w:r w:rsidR="007777E5">
        <w:t xml:space="preserve">n inherently </w:t>
      </w:r>
      <w:r w:rsidR="00AC0A1C">
        <w:t xml:space="preserve">spatial issue. </w:t>
      </w:r>
    </w:p>
    <w:p w14:paraId="22E57BE3" w14:textId="56D809F8" w:rsidR="0067716E" w:rsidRDefault="00AC0A1C" w:rsidP="00DC6AD9">
      <w:pPr>
        <w:keepNext/>
      </w:pPr>
      <w:r>
        <w:t xml:space="preserve">The key variable explored in this regression was conservation area presence. </w:t>
      </w:r>
      <w:r w:rsidR="002730ED">
        <w:t xml:space="preserve">The beta coefficients of conservation area presence have been mapped in Figure </w:t>
      </w:r>
      <w:r w:rsidR="00DC6AD9">
        <w:t>5</w:t>
      </w:r>
      <w:r w:rsidR="002730ED">
        <w:t>.</w:t>
      </w:r>
      <w:r w:rsidR="00DC6AD9">
        <w:t xml:space="preserve"> </w:t>
      </w:r>
      <w:r w:rsidR="0067716E">
        <w:t xml:space="preserve">In some areas, presence of a conservation area was associated with lower UHR. These areas were mostly on the borders of London, but also, highly concentrated within </w:t>
      </w:r>
      <w:r w:rsidR="0067716E">
        <w:lastRenderedPageBreak/>
        <w:t xml:space="preserve">Westminster. In other boroughs, such as Islington and Lewisham, conservation area presence is associated with an increase in urban heat. </w:t>
      </w:r>
    </w:p>
    <w:p w14:paraId="5D31C268" w14:textId="107D1FC4" w:rsidR="0067716E" w:rsidRDefault="0067716E" w:rsidP="00DC6AD9">
      <w:pPr>
        <w:keepNext/>
      </w:pPr>
      <w:r>
        <w:t xml:space="preserve">This analysis highlights boroughs in which planning policy must be further investigated by local authorities, </w:t>
      </w:r>
      <w:r w:rsidRPr="0067716E">
        <w:t xml:space="preserve">to ensure that </w:t>
      </w:r>
      <w:r>
        <w:t>policies that protect the historic built environment</w:t>
      </w:r>
      <w:r w:rsidRPr="0067716E">
        <w:t xml:space="preserve"> also support climate resilience</w:t>
      </w:r>
      <w:r>
        <w:t xml:space="preserve"> - </w:t>
      </w:r>
      <w:r w:rsidRPr="0067716E">
        <w:t>safeguarding both the past and the future.</w:t>
      </w:r>
      <w:r>
        <w:t xml:space="preserve"> However, more work is needed to take into consideration the different built characteristics of these boroughs and the exact reasons why the designation of conservation areas would negatively impact climate resilience in some areas but not others.</w:t>
      </w:r>
    </w:p>
    <w:p w14:paraId="5969C3B9" w14:textId="346DD6F0" w:rsidR="00DC6AD9" w:rsidRDefault="002730ED" w:rsidP="00DC6AD9">
      <w:pPr>
        <w:keepNext/>
      </w:pPr>
      <w:r>
        <w:rPr>
          <w:noProof/>
        </w:rPr>
        <w:drawing>
          <wp:inline distT="0" distB="0" distL="0" distR="0" wp14:anchorId="23DEEB78" wp14:editId="660846F4">
            <wp:extent cx="5731510" cy="4427220"/>
            <wp:effectExtent l="0" t="0" r="2540" b="0"/>
            <wp:docPr id="5" name="Picture 5" descr="A map of the united kingd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map of the united kingdo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31510" cy="4427220"/>
                    </a:xfrm>
                    <a:prstGeom prst="rect">
                      <a:avLst/>
                    </a:prstGeom>
                  </pic:spPr>
                </pic:pic>
              </a:graphicData>
            </a:graphic>
          </wp:inline>
        </w:drawing>
      </w:r>
    </w:p>
    <w:p w14:paraId="6EFD232B" w14:textId="06DC4339" w:rsidR="00054035" w:rsidRDefault="00DC6AD9" w:rsidP="0067716E">
      <w:pPr>
        <w:pStyle w:val="Caption"/>
      </w:pPr>
      <w:r>
        <w:t xml:space="preserve">Figure </w:t>
      </w:r>
      <w:r>
        <w:fldChar w:fldCharType="begin"/>
      </w:r>
      <w:r>
        <w:instrText xml:space="preserve"> SEQ Figure \* ARABIC </w:instrText>
      </w:r>
      <w:r>
        <w:fldChar w:fldCharType="separate"/>
      </w:r>
      <w:r>
        <w:rPr>
          <w:noProof/>
        </w:rPr>
        <w:t>5</w:t>
      </w:r>
      <w:r>
        <w:fldChar w:fldCharType="end"/>
      </w:r>
      <w:r>
        <w:t>: Map showing beta coefficient of conservation areas in urban heat analysis across London.</w:t>
      </w:r>
    </w:p>
    <w:p w14:paraId="16BBDFD2" w14:textId="631FBE87" w:rsidR="005B3933" w:rsidRDefault="00761881">
      <w:r>
        <w:t>The analysis had some inherent limitations</w:t>
      </w:r>
      <w:r w:rsidR="00DC6AD9">
        <w:t xml:space="preserve">. </w:t>
      </w:r>
      <w:r w:rsidR="007777E5">
        <w:t>Choosing</w:t>
      </w:r>
      <w:r w:rsidR="00447C72">
        <w:t xml:space="preserve"> LSOAs as the spatial unit </w:t>
      </w:r>
      <w:r w:rsidR="007777E5">
        <w:t>was</w:t>
      </w:r>
      <w:r w:rsidR="00447C72">
        <w:t xml:space="preserve"> potentially problematic</w:t>
      </w:r>
      <w:r w:rsidR="005B3933">
        <w:t xml:space="preserve"> due to</w:t>
      </w:r>
      <w:r w:rsidR="007777E5">
        <w:t xml:space="preserve"> the</w:t>
      </w:r>
      <w:r w:rsidR="005B3933">
        <w:t xml:space="preserve"> data </w:t>
      </w:r>
      <w:r w:rsidR="007777E5">
        <w:t>aggregation needed.</w:t>
      </w:r>
      <w:r w:rsidR="005B3933">
        <w:t xml:space="preserve"> However, </w:t>
      </w:r>
      <w:r w:rsidR="007777E5">
        <w:t xml:space="preserve">this was </w:t>
      </w:r>
      <w:r w:rsidR="005B3933">
        <w:t>the smallest spatial unit which allowed for</w:t>
      </w:r>
      <w:r w:rsidR="007777E5">
        <w:t xml:space="preserve"> analysis of</w:t>
      </w:r>
      <w:r w:rsidR="005B3933">
        <w:t xml:space="preserve"> social and environmental factors.</w:t>
      </w:r>
      <w:r w:rsidR="007777E5">
        <w:t xml:space="preserve"> Categorising conservation area presence as a binary True/False variable within an LSOA loses nuance in conservation area size and the historic character of an area, but the data had to be standardised geographically for analysis.</w:t>
      </w:r>
      <w:r w:rsidR="005B3933">
        <w:t xml:space="preserve"> </w:t>
      </w:r>
    </w:p>
    <w:p w14:paraId="0BE6C47F" w14:textId="1E6074CE" w:rsidR="00894A29" w:rsidRDefault="00EB30E0">
      <w:r>
        <w:t>C</w:t>
      </w:r>
      <w:r w:rsidR="005B3933">
        <w:t>urrent historic preservation policy is no</w:t>
      </w:r>
      <w:r w:rsidR="007777E5">
        <w:t xml:space="preserve">t </w:t>
      </w:r>
      <w:r w:rsidR="005B3933">
        <w:t xml:space="preserve">fit for purpose. </w:t>
      </w:r>
      <w:r w:rsidR="00C55675">
        <w:t xml:space="preserve">The vagueness of the </w:t>
      </w:r>
      <w:r w:rsidR="00C55675" w:rsidRPr="00781B5C">
        <w:t>Planning (Listed Buildings and Conservation Areas) Act</w:t>
      </w:r>
      <w:r w:rsidR="00C55675">
        <w:t xml:space="preserve"> 1990</w:t>
      </w:r>
      <w:r>
        <w:t xml:space="preserve"> in precisely what alterations are allowed does permit for a holistic approach to be taken – different historic conservation </w:t>
      </w:r>
      <w:r>
        <w:lastRenderedPageBreak/>
        <w:t xml:space="preserve">areas have different elements which contribute </w:t>
      </w:r>
      <w:r w:rsidR="007777E5">
        <w:t xml:space="preserve">to </w:t>
      </w:r>
      <w:r>
        <w:t xml:space="preserve">their historic character. </w:t>
      </w:r>
      <w:r w:rsidR="00894A29" w:rsidRPr="00894A29">
        <w:t xml:space="preserve">However, </w:t>
      </w:r>
      <w:r w:rsidR="00894A29">
        <w:t>this</w:t>
      </w:r>
      <w:r w:rsidR="00894A29" w:rsidRPr="00894A29">
        <w:t xml:space="preserve"> ambiguity trickles down to local authorities</w:t>
      </w:r>
      <w:r w:rsidR="007777E5">
        <w:t>,</w:t>
      </w:r>
      <w:r w:rsidR="00894A29" w:rsidRPr="00894A29">
        <w:t xml:space="preserve"> and</w:t>
      </w:r>
      <w:r w:rsidR="007777E5">
        <w:t xml:space="preserve"> to</w:t>
      </w:r>
      <w:r w:rsidR="00894A29" w:rsidRPr="00894A29">
        <w:t xml:space="preserve"> homeowners </w:t>
      </w:r>
      <w:r w:rsidR="00894A29">
        <w:t xml:space="preserve">who are left </w:t>
      </w:r>
      <w:r w:rsidR="00894A29" w:rsidRPr="00894A29">
        <w:t xml:space="preserve">without sufficient guidance, leading to confusion about </w:t>
      </w:r>
      <w:r w:rsidR="007777E5">
        <w:t xml:space="preserve">what future-proofing changes are permitted and risking fines. </w:t>
      </w:r>
    </w:p>
    <w:p w14:paraId="509CEDF2" w14:textId="11B55865" w:rsidR="005B3933" w:rsidRDefault="00EB30E0">
      <w:r>
        <w:t>As seen in the spatial relationship between UHR and conservation areas in Figure 5, th</w:t>
      </w:r>
      <w:r w:rsidR="00894A29">
        <w:t xml:space="preserve">e current approach is too broad </w:t>
      </w:r>
      <w:r>
        <w:t xml:space="preserve">and leads to conservation area presence potentially contributing to </w:t>
      </w:r>
      <w:r w:rsidR="00894A29">
        <w:t xml:space="preserve">higher </w:t>
      </w:r>
      <w:r>
        <w:t>urban heat</w:t>
      </w:r>
      <w:r w:rsidR="00894A29">
        <w:t xml:space="preserve"> levels</w:t>
      </w:r>
      <w:r>
        <w:t>.</w:t>
      </w:r>
      <w:r w:rsidR="00894A29">
        <w:t xml:space="preserve"> </w:t>
      </w:r>
      <w:r w:rsidR="00894A29" w:rsidRPr="00894A29">
        <w:t>Restrictions on modifications within conservation areas could be limiting the adoption of cooling or climate-adaptive interventions</w:t>
      </w:r>
      <w:r w:rsidR="00894A29">
        <w:t xml:space="preserve">, or these restrictions may not be strict enough and could </w:t>
      </w:r>
      <w:r w:rsidR="00761881">
        <w:t>enable mass housing developments</w:t>
      </w:r>
      <w:r w:rsidR="00894A29">
        <w:t xml:space="preserve"> which only contribute further to urban heat</w:t>
      </w:r>
      <w:r w:rsidR="00761881">
        <w:t xml:space="preserve"> issues</w:t>
      </w:r>
      <w:r w:rsidR="00894A29">
        <w:t>.</w:t>
      </w:r>
      <w:r w:rsidR="00894A29" w:rsidRPr="00894A29">
        <w:t xml:space="preserve"> </w:t>
      </w:r>
      <w:r w:rsidR="00761881">
        <w:t>P</w:t>
      </w:r>
      <w:r w:rsidR="00894A29" w:rsidRPr="00894A29">
        <w:t xml:space="preserve">olicies </w:t>
      </w:r>
      <w:r w:rsidR="00761881">
        <w:t>must</w:t>
      </w:r>
      <w:r w:rsidR="00894A29" w:rsidRPr="00894A29">
        <w:t xml:space="preserve"> be revisited and revised at the local level, with input from heritage and </w:t>
      </w:r>
      <w:r w:rsidR="00894A29">
        <w:t>environment</w:t>
      </w:r>
      <w:r w:rsidR="00894A29" w:rsidRPr="00894A29">
        <w:t xml:space="preserve"> </w:t>
      </w:r>
      <w:r w:rsidR="00894A29">
        <w:t>professionals</w:t>
      </w:r>
      <w:r w:rsidR="00894A29" w:rsidRPr="00894A29">
        <w:t xml:space="preserve">, to better balance historic </w:t>
      </w:r>
      <w:r w:rsidR="00761881">
        <w:t>conservation</w:t>
      </w:r>
      <w:r w:rsidR="00894A29" w:rsidRPr="00894A29">
        <w:t xml:space="preserve"> with environmental resilience.</w:t>
      </w:r>
      <w:r w:rsidR="0063674A">
        <w:br w:type="page"/>
      </w:r>
    </w:p>
    <w:p w14:paraId="3D5A972E" w14:textId="514E83A0" w:rsidR="005028EF" w:rsidRDefault="005028EF" w:rsidP="009C3EC3">
      <w:r>
        <w:lastRenderedPageBreak/>
        <w:t>Bibliography:</w:t>
      </w:r>
    </w:p>
    <w:p w14:paraId="39016481" w14:textId="0DC01736" w:rsidR="005737CE" w:rsidRPr="005737CE" w:rsidRDefault="005737CE" w:rsidP="005737CE">
      <w:r>
        <w:t xml:space="preserve">Arup, 2024. </w:t>
      </w:r>
      <w:r w:rsidRPr="005737CE">
        <w:rPr>
          <w:i/>
          <w:iCs/>
        </w:rPr>
        <w:t>Properties Vulnerable to Heat Impacts in London: Prioritisation for adaptation interventions.</w:t>
      </w:r>
      <w:r>
        <w:t xml:space="preserve"> [Online]. London: Greater London Authority. [Accessed 10 May 2025]. Available from: </w:t>
      </w:r>
      <w:r w:rsidRPr="005737CE">
        <w:t>https://www.london.gov.uk/programmes-strategies/environment-and-climate-change/environment-and-climate-change-publications/properties-vulnerable-to-heat-impact-report</w:t>
      </w:r>
    </w:p>
    <w:p w14:paraId="09C2177B" w14:textId="2C3B8DD2" w:rsidR="00537BA9" w:rsidRDefault="00537BA9" w:rsidP="009C3EC3">
      <w:r>
        <w:t xml:space="preserve">Chandan, S., and Kumar, A., 2019. Review of Urban Conservation Practices in Historic Cities. </w:t>
      </w:r>
      <w:r>
        <w:rPr>
          <w:i/>
          <w:iCs/>
        </w:rPr>
        <w:t>International Journal on Emerging Technologies.</w:t>
      </w:r>
      <w:r w:rsidR="00284C1D">
        <w:t xml:space="preserve"> [Online]. </w:t>
      </w:r>
      <w:r w:rsidR="00284C1D">
        <w:rPr>
          <w:b/>
          <w:bCs/>
        </w:rPr>
        <w:t>10</w:t>
      </w:r>
      <w:r w:rsidR="00284C1D">
        <w:t xml:space="preserve">(1), pp. 74-84. [Accessed 12 May 2025]. Available from: </w:t>
      </w:r>
      <w:hyperlink r:id="rId13" w:history="1">
        <w:r w:rsidR="0042111F" w:rsidRPr="00532A22">
          <w:rPr>
            <w:rStyle w:val="Hyperlink"/>
          </w:rPr>
          <w:t>https://www.researchgate.net/publication/333356509_Review_of_Urban_Conservation_Practices_in_Historic_Cities</w:t>
        </w:r>
      </w:hyperlink>
    </w:p>
    <w:p w14:paraId="7F3A3AA6" w14:textId="28FD01A4" w:rsidR="0042111F" w:rsidRDefault="0042111F" w:rsidP="009C3EC3">
      <w:r w:rsidRPr="0042111F">
        <w:rPr>
          <w:i/>
          <w:iCs/>
        </w:rPr>
        <w:t>Civic Amenities Act 1967</w:t>
      </w:r>
      <w:r>
        <w:t>. London: The Stationery Office.</w:t>
      </w:r>
    </w:p>
    <w:p w14:paraId="06E89F77" w14:textId="3F308AC7" w:rsidR="00284C1D" w:rsidRPr="00284C1D" w:rsidRDefault="00284C1D" w:rsidP="009C3EC3">
      <w:proofErr w:type="spellStart"/>
      <w:r w:rsidRPr="00C86B82">
        <w:t>Doick</w:t>
      </w:r>
      <w:proofErr w:type="spellEnd"/>
      <w:r w:rsidRPr="00C86B82">
        <w:t xml:space="preserve">, K.J., Peace, A. and Hutchings, T.R., 2014. The role of one large greenspace in mitigating London's nocturnal urban heat island. </w:t>
      </w:r>
      <w:r w:rsidRPr="00C86B82">
        <w:rPr>
          <w:i/>
          <w:iCs/>
        </w:rPr>
        <w:t xml:space="preserve">Science of the </w:t>
      </w:r>
      <w:r>
        <w:rPr>
          <w:i/>
          <w:iCs/>
        </w:rPr>
        <w:t>T</w:t>
      </w:r>
      <w:r w:rsidRPr="00C86B82">
        <w:rPr>
          <w:i/>
          <w:iCs/>
        </w:rPr>
        <w:t xml:space="preserve">otal </w:t>
      </w:r>
      <w:r>
        <w:rPr>
          <w:i/>
          <w:iCs/>
        </w:rPr>
        <w:t>E</w:t>
      </w:r>
      <w:r w:rsidRPr="00C86B82">
        <w:rPr>
          <w:i/>
          <w:iCs/>
        </w:rPr>
        <w:t>nvironment</w:t>
      </w:r>
      <w:r>
        <w:t>. [Online].</w:t>
      </w:r>
      <w:r w:rsidRPr="00C86B82">
        <w:t xml:space="preserve"> </w:t>
      </w:r>
      <w:r w:rsidRPr="00284C1D">
        <w:rPr>
          <w:b/>
          <w:bCs/>
        </w:rPr>
        <w:t>493</w:t>
      </w:r>
      <w:r w:rsidRPr="00C86B82">
        <w:t>, pp.662-671.</w:t>
      </w:r>
      <w:r>
        <w:t xml:space="preserve"> [Accessed 15 May 2025]. Available from: </w:t>
      </w:r>
      <w:hyperlink r:id="rId14" w:tgtFrame="_blank" w:tooltip="Persistent link using digital object identifier" w:history="1">
        <w:r w:rsidRPr="00284C1D">
          <w:rPr>
            <w:rStyle w:val="Hyperlink"/>
          </w:rPr>
          <w:t>https://doi.org/10.1016/j.scitotenv.2014.06.048</w:t>
        </w:r>
      </w:hyperlink>
    </w:p>
    <w:p w14:paraId="7FC89EBC" w14:textId="0D65A6F9" w:rsidR="005028EF" w:rsidRPr="005028EF" w:rsidRDefault="005028EF" w:rsidP="009C3EC3">
      <w:r>
        <w:t xml:space="preserve">Haringey Council, unknown. </w:t>
      </w:r>
      <w:r w:rsidRPr="005028EF">
        <w:rPr>
          <w:i/>
          <w:iCs/>
        </w:rPr>
        <w:t>Energy efficiency in conservation areas</w:t>
      </w:r>
      <w:r>
        <w:t xml:space="preserve">. [Online]. [Accessed 11 May 2025]. Available from: </w:t>
      </w:r>
      <w:r w:rsidRPr="005028EF">
        <w:t>https://www.haringey.gov.uk/planning-building-control/planning/planning-policy/design-conservation/conservation-areas/conservation-areas/development-conservation-areas/energy-efficiency-conservation-areas</w:t>
      </w:r>
    </w:p>
    <w:p w14:paraId="3CD20AB6" w14:textId="7D5F6ABC" w:rsidR="005028EF" w:rsidRPr="005028EF" w:rsidRDefault="005028EF" w:rsidP="009C3EC3">
      <w:r>
        <w:t xml:space="preserve">Historic England, unknown. </w:t>
      </w:r>
      <w:r w:rsidRPr="005028EF">
        <w:rPr>
          <w:i/>
          <w:iCs/>
        </w:rPr>
        <w:t>Designating and Managing a Conservation Area</w:t>
      </w:r>
      <w:r>
        <w:rPr>
          <w:i/>
          <w:iCs/>
        </w:rPr>
        <w:t xml:space="preserve">. </w:t>
      </w:r>
      <w:r>
        <w:t xml:space="preserve">[Online]. [Accessed 12 May 2025]. Available from: </w:t>
      </w:r>
      <w:r w:rsidRPr="005028EF">
        <w:t>https://historicengland.org.uk/advice/planning/conservation-areas/</w:t>
      </w:r>
    </w:p>
    <w:p w14:paraId="7A3D4C05" w14:textId="1F5FA6ED" w:rsidR="005028EF" w:rsidRDefault="005028EF" w:rsidP="009C3EC3">
      <w:r>
        <w:t xml:space="preserve">Historic England, 2017. </w:t>
      </w:r>
      <w:r w:rsidRPr="005028EF">
        <w:t>What is a Conservation Area?</w:t>
      </w:r>
      <w:r>
        <w:t xml:space="preserve"> 28 September. </w:t>
      </w:r>
      <w:r w:rsidRPr="005028EF">
        <w:rPr>
          <w:i/>
          <w:iCs/>
        </w:rPr>
        <w:t>The Historic England Blog.</w:t>
      </w:r>
      <w:r>
        <w:t xml:space="preserve"> [Online]. [Accessed 15 May 2025]. Available from: </w:t>
      </w:r>
      <w:hyperlink r:id="rId15" w:history="1">
        <w:r w:rsidR="00432956" w:rsidRPr="00532A22">
          <w:rPr>
            <w:rStyle w:val="Hyperlink"/>
          </w:rPr>
          <w:t>https://heritagecalling.com/2017/09/28/what-is-a-conservation-area/</w:t>
        </w:r>
      </w:hyperlink>
    </w:p>
    <w:p w14:paraId="1E6F5EA5" w14:textId="4731D876" w:rsidR="00284C1D" w:rsidRDefault="00432956" w:rsidP="009C3EC3">
      <w:r>
        <w:t xml:space="preserve">Jones, P., and Lister, D., 2009. </w:t>
      </w:r>
      <w:r w:rsidRPr="00432956">
        <w:t>The urban heat island in Central London and urban-related warming trends in Central London since 1900</w:t>
      </w:r>
      <w:r>
        <w:t xml:space="preserve">. </w:t>
      </w:r>
      <w:r>
        <w:rPr>
          <w:i/>
          <w:iCs/>
        </w:rPr>
        <w:t>Weather</w:t>
      </w:r>
      <w:r>
        <w:t xml:space="preserve">. [Online]. </w:t>
      </w:r>
      <w:r>
        <w:rPr>
          <w:b/>
          <w:bCs/>
        </w:rPr>
        <w:t>64</w:t>
      </w:r>
      <w:r>
        <w:t xml:space="preserve">(12), pp. 323-327. [Accessed 15 May 2025]. Available from: </w:t>
      </w:r>
      <w:hyperlink r:id="rId16" w:history="1">
        <w:r w:rsidR="00284C1D" w:rsidRPr="00532A22">
          <w:rPr>
            <w:rStyle w:val="Hyperlink"/>
          </w:rPr>
          <w:t>https://doi.org/10.1002/wea.432</w:t>
        </w:r>
      </w:hyperlink>
    </w:p>
    <w:p w14:paraId="6AC44078" w14:textId="189C87CE" w:rsidR="0042111F" w:rsidRPr="0042111F" w:rsidRDefault="0042111F" w:rsidP="009C3EC3">
      <w:r w:rsidRPr="0042111F">
        <w:rPr>
          <w:i/>
          <w:iCs/>
        </w:rPr>
        <w:t xml:space="preserve">Planning (Listed Buildings and Conservation Areas) Act 1990. </w:t>
      </w:r>
      <w:r>
        <w:t>(</w:t>
      </w:r>
      <w:proofErr w:type="spellStart"/>
      <w:r>
        <w:t>p.II</w:t>
      </w:r>
      <w:proofErr w:type="spellEnd"/>
      <w:r>
        <w:t>). London: The Stationery Office.</w:t>
      </w:r>
    </w:p>
    <w:p w14:paraId="01B9B95A" w14:textId="0B9ECFD6" w:rsidR="00432956" w:rsidRDefault="00432956" w:rsidP="00432956">
      <w:r w:rsidRPr="0056274C">
        <w:t xml:space="preserve">Rizwan, A.M. and Dennis, L.Y., 2008. A review on the generation, determination and mitigation of Urban Heat Island. </w:t>
      </w:r>
      <w:r w:rsidRPr="0056274C">
        <w:rPr>
          <w:i/>
          <w:iCs/>
        </w:rPr>
        <w:t xml:space="preserve">Journal of </w:t>
      </w:r>
      <w:r>
        <w:rPr>
          <w:i/>
          <w:iCs/>
        </w:rPr>
        <w:t>E</w:t>
      </w:r>
      <w:r w:rsidRPr="0056274C">
        <w:rPr>
          <w:i/>
          <w:iCs/>
        </w:rPr>
        <w:t xml:space="preserve">nvironmental </w:t>
      </w:r>
      <w:r>
        <w:rPr>
          <w:i/>
          <w:iCs/>
        </w:rPr>
        <w:t>S</w:t>
      </w:r>
      <w:r w:rsidRPr="0056274C">
        <w:rPr>
          <w:i/>
          <w:iCs/>
        </w:rPr>
        <w:t>ciences</w:t>
      </w:r>
      <w:r>
        <w:t xml:space="preserve">. [Online]. </w:t>
      </w:r>
      <w:r w:rsidRPr="00432956">
        <w:rPr>
          <w:b/>
          <w:bCs/>
        </w:rPr>
        <w:t>20</w:t>
      </w:r>
      <w:r w:rsidRPr="0056274C">
        <w:t>(1), pp.120-128.</w:t>
      </w:r>
      <w:r>
        <w:t xml:space="preserve"> [Accessed 16 May 2025]. Available from: </w:t>
      </w:r>
      <w:r w:rsidR="00537BA9" w:rsidRPr="00537BA9">
        <w:t>https://doi.org/10.1016/S1001-0742(08)60019-4</w:t>
      </w:r>
    </w:p>
    <w:p w14:paraId="616FABA9" w14:textId="654D65AC" w:rsidR="00537BA9" w:rsidRDefault="00537BA9" w:rsidP="00432956">
      <w:r>
        <w:lastRenderedPageBreak/>
        <w:t xml:space="preserve">Su, W., Zhang, L., and Chang, Q., 2022. </w:t>
      </w:r>
      <w:r w:rsidRPr="00537BA9">
        <w:t>Nature-based solutions for urban heat mitigation in historical and cultural block: The case of Beijing Old City.</w:t>
      </w:r>
      <w:r>
        <w:rPr>
          <w:i/>
          <w:iCs/>
        </w:rPr>
        <w:t xml:space="preserve"> Building and Environment. </w:t>
      </w:r>
      <w:r>
        <w:t xml:space="preserve">[Online]. </w:t>
      </w:r>
      <w:r>
        <w:rPr>
          <w:b/>
          <w:bCs/>
        </w:rPr>
        <w:t>225</w:t>
      </w:r>
      <w:r>
        <w:t xml:space="preserve">, 109600. [Accessed 12 May 2025]. Available from: </w:t>
      </w:r>
      <w:hyperlink r:id="rId17" w:history="1">
        <w:r w:rsidR="00284C1D" w:rsidRPr="00532A22">
          <w:rPr>
            <w:rStyle w:val="Hyperlink"/>
          </w:rPr>
          <w:t>https://doi.org/10.1016/j.buildenv.2022.109600</w:t>
        </w:r>
      </w:hyperlink>
    </w:p>
    <w:p w14:paraId="56EA7E5B" w14:textId="23F31D5D" w:rsidR="00284C1D" w:rsidRDefault="00284C1D" w:rsidP="00284C1D">
      <w:r>
        <w:t xml:space="preserve">Vaz Monteiro, M., </w:t>
      </w:r>
      <w:proofErr w:type="spellStart"/>
      <w:r>
        <w:t>Doick</w:t>
      </w:r>
      <w:proofErr w:type="spellEnd"/>
      <w:r>
        <w:t xml:space="preserve">, K.J., Handley, P., and Peace, A., 2016. The impact of greenspace size on the extent of local nocturnal air temperature cooling in London. </w:t>
      </w:r>
      <w:r>
        <w:rPr>
          <w:i/>
          <w:iCs/>
        </w:rPr>
        <w:t>Urban Forestry &amp; Urban Greening.</w:t>
      </w:r>
      <w:r w:rsidR="005737CE">
        <w:t xml:space="preserve"> [Online].</w:t>
      </w:r>
      <w:r>
        <w:rPr>
          <w:i/>
          <w:iCs/>
        </w:rPr>
        <w:t xml:space="preserve"> </w:t>
      </w:r>
      <w:r w:rsidR="005737CE">
        <w:rPr>
          <w:b/>
          <w:bCs/>
        </w:rPr>
        <w:t>16</w:t>
      </w:r>
      <w:r w:rsidR="005737CE">
        <w:t xml:space="preserve">, pp. 160-169. [Accessed 8 May 2025]. Available from: </w:t>
      </w:r>
      <w:hyperlink r:id="rId18" w:tgtFrame="_blank" w:tooltip="Persistent link using digital object identifier" w:history="1">
        <w:r w:rsidR="005737CE" w:rsidRPr="005737CE">
          <w:rPr>
            <w:rStyle w:val="Hyperlink"/>
          </w:rPr>
          <w:t>https://doi.org/10.1016/j.ufug.2016.02.008</w:t>
        </w:r>
      </w:hyperlink>
    </w:p>
    <w:p w14:paraId="63429A9D" w14:textId="067A885A" w:rsidR="005737CE" w:rsidRPr="005737CE" w:rsidRDefault="005737CE" w:rsidP="00284C1D">
      <w:r>
        <w:t xml:space="preserve">Vaz Monteiro, M., Handley, P., Morrison, J.I.L., and </w:t>
      </w:r>
      <w:proofErr w:type="spellStart"/>
      <w:r>
        <w:t>Doick</w:t>
      </w:r>
      <w:proofErr w:type="spellEnd"/>
      <w:r>
        <w:t xml:space="preserve">, K.J., 2019. </w:t>
      </w:r>
      <w:r>
        <w:rPr>
          <w:i/>
          <w:iCs/>
        </w:rPr>
        <w:t xml:space="preserve">The role of urban trees and greenspaces in reducing urban air temperatures. </w:t>
      </w:r>
      <w:r>
        <w:t xml:space="preserve">[Research note]. [Accessed 10 May 2025]. Available from: </w:t>
      </w:r>
      <w:r w:rsidRPr="005737CE">
        <w:t>https://cdn.forestresearch.gov.uk/2019/01/fcrn037.pdf</w:t>
      </w:r>
    </w:p>
    <w:p w14:paraId="2BF00936" w14:textId="036AE4E7" w:rsidR="00432956" w:rsidRPr="00432956" w:rsidRDefault="00432956" w:rsidP="00432956">
      <w:r>
        <w:t xml:space="preserve">Xia, J., Kang, J., and Xu, X., 2024. </w:t>
      </w:r>
      <w:r w:rsidRPr="00432956">
        <w:t>Global Research Trends and Future Directions in Urban Historical Heritage Area Conservation and Development: A 25-Year Bibliometric Analysis</w:t>
      </w:r>
      <w:r>
        <w:t xml:space="preserve">. </w:t>
      </w:r>
      <w:r>
        <w:rPr>
          <w:i/>
          <w:iCs/>
        </w:rPr>
        <w:t>Buildings</w:t>
      </w:r>
      <w:r>
        <w:t xml:space="preserve">. [Online]. </w:t>
      </w:r>
      <w:r>
        <w:rPr>
          <w:b/>
          <w:bCs/>
        </w:rPr>
        <w:t>14</w:t>
      </w:r>
      <w:r>
        <w:t xml:space="preserve">(10), 3096. [Accessed 10 May 2025]. Available from: </w:t>
      </w:r>
      <w:r w:rsidRPr="00432956">
        <w:t>https://doi.org/10.3390/buildings14103096</w:t>
      </w:r>
    </w:p>
    <w:p w14:paraId="75851BF1" w14:textId="77777777" w:rsidR="0052679E" w:rsidRDefault="0052679E" w:rsidP="009C3EC3">
      <w:pPr>
        <w:rPr>
          <w:b/>
          <w:bCs/>
        </w:rPr>
      </w:pPr>
    </w:p>
    <w:p w14:paraId="43B8B3B9" w14:textId="77777777" w:rsidR="00623184" w:rsidRDefault="00623184">
      <w:r>
        <w:br w:type="page"/>
      </w:r>
    </w:p>
    <w:p w14:paraId="3CC4E25D" w14:textId="4C3260CF" w:rsidR="0042111F" w:rsidRDefault="0042111F" w:rsidP="009C3EC3">
      <w:r>
        <w:lastRenderedPageBreak/>
        <w:t>Datasets:</w:t>
      </w:r>
    </w:p>
    <w:p w14:paraId="359BE1AA" w14:textId="6C2C9B28" w:rsidR="0042111F" w:rsidRDefault="0042111F" w:rsidP="009C3EC3">
      <w:r>
        <w:t xml:space="preserve">Arup, 2024. </w:t>
      </w:r>
      <w:r w:rsidRPr="0042111F">
        <w:t>Properties Vulnerable to Heat Impacts in London</w:t>
      </w:r>
      <w:r>
        <w:t xml:space="preserve">. </w:t>
      </w:r>
      <w:r>
        <w:rPr>
          <w:i/>
          <w:iCs/>
        </w:rPr>
        <w:t>London Datastore.</w:t>
      </w:r>
      <w:r>
        <w:t xml:space="preserve"> [Online]. [Accessed 2 May 2025]. Available from: </w:t>
      </w:r>
      <w:hyperlink r:id="rId19" w:history="1">
        <w:r w:rsidRPr="00532A22">
          <w:rPr>
            <w:rStyle w:val="Hyperlink"/>
          </w:rPr>
          <w:t>https://data.london.gov.uk/dataset/properties-vulnerable-to-heat-impacts-in-london</w:t>
        </w:r>
      </w:hyperlink>
    </w:p>
    <w:p w14:paraId="7BA9B51B" w14:textId="41D5EBF3" w:rsidR="0042111F" w:rsidRDefault="0042111F" w:rsidP="009C3EC3">
      <w:r>
        <w:t xml:space="preserve">Emu Analytics, 2024. </w:t>
      </w:r>
      <w:r w:rsidRPr="0042111F">
        <w:t>London Building Heights</w:t>
      </w:r>
      <w:r>
        <w:t xml:space="preserve">. </w:t>
      </w:r>
      <w:r>
        <w:rPr>
          <w:i/>
          <w:iCs/>
        </w:rPr>
        <w:t xml:space="preserve">Emu Analytics. </w:t>
      </w:r>
      <w:r>
        <w:t xml:space="preserve">[Online]. [Accessed 3 May 2025]. Available from: </w:t>
      </w:r>
      <w:hyperlink r:id="rId20" w:history="1">
        <w:r w:rsidRPr="00532A22">
          <w:rPr>
            <w:rStyle w:val="Hyperlink"/>
          </w:rPr>
          <w:t>https://www.emu-analytics.com/post/data-packs-from-emu-analytics</w:t>
        </w:r>
      </w:hyperlink>
    </w:p>
    <w:p w14:paraId="24599E98" w14:textId="248F5F27" w:rsidR="0042111F" w:rsidRPr="0042111F" w:rsidRDefault="0042111F" w:rsidP="009C3EC3">
      <w:pPr>
        <w:rPr>
          <w:i/>
          <w:iCs/>
        </w:rPr>
      </w:pPr>
      <w:r>
        <w:t xml:space="preserve">Emu Analytics, 2024. London Housing Density. </w:t>
      </w:r>
      <w:r>
        <w:rPr>
          <w:i/>
          <w:iCs/>
        </w:rPr>
        <w:t xml:space="preserve">Emu Analytics. </w:t>
      </w:r>
      <w:r>
        <w:t xml:space="preserve">[Online]. [Accessed 3 May 2025]. Available from: </w:t>
      </w:r>
      <w:hyperlink r:id="rId21" w:history="1">
        <w:r w:rsidRPr="00532A22">
          <w:rPr>
            <w:rStyle w:val="Hyperlink"/>
          </w:rPr>
          <w:t>https://www.emu-analytics.com/post/data-packs-from-emu-analytics</w:t>
        </w:r>
      </w:hyperlink>
    </w:p>
    <w:p w14:paraId="0ACE7672" w14:textId="366757B1" w:rsidR="0042111F" w:rsidRDefault="0042111F" w:rsidP="009C3EC3">
      <w:r>
        <w:t xml:space="preserve">Greater London Authority, 2024. </w:t>
      </w:r>
      <w:r w:rsidRPr="0042111F">
        <w:t>Statistical GIS Boundary Files for London</w:t>
      </w:r>
      <w:r>
        <w:t xml:space="preserve">. </w:t>
      </w:r>
      <w:r>
        <w:rPr>
          <w:i/>
          <w:iCs/>
        </w:rPr>
        <w:t>London Datastore</w:t>
      </w:r>
      <w:r>
        <w:t xml:space="preserve">. [Online]. [Accessed 2 May 2025]. Available from: </w:t>
      </w:r>
      <w:hyperlink r:id="rId22" w:history="1">
        <w:r w:rsidRPr="00532A22">
          <w:rPr>
            <w:rStyle w:val="Hyperlink"/>
          </w:rPr>
          <w:t>https://data.london.gov.uk/dataset/statistical-gis-boundary-files-london</w:t>
        </w:r>
      </w:hyperlink>
    </w:p>
    <w:p w14:paraId="3836A1A5" w14:textId="5C013BFE" w:rsidR="0042111F" w:rsidRPr="0042111F" w:rsidRDefault="0042111F" w:rsidP="0042111F">
      <w:pPr>
        <w:rPr>
          <w:b/>
          <w:bCs/>
        </w:rPr>
      </w:pPr>
      <w:r>
        <w:t xml:space="preserve">Historic England, 2025. </w:t>
      </w:r>
      <w:r w:rsidRPr="0042111F">
        <w:t>Conservation area</w:t>
      </w:r>
      <w:r>
        <w:t xml:space="preserve">. </w:t>
      </w:r>
      <w:r w:rsidRPr="0042111F">
        <w:rPr>
          <w:i/>
          <w:iCs/>
        </w:rPr>
        <w:t>Ministry of Housing, Communities and Local Government</w:t>
      </w:r>
      <w:r>
        <w:t xml:space="preserve">. [Online]. [Accessed 3 May 2025]. Available from: </w:t>
      </w:r>
      <w:r w:rsidRPr="0042111F">
        <w:t>https://www.planning.data.gov.uk/dataset/conservation-area</w:t>
      </w:r>
    </w:p>
    <w:p w14:paraId="7A5AEBCC" w14:textId="58E3C093" w:rsidR="0042111F" w:rsidRDefault="000A1CF1" w:rsidP="009C3EC3">
      <w:r>
        <w:t xml:space="preserve">Office for National Statistics, 2023. </w:t>
      </w:r>
      <w:r w:rsidRPr="000A1CF1">
        <w:t>Overcrowding and under-occupancy by household characteristics, England and Wales: Census 2021</w:t>
      </w:r>
      <w:r>
        <w:t xml:space="preserve">. </w:t>
      </w:r>
      <w:r>
        <w:rPr>
          <w:i/>
          <w:iCs/>
        </w:rPr>
        <w:t>Office for National Statistics</w:t>
      </w:r>
      <w:r>
        <w:t xml:space="preserve">. [Online]. [Accessed 4 May 2025]. Available from: </w:t>
      </w:r>
      <w:r w:rsidRPr="000A1CF1">
        <w:t>https://www.ons.gov.uk/peoplepopulationandcommunity/housing/datasets/overcrowdingandunderoccupancybyhouseholdcharacteristicsenglandandwalescensus2021</w:t>
      </w:r>
    </w:p>
    <w:p w14:paraId="4D78CE96" w14:textId="64AAE0D7" w:rsidR="000A1CF1" w:rsidRDefault="000A1CF1" w:rsidP="009C3EC3">
      <w:r>
        <w:t xml:space="preserve">Ordnance Survey, 2025a. OS Open Greenspace. </w:t>
      </w:r>
      <w:r>
        <w:rPr>
          <w:i/>
          <w:iCs/>
        </w:rPr>
        <w:t xml:space="preserve">EDINA </w:t>
      </w:r>
      <w:proofErr w:type="spellStart"/>
      <w:r>
        <w:rPr>
          <w:i/>
          <w:iCs/>
        </w:rPr>
        <w:t>Digimap</w:t>
      </w:r>
      <w:proofErr w:type="spellEnd"/>
      <w:r>
        <w:rPr>
          <w:i/>
          <w:iCs/>
        </w:rPr>
        <w:t xml:space="preserve">. </w:t>
      </w:r>
      <w:r>
        <w:t xml:space="preserve">[Online]. [Accessed 6 May 2025]. </w:t>
      </w:r>
    </w:p>
    <w:p w14:paraId="5DD698BF" w14:textId="0A80838E" w:rsidR="000A1CF1" w:rsidRDefault="000A1CF1" w:rsidP="000A1CF1">
      <w:r>
        <w:t xml:space="preserve">Ordnance Survey, 2025b. OS Open Rivers. </w:t>
      </w:r>
      <w:r>
        <w:rPr>
          <w:i/>
          <w:iCs/>
        </w:rPr>
        <w:t xml:space="preserve">EDINA </w:t>
      </w:r>
      <w:proofErr w:type="spellStart"/>
      <w:r>
        <w:rPr>
          <w:i/>
          <w:iCs/>
        </w:rPr>
        <w:t>Digimap</w:t>
      </w:r>
      <w:proofErr w:type="spellEnd"/>
      <w:r>
        <w:rPr>
          <w:i/>
          <w:iCs/>
        </w:rPr>
        <w:t xml:space="preserve">. </w:t>
      </w:r>
      <w:r>
        <w:t xml:space="preserve">[Online]. [Accessed 6 May 2025]. </w:t>
      </w:r>
    </w:p>
    <w:p w14:paraId="2D3824FA" w14:textId="569FA425" w:rsidR="000A1CF1" w:rsidRDefault="000A1CF1" w:rsidP="000A1CF1">
      <w:r>
        <w:t xml:space="preserve">Ordnance Survey, 2025c. Points of Interest. </w:t>
      </w:r>
      <w:r>
        <w:rPr>
          <w:i/>
          <w:iCs/>
        </w:rPr>
        <w:t xml:space="preserve">EDINA </w:t>
      </w:r>
      <w:proofErr w:type="spellStart"/>
      <w:r>
        <w:rPr>
          <w:i/>
          <w:iCs/>
        </w:rPr>
        <w:t>Digimap</w:t>
      </w:r>
      <w:proofErr w:type="spellEnd"/>
      <w:r>
        <w:rPr>
          <w:i/>
          <w:iCs/>
        </w:rPr>
        <w:t xml:space="preserve">. </w:t>
      </w:r>
      <w:r>
        <w:t xml:space="preserve">[Online]. [Accessed 6 May 2025]. </w:t>
      </w:r>
    </w:p>
    <w:p w14:paraId="60FEE230" w14:textId="77777777" w:rsidR="000A1CF1" w:rsidRDefault="000A1CF1" w:rsidP="000A1CF1"/>
    <w:p w14:paraId="53F5F67B" w14:textId="4215EA9E" w:rsidR="000A1CF1" w:rsidRPr="000A1CF1" w:rsidRDefault="000A1CF1" w:rsidP="000A1CF1"/>
    <w:sectPr w:rsidR="000A1CF1" w:rsidRPr="000A1CF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360F1" w14:textId="77777777" w:rsidR="00302722" w:rsidRDefault="00302722" w:rsidP="001D0AEA">
      <w:pPr>
        <w:spacing w:after="0" w:line="240" w:lineRule="auto"/>
      </w:pPr>
      <w:r>
        <w:separator/>
      </w:r>
    </w:p>
  </w:endnote>
  <w:endnote w:type="continuationSeparator" w:id="0">
    <w:p w14:paraId="0057F57A" w14:textId="77777777" w:rsidR="00302722" w:rsidRDefault="00302722" w:rsidP="001D0A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B61672" w14:textId="77777777" w:rsidR="00302722" w:rsidRDefault="00302722" w:rsidP="001D0AEA">
      <w:pPr>
        <w:spacing w:after="0" w:line="240" w:lineRule="auto"/>
      </w:pPr>
      <w:r>
        <w:separator/>
      </w:r>
    </w:p>
  </w:footnote>
  <w:footnote w:type="continuationSeparator" w:id="0">
    <w:p w14:paraId="75971D7E" w14:textId="77777777" w:rsidR="00302722" w:rsidRDefault="00302722" w:rsidP="001D0A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7E180E"/>
    <w:multiLevelType w:val="hybridMultilevel"/>
    <w:tmpl w:val="BB2E47C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98073CF"/>
    <w:multiLevelType w:val="hybridMultilevel"/>
    <w:tmpl w:val="5C3CFF1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2BC3B91"/>
    <w:multiLevelType w:val="hybridMultilevel"/>
    <w:tmpl w:val="7DEE751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7F15E55"/>
    <w:multiLevelType w:val="hybridMultilevel"/>
    <w:tmpl w:val="CE9E323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30101308">
    <w:abstractNumId w:val="0"/>
  </w:num>
  <w:num w:numId="2" w16cid:durableId="347487937">
    <w:abstractNumId w:val="2"/>
  </w:num>
  <w:num w:numId="3" w16cid:durableId="1663510067">
    <w:abstractNumId w:val="1"/>
  </w:num>
  <w:num w:numId="4" w16cid:durableId="76264547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D59"/>
    <w:rsid w:val="00054035"/>
    <w:rsid w:val="000561FF"/>
    <w:rsid w:val="000607D3"/>
    <w:rsid w:val="00061915"/>
    <w:rsid w:val="0006502E"/>
    <w:rsid w:val="000A1CF1"/>
    <w:rsid w:val="000A43CC"/>
    <w:rsid w:val="000B1DAA"/>
    <w:rsid w:val="00111D79"/>
    <w:rsid w:val="00150653"/>
    <w:rsid w:val="001D0AEA"/>
    <w:rsid w:val="002730ED"/>
    <w:rsid w:val="00284C1D"/>
    <w:rsid w:val="002922B3"/>
    <w:rsid w:val="002D525D"/>
    <w:rsid w:val="00302722"/>
    <w:rsid w:val="00335925"/>
    <w:rsid w:val="0033675B"/>
    <w:rsid w:val="00365167"/>
    <w:rsid w:val="00366E67"/>
    <w:rsid w:val="003705B3"/>
    <w:rsid w:val="003B3979"/>
    <w:rsid w:val="003E51D3"/>
    <w:rsid w:val="0042111F"/>
    <w:rsid w:val="00432956"/>
    <w:rsid w:val="00447C72"/>
    <w:rsid w:val="00456DE7"/>
    <w:rsid w:val="004B10CC"/>
    <w:rsid w:val="005028EF"/>
    <w:rsid w:val="00522C34"/>
    <w:rsid w:val="0052679E"/>
    <w:rsid w:val="0053051E"/>
    <w:rsid w:val="005331EA"/>
    <w:rsid w:val="00537BA9"/>
    <w:rsid w:val="0056274C"/>
    <w:rsid w:val="0057042A"/>
    <w:rsid w:val="005737CE"/>
    <w:rsid w:val="005B3933"/>
    <w:rsid w:val="005C54DE"/>
    <w:rsid w:val="00607DE2"/>
    <w:rsid w:val="006153A2"/>
    <w:rsid w:val="00617E1D"/>
    <w:rsid w:val="00623184"/>
    <w:rsid w:val="0063674A"/>
    <w:rsid w:val="00646DA8"/>
    <w:rsid w:val="006504E4"/>
    <w:rsid w:val="0067716E"/>
    <w:rsid w:val="0068505C"/>
    <w:rsid w:val="006C3536"/>
    <w:rsid w:val="0072044A"/>
    <w:rsid w:val="00732602"/>
    <w:rsid w:val="00744EEC"/>
    <w:rsid w:val="00761881"/>
    <w:rsid w:val="0076671D"/>
    <w:rsid w:val="007777E5"/>
    <w:rsid w:val="00781B5C"/>
    <w:rsid w:val="007B5C37"/>
    <w:rsid w:val="008834CF"/>
    <w:rsid w:val="00894A29"/>
    <w:rsid w:val="008A0FD8"/>
    <w:rsid w:val="008A5484"/>
    <w:rsid w:val="008A7D86"/>
    <w:rsid w:val="008C059F"/>
    <w:rsid w:val="00905F62"/>
    <w:rsid w:val="00915B01"/>
    <w:rsid w:val="00917C56"/>
    <w:rsid w:val="00926FCD"/>
    <w:rsid w:val="00956830"/>
    <w:rsid w:val="009C3EC3"/>
    <w:rsid w:val="009E54DE"/>
    <w:rsid w:val="00A303C6"/>
    <w:rsid w:val="00A50C9D"/>
    <w:rsid w:val="00A564D8"/>
    <w:rsid w:val="00A65ABA"/>
    <w:rsid w:val="00A70F58"/>
    <w:rsid w:val="00A739DE"/>
    <w:rsid w:val="00A925F2"/>
    <w:rsid w:val="00AB2926"/>
    <w:rsid w:val="00AC0A1C"/>
    <w:rsid w:val="00B02D59"/>
    <w:rsid w:val="00B03729"/>
    <w:rsid w:val="00B27C69"/>
    <w:rsid w:val="00B33620"/>
    <w:rsid w:val="00B8181F"/>
    <w:rsid w:val="00BB455D"/>
    <w:rsid w:val="00BC4BEB"/>
    <w:rsid w:val="00BE0080"/>
    <w:rsid w:val="00C55675"/>
    <w:rsid w:val="00C86B82"/>
    <w:rsid w:val="00D20615"/>
    <w:rsid w:val="00D25708"/>
    <w:rsid w:val="00DC6AD9"/>
    <w:rsid w:val="00E217F1"/>
    <w:rsid w:val="00E55D48"/>
    <w:rsid w:val="00E6769B"/>
    <w:rsid w:val="00E90B3D"/>
    <w:rsid w:val="00EB30E0"/>
    <w:rsid w:val="00ED6289"/>
    <w:rsid w:val="00ED7D52"/>
    <w:rsid w:val="00EE0230"/>
    <w:rsid w:val="00F2663A"/>
    <w:rsid w:val="00F75B0C"/>
    <w:rsid w:val="00F8360E"/>
    <w:rsid w:val="00F85684"/>
    <w:rsid w:val="00FA3750"/>
    <w:rsid w:val="00FE37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758B6"/>
  <w15:chartTrackingRefBased/>
  <w15:docId w15:val="{B3BD3FD2-2BFD-4A70-AB40-157A43DD5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2D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02D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02D5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02D5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2D5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2D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2D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2D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2D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2D5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02D5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02D5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2D5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2D5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2D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2D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2D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2D59"/>
    <w:rPr>
      <w:rFonts w:eastAsiaTheme="majorEastAsia" w:cstheme="majorBidi"/>
      <w:color w:val="272727" w:themeColor="text1" w:themeTint="D8"/>
    </w:rPr>
  </w:style>
  <w:style w:type="paragraph" w:styleId="Title">
    <w:name w:val="Title"/>
    <w:basedOn w:val="Normal"/>
    <w:next w:val="Normal"/>
    <w:link w:val="TitleChar"/>
    <w:uiPriority w:val="10"/>
    <w:qFormat/>
    <w:rsid w:val="00B02D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2D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2D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2D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2D59"/>
    <w:pPr>
      <w:spacing w:before="160"/>
      <w:jc w:val="center"/>
    </w:pPr>
    <w:rPr>
      <w:i/>
      <w:iCs/>
      <w:color w:val="404040" w:themeColor="text1" w:themeTint="BF"/>
    </w:rPr>
  </w:style>
  <w:style w:type="character" w:customStyle="1" w:styleId="QuoteChar">
    <w:name w:val="Quote Char"/>
    <w:basedOn w:val="DefaultParagraphFont"/>
    <w:link w:val="Quote"/>
    <w:uiPriority w:val="29"/>
    <w:rsid w:val="00B02D59"/>
    <w:rPr>
      <w:i/>
      <w:iCs/>
      <w:color w:val="404040" w:themeColor="text1" w:themeTint="BF"/>
    </w:rPr>
  </w:style>
  <w:style w:type="paragraph" w:styleId="ListParagraph">
    <w:name w:val="List Paragraph"/>
    <w:basedOn w:val="Normal"/>
    <w:uiPriority w:val="34"/>
    <w:qFormat/>
    <w:rsid w:val="00B02D59"/>
    <w:pPr>
      <w:ind w:left="720"/>
      <w:contextualSpacing/>
    </w:pPr>
  </w:style>
  <w:style w:type="character" w:styleId="IntenseEmphasis">
    <w:name w:val="Intense Emphasis"/>
    <w:basedOn w:val="DefaultParagraphFont"/>
    <w:uiPriority w:val="21"/>
    <w:qFormat/>
    <w:rsid w:val="00B02D59"/>
    <w:rPr>
      <w:i/>
      <w:iCs/>
      <w:color w:val="0F4761" w:themeColor="accent1" w:themeShade="BF"/>
    </w:rPr>
  </w:style>
  <w:style w:type="paragraph" w:styleId="IntenseQuote">
    <w:name w:val="Intense Quote"/>
    <w:basedOn w:val="Normal"/>
    <w:next w:val="Normal"/>
    <w:link w:val="IntenseQuoteChar"/>
    <w:uiPriority w:val="30"/>
    <w:qFormat/>
    <w:rsid w:val="00B02D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2D59"/>
    <w:rPr>
      <w:i/>
      <w:iCs/>
      <w:color w:val="0F4761" w:themeColor="accent1" w:themeShade="BF"/>
    </w:rPr>
  </w:style>
  <w:style w:type="character" w:styleId="IntenseReference">
    <w:name w:val="Intense Reference"/>
    <w:basedOn w:val="DefaultParagraphFont"/>
    <w:uiPriority w:val="32"/>
    <w:qFormat/>
    <w:rsid w:val="00B02D59"/>
    <w:rPr>
      <w:b/>
      <w:bCs/>
      <w:smallCaps/>
      <w:color w:val="0F4761" w:themeColor="accent1" w:themeShade="BF"/>
      <w:spacing w:val="5"/>
    </w:rPr>
  </w:style>
  <w:style w:type="character" w:styleId="Hyperlink">
    <w:name w:val="Hyperlink"/>
    <w:basedOn w:val="DefaultParagraphFont"/>
    <w:uiPriority w:val="99"/>
    <w:unhideWhenUsed/>
    <w:rsid w:val="00781B5C"/>
    <w:rPr>
      <w:color w:val="467886" w:themeColor="hyperlink"/>
      <w:u w:val="single"/>
    </w:rPr>
  </w:style>
  <w:style w:type="character" w:styleId="UnresolvedMention">
    <w:name w:val="Unresolved Mention"/>
    <w:basedOn w:val="DefaultParagraphFont"/>
    <w:uiPriority w:val="99"/>
    <w:semiHidden/>
    <w:unhideWhenUsed/>
    <w:rsid w:val="00781B5C"/>
    <w:rPr>
      <w:color w:val="605E5C"/>
      <w:shd w:val="clear" w:color="auto" w:fill="E1DFDD"/>
    </w:rPr>
  </w:style>
  <w:style w:type="paragraph" w:styleId="Caption">
    <w:name w:val="caption"/>
    <w:basedOn w:val="Normal"/>
    <w:next w:val="Normal"/>
    <w:uiPriority w:val="35"/>
    <w:unhideWhenUsed/>
    <w:qFormat/>
    <w:rsid w:val="00365167"/>
    <w:pPr>
      <w:spacing w:after="200" w:line="240" w:lineRule="auto"/>
    </w:pPr>
    <w:rPr>
      <w:i/>
      <w:iCs/>
      <w:color w:val="0E2841" w:themeColor="text2"/>
      <w:sz w:val="18"/>
      <w:szCs w:val="18"/>
    </w:rPr>
  </w:style>
  <w:style w:type="character" w:styleId="FollowedHyperlink">
    <w:name w:val="FollowedHyperlink"/>
    <w:basedOn w:val="DefaultParagraphFont"/>
    <w:uiPriority w:val="99"/>
    <w:semiHidden/>
    <w:unhideWhenUsed/>
    <w:rsid w:val="005028EF"/>
    <w:rPr>
      <w:color w:val="96607D" w:themeColor="followedHyperlink"/>
      <w:u w:val="single"/>
    </w:rPr>
  </w:style>
  <w:style w:type="table" w:styleId="TableGrid">
    <w:name w:val="Table Grid"/>
    <w:basedOn w:val="TableNormal"/>
    <w:uiPriority w:val="39"/>
    <w:rsid w:val="00ED7D52"/>
    <w:pPr>
      <w:spacing w:after="0" w:line="240" w:lineRule="auto"/>
    </w:pPr>
    <w:rPr>
      <w:rFonts w:ascii="Calibri" w:eastAsia="Calibri" w:hAnsi="Calibri" w:cs="Times New Roman"/>
      <w:kern w:val="0"/>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D0A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0AEA"/>
  </w:style>
  <w:style w:type="paragraph" w:styleId="Footer">
    <w:name w:val="footer"/>
    <w:basedOn w:val="Normal"/>
    <w:link w:val="FooterChar"/>
    <w:uiPriority w:val="99"/>
    <w:unhideWhenUsed/>
    <w:rsid w:val="001D0A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0A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550349">
      <w:bodyDiv w:val="1"/>
      <w:marLeft w:val="0"/>
      <w:marRight w:val="0"/>
      <w:marTop w:val="0"/>
      <w:marBottom w:val="0"/>
      <w:divBdr>
        <w:top w:val="none" w:sz="0" w:space="0" w:color="auto"/>
        <w:left w:val="none" w:sz="0" w:space="0" w:color="auto"/>
        <w:bottom w:val="none" w:sz="0" w:space="0" w:color="auto"/>
        <w:right w:val="none" w:sz="0" w:space="0" w:color="auto"/>
      </w:divBdr>
    </w:div>
    <w:div w:id="346099953">
      <w:bodyDiv w:val="1"/>
      <w:marLeft w:val="0"/>
      <w:marRight w:val="0"/>
      <w:marTop w:val="0"/>
      <w:marBottom w:val="0"/>
      <w:divBdr>
        <w:top w:val="none" w:sz="0" w:space="0" w:color="auto"/>
        <w:left w:val="none" w:sz="0" w:space="0" w:color="auto"/>
        <w:bottom w:val="none" w:sz="0" w:space="0" w:color="auto"/>
        <w:right w:val="none" w:sz="0" w:space="0" w:color="auto"/>
      </w:divBdr>
      <w:divsChild>
        <w:div w:id="1172405207">
          <w:marLeft w:val="0"/>
          <w:marRight w:val="0"/>
          <w:marTop w:val="0"/>
          <w:marBottom w:val="0"/>
          <w:divBdr>
            <w:top w:val="none" w:sz="0" w:space="0" w:color="auto"/>
            <w:left w:val="none" w:sz="0" w:space="0" w:color="auto"/>
            <w:bottom w:val="none" w:sz="0" w:space="0" w:color="auto"/>
            <w:right w:val="none" w:sz="0" w:space="0" w:color="auto"/>
          </w:divBdr>
        </w:div>
      </w:divsChild>
    </w:div>
    <w:div w:id="421293879">
      <w:bodyDiv w:val="1"/>
      <w:marLeft w:val="0"/>
      <w:marRight w:val="0"/>
      <w:marTop w:val="0"/>
      <w:marBottom w:val="0"/>
      <w:divBdr>
        <w:top w:val="none" w:sz="0" w:space="0" w:color="auto"/>
        <w:left w:val="none" w:sz="0" w:space="0" w:color="auto"/>
        <w:bottom w:val="none" w:sz="0" w:space="0" w:color="auto"/>
        <w:right w:val="none" w:sz="0" w:space="0" w:color="auto"/>
      </w:divBdr>
    </w:div>
    <w:div w:id="568421095">
      <w:bodyDiv w:val="1"/>
      <w:marLeft w:val="0"/>
      <w:marRight w:val="0"/>
      <w:marTop w:val="0"/>
      <w:marBottom w:val="0"/>
      <w:divBdr>
        <w:top w:val="none" w:sz="0" w:space="0" w:color="auto"/>
        <w:left w:val="none" w:sz="0" w:space="0" w:color="auto"/>
        <w:bottom w:val="none" w:sz="0" w:space="0" w:color="auto"/>
        <w:right w:val="none" w:sz="0" w:space="0" w:color="auto"/>
      </w:divBdr>
    </w:div>
    <w:div w:id="795682504">
      <w:bodyDiv w:val="1"/>
      <w:marLeft w:val="0"/>
      <w:marRight w:val="0"/>
      <w:marTop w:val="0"/>
      <w:marBottom w:val="0"/>
      <w:divBdr>
        <w:top w:val="none" w:sz="0" w:space="0" w:color="auto"/>
        <w:left w:val="none" w:sz="0" w:space="0" w:color="auto"/>
        <w:bottom w:val="none" w:sz="0" w:space="0" w:color="auto"/>
        <w:right w:val="none" w:sz="0" w:space="0" w:color="auto"/>
      </w:divBdr>
    </w:div>
    <w:div w:id="802383338">
      <w:bodyDiv w:val="1"/>
      <w:marLeft w:val="0"/>
      <w:marRight w:val="0"/>
      <w:marTop w:val="0"/>
      <w:marBottom w:val="0"/>
      <w:divBdr>
        <w:top w:val="none" w:sz="0" w:space="0" w:color="auto"/>
        <w:left w:val="none" w:sz="0" w:space="0" w:color="auto"/>
        <w:bottom w:val="none" w:sz="0" w:space="0" w:color="auto"/>
        <w:right w:val="none" w:sz="0" w:space="0" w:color="auto"/>
      </w:divBdr>
    </w:div>
    <w:div w:id="811754764">
      <w:bodyDiv w:val="1"/>
      <w:marLeft w:val="0"/>
      <w:marRight w:val="0"/>
      <w:marTop w:val="0"/>
      <w:marBottom w:val="0"/>
      <w:divBdr>
        <w:top w:val="none" w:sz="0" w:space="0" w:color="auto"/>
        <w:left w:val="none" w:sz="0" w:space="0" w:color="auto"/>
        <w:bottom w:val="none" w:sz="0" w:space="0" w:color="auto"/>
        <w:right w:val="none" w:sz="0" w:space="0" w:color="auto"/>
      </w:divBdr>
    </w:div>
    <w:div w:id="909316997">
      <w:bodyDiv w:val="1"/>
      <w:marLeft w:val="0"/>
      <w:marRight w:val="0"/>
      <w:marTop w:val="0"/>
      <w:marBottom w:val="0"/>
      <w:divBdr>
        <w:top w:val="none" w:sz="0" w:space="0" w:color="auto"/>
        <w:left w:val="none" w:sz="0" w:space="0" w:color="auto"/>
        <w:bottom w:val="none" w:sz="0" w:space="0" w:color="auto"/>
        <w:right w:val="none" w:sz="0" w:space="0" w:color="auto"/>
      </w:divBdr>
    </w:div>
    <w:div w:id="973098543">
      <w:bodyDiv w:val="1"/>
      <w:marLeft w:val="0"/>
      <w:marRight w:val="0"/>
      <w:marTop w:val="0"/>
      <w:marBottom w:val="0"/>
      <w:divBdr>
        <w:top w:val="none" w:sz="0" w:space="0" w:color="auto"/>
        <w:left w:val="none" w:sz="0" w:space="0" w:color="auto"/>
        <w:bottom w:val="none" w:sz="0" w:space="0" w:color="auto"/>
        <w:right w:val="none" w:sz="0" w:space="0" w:color="auto"/>
      </w:divBdr>
      <w:divsChild>
        <w:div w:id="2123497920">
          <w:marLeft w:val="0"/>
          <w:marRight w:val="0"/>
          <w:marTop w:val="0"/>
          <w:marBottom w:val="0"/>
          <w:divBdr>
            <w:top w:val="none" w:sz="0" w:space="0" w:color="auto"/>
            <w:left w:val="none" w:sz="0" w:space="0" w:color="auto"/>
            <w:bottom w:val="none" w:sz="0" w:space="0" w:color="auto"/>
            <w:right w:val="none" w:sz="0" w:space="0" w:color="auto"/>
          </w:divBdr>
        </w:div>
      </w:divsChild>
    </w:div>
    <w:div w:id="1043291005">
      <w:bodyDiv w:val="1"/>
      <w:marLeft w:val="0"/>
      <w:marRight w:val="0"/>
      <w:marTop w:val="0"/>
      <w:marBottom w:val="0"/>
      <w:divBdr>
        <w:top w:val="none" w:sz="0" w:space="0" w:color="auto"/>
        <w:left w:val="none" w:sz="0" w:space="0" w:color="auto"/>
        <w:bottom w:val="none" w:sz="0" w:space="0" w:color="auto"/>
        <w:right w:val="none" w:sz="0" w:space="0" w:color="auto"/>
      </w:divBdr>
      <w:divsChild>
        <w:div w:id="1983192788">
          <w:marLeft w:val="0"/>
          <w:marRight w:val="0"/>
          <w:marTop w:val="0"/>
          <w:marBottom w:val="0"/>
          <w:divBdr>
            <w:top w:val="none" w:sz="0" w:space="0" w:color="auto"/>
            <w:left w:val="none" w:sz="0" w:space="0" w:color="auto"/>
            <w:bottom w:val="none" w:sz="0" w:space="0" w:color="auto"/>
            <w:right w:val="none" w:sz="0" w:space="0" w:color="auto"/>
          </w:divBdr>
        </w:div>
      </w:divsChild>
    </w:div>
    <w:div w:id="1067070758">
      <w:bodyDiv w:val="1"/>
      <w:marLeft w:val="0"/>
      <w:marRight w:val="0"/>
      <w:marTop w:val="0"/>
      <w:marBottom w:val="0"/>
      <w:divBdr>
        <w:top w:val="none" w:sz="0" w:space="0" w:color="auto"/>
        <w:left w:val="none" w:sz="0" w:space="0" w:color="auto"/>
        <w:bottom w:val="none" w:sz="0" w:space="0" w:color="auto"/>
        <w:right w:val="none" w:sz="0" w:space="0" w:color="auto"/>
      </w:divBdr>
    </w:div>
    <w:div w:id="1212688781">
      <w:bodyDiv w:val="1"/>
      <w:marLeft w:val="0"/>
      <w:marRight w:val="0"/>
      <w:marTop w:val="0"/>
      <w:marBottom w:val="0"/>
      <w:divBdr>
        <w:top w:val="none" w:sz="0" w:space="0" w:color="auto"/>
        <w:left w:val="none" w:sz="0" w:space="0" w:color="auto"/>
        <w:bottom w:val="none" w:sz="0" w:space="0" w:color="auto"/>
        <w:right w:val="none" w:sz="0" w:space="0" w:color="auto"/>
      </w:divBdr>
    </w:div>
    <w:div w:id="1299534329">
      <w:bodyDiv w:val="1"/>
      <w:marLeft w:val="0"/>
      <w:marRight w:val="0"/>
      <w:marTop w:val="0"/>
      <w:marBottom w:val="0"/>
      <w:divBdr>
        <w:top w:val="none" w:sz="0" w:space="0" w:color="auto"/>
        <w:left w:val="none" w:sz="0" w:space="0" w:color="auto"/>
        <w:bottom w:val="none" w:sz="0" w:space="0" w:color="auto"/>
        <w:right w:val="none" w:sz="0" w:space="0" w:color="auto"/>
      </w:divBdr>
    </w:div>
    <w:div w:id="1371684153">
      <w:bodyDiv w:val="1"/>
      <w:marLeft w:val="0"/>
      <w:marRight w:val="0"/>
      <w:marTop w:val="0"/>
      <w:marBottom w:val="0"/>
      <w:divBdr>
        <w:top w:val="none" w:sz="0" w:space="0" w:color="auto"/>
        <w:left w:val="none" w:sz="0" w:space="0" w:color="auto"/>
        <w:bottom w:val="none" w:sz="0" w:space="0" w:color="auto"/>
        <w:right w:val="none" w:sz="0" w:space="0" w:color="auto"/>
      </w:divBdr>
      <w:divsChild>
        <w:div w:id="1683706064">
          <w:marLeft w:val="0"/>
          <w:marRight w:val="0"/>
          <w:marTop w:val="0"/>
          <w:marBottom w:val="0"/>
          <w:divBdr>
            <w:top w:val="none" w:sz="0" w:space="0" w:color="auto"/>
            <w:left w:val="none" w:sz="0" w:space="0" w:color="auto"/>
            <w:bottom w:val="none" w:sz="0" w:space="0" w:color="auto"/>
            <w:right w:val="none" w:sz="0" w:space="0" w:color="auto"/>
          </w:divBdr>
        </w:div>
      </w:divsChild>
    </w:div>
    <w:div w:id="1623031387">
      <w:bodyDiv w:val="1"/>
      <w:marLeft w:val="0"/>
      <w:marRight w:val="0"/>
      <w:marTop w:val="0"/>
      <w:marBottom w:val="0"/>
      <w:divBdr>
        <w:top w:val="none" w:sz="0" w:space="0" w:color="auto"/>
        <w:left w:val="none" w:sz="0" w:space="0" w:color="auto"/>
        <w:bottom w:val="none" w:sz="0" w:space="0" w:color="auto"/>
        <w:right w:val="none" w:sz="0" w:space="0" w:color="auto"/>
      </w:divBdr>
    </w:div>
    <w:div w:id="1626543195">
      <w:bodyDiv w:val="1"/>
      <w:marLeft w:val="0"/>
      <w:marRight w:val="0"/>
      <w:marTop w:val="0"/>
      <w:marBottom w:val="0"/>
      <w:divBdr>
        <w:top w:val="none" w:sz="0" w:space="0" w:color="auto"/>
        <w:left w:val="none" w:sz="0" w:space="0" w:color="auto"/>
        <w:bottom w:val="none" w:sz="0" w:space="0" w:color="auto"/>
        <w:right w:val="none" w:sz="0" w:space="0" w:color="auto"/>
      </w:divBdr>
      <w:divsChild>
        <w:div w:id="306664536">
          <w:marLeft w:val="0"/>
          <w:marRight w:val="0"/>
          <w:marTop w:val="0"/>
          <w:marBottom w:val="0"/>
          <w:divBdr>
            <w:top w:val="none" w:sz="0" w:space="0" w:color="auto"/>
            <w:left w:val="none" w:sz="0" w:space="0" w:color="auto"/>
            <w:bottom w:val="none" w:sz="0" w:space="0" w:color="auto"/>
            <w:right w:val="none" w:sz="0" w:space="0" w:color="auto"/>
          </w:divBdr>
        </w:div>
      </w:divsChild>
    </w:div>
    <w:div w:id="1755972391">
      <w:bodyDiv w:val="1"/>
      <w:marLeft w:val="0"/>
      <w:marRight w:val="0"/>
      <w:marTop w:val="0"/>
      <w:marBottom w:val="0"/>
      <w:divBdr>
        <w:top w:val="none" w:sz="0" w:space="0" w:color="auto"/>
        <w:left w:val="none" w:sz="0" w:space="0" w:color="auto"/>
        <w:bottom w:val="none" w:sz="0" w:space="0" w:color="auto"/>
        <w:right w:val="none" w:sz="0" w:space="0" w:color="auto"/>
      </w:divBdr>
    </w:div>
    <w:div w:id="2016033801">
      <w:bodyDiv w:val="1"/>
      <w:marLeft w:val="0"/>
      <w:marRight w:val="0"/>
      <w:marTop w:val="0"/>
      <w:marBottom w:val="0"/>
      <w:divBdr>
        <w:top w:val="none" w:sz="0" w:space="0" w:color="auto"/>
        <w:left w:val="none" w:sz="0" w:space="0" w:color="auto"/>
        <w:bottom w:val="none" w:sz="0" w:space="0" w:color="auto"/>
        <w:right w:val="none" w:sz="0" w:space="0" w:color="auto"/>
      </w:divBdr>
    </w:div>
    <w:div w:id="2112889379">
      <w:bodyDiv w:val="1"/>
      <w:marLeft w:val="0"/>
      <w:marRight w:val="0"/>
      <w:marTop w:val="0"/>
      <w:marBottom w:val="0"/>
      <w:divBdr>
        <w:top w:val="none" w:sz="0" w:space="0" w:color="auto"/>
        <w:left w:val="none" w:sz="0" w:space="0" w:color="auto"/>
        <w:bottom w:val="none" w:sz="0" w:space="0" w:color="auto"/>
        <w:right w:val="none" w:sz="0" w:space="0" w:color="auto"/>
      </w:divBdr>
      <w:divsChild>
        <w:div w:id="749740077">
          <w:marLeft w:val="0"/>
          <w:marRight w:val="0"/>
          <w:marTop w:val="0"/>
          <w:marBottom w:val="0"/>
          <w:divBdr>
            <w:top w:val="none" w:sz="0" w:space="0" w:color="auto"/>
            <w:left w:val="none" w:sz="0" w:space="0" w:color="auto"/>
            <w:bottom w:val="none" w:sz="0" w:space="0" w:color="auto"/>
            <w:right w:val="none" w:sz="0" w:space="0" w:color="auto"/>
          </w:divBdr>
        </w:div>
      </w:divsChild>
    </w:div>
    <w:div w:id="2116630223">
      <w:bodyDiv w:val="1"/>
      <w:marLeft w:val="0"/>
      <w:marRight w:val="0"/>
      <w:marTop w:val="0"/>
      <w:marBottom w:val="0"/>
      <w:divBdr>
        <w:top w:val="none" w:sz="0" w:space="0" w:color="auto"/>
        <w:left w:val="none" w:sz="0" w:space="0" w:color="auto"/>
        <w:bottom w:val="none" w:sz="0" w:space="0" w:color="auto"/>
        <w:right w:val="none" w:sz="0" w:space="0" w:color="auto"/>
      </w:divBdr>
      <w:divsChild>
        <w:div w:id="1021664105">
          <w:marLeft w:val="0"/>
          <w:marRight w:val="0"/>
          <w:marTop w:val="0"/>
          <w:marBottom w:val="0"/>
          <w:divBdr>
            <w:top w:val="none" w:sz="0" w:space="0" w:color="auto"/>
            <w:left w:val="none" w:sz="0" w:space="0" w:color="auto"/>
            <w:bottom w:val="none" w:sz="0" w:space="0" w:color="auto"/>
            <w:right w:val="none" w:sz="0" w:space="0" w:color="auto"/>
          </w:divBdr>
        </w:div>
      </w:divsChild>
    </w:div>
    <w:div w:id="2142652854">
      <w:bodyDiv w:val="1"/>
      <w:marLeft w:val="0"/>
      <w:marRight w:val="0"/>
      <w:marTop w:val="0"/>
      <w:marBottom w:val="0"/>
      <w:divBdr>
        <w:top w:val="none" w:sz="0" w:space="0" w:color="auto"/>
        <w:left w:val="none" w:sz="0" w:space="0" w:color="auto"/>
        <w:bottom w:val="none" w:sz="0" w:space="0" w:color="auto"/>
        <w:right w:val="none" w:sz="0" w:space="0" w:color="auto"/>
      </w:divBdr>
      <w:divsChild>
        <w:div w:id="12108026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researchgate.net/publication/333356509_Review_of_Urban_Conservation_Practices_in_Historic_Cities" TargetMode="External"/><Relationship Id="rId18" Type="http://schemas.openxmlformats.org/officeDocument/2006/relationships/hyperlink" Target="https://doi.org/10.1016/j.ufug.2016.02.008" TargetMode="External"/><Relationship Id="rId3" Type="http://schemas.openxmlformats.org/officeDocument/2006/relationships/styles" Target="styles.xml"/><Relationship Id="rId21" Type="http://schemas.openxmlformats.org/officeDocument/2006/relationships/hyperlink" Target="https://www.emu-analytics.com/post/data-packs-from-emu-analytic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016/j.buildenv.2022.109600" TargetMode="External"/><Relationship Id="rId2" Type="http://schemas.openxmlformats.org/officeDocument/2006/relationships/numbering" Target="numbering.xml"/><Relationship Id="rId16" Type="http://schemas.openxmlformats.org/officeDocument/2006/relationships/hyperlink" Target="https://doi.org/10.1002/wea.432" TargetMode="External"/><Relationship Id="rId20" Type="http://schemas.openxmlformats.org/officeDocument/2006/relationships/hyperlink" Target="https://www.emu-analytics.com/post/data-packs-from-emu-analyt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heritagecalling.com/2017/09/28/what-is-a-conservation-area/"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ata.london.gov.uk/dataset/properties-vulnerable-to-heat-impacts-in-lond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016/j.scitotenv.2014.06.048" TargetMode="External"/><Relationship Id="rId22" Type="http://schemas.openxmlformats.org/officeDocument/2006/relationships/hyperlink" Target="https://data.london.gov.uk/dataset/statistical-gis-boundary-files-lond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C6913-F8A5-446C-A71A-25B59355A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2850</Words>
  <Characters>16249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LeHegarat [vdhd2945]</dc:creator>
  <cp:keywords/>
  <dc:description/>
  <cp:lastModifiedBy>Emily LeHegarat [vdhd2945]</cp:lastModifiedBy>
  <cp:revision>3</cp:revision>
  <dcterms:created xsi:type="dcterms:W3CDTF">2025-05-27T17:14:00Z</dcterms:created>
  <dcterms:modified xsi:type="dcterms:W3CDTF">2025-05-29T14:08:00Z</dcterms:modified>
</cp:coreProperties>
</file>