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EBC4" w14:textId="1F2E307D" w:rsidR="007961E3" w:rsidRPr="007961E3" w:rsidRDefault="00AF3B79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Cellular Protein Reagents</w:t>
      </w:r>
      <w:r w:rsidR="007961E3" w:rsidRPr="007961E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Preparation</w:t>
      </w:r>
    </w:p>
    <w:p w14:paraId="09A1F455" w14:textId="4C4426BA" w:rsidR="007961E3" w:rsidRPr="005201EE" w:rsidRDefault="007961E3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The soluble membrane protein (SMP) reagent was prepared as previously described (Xu 2013). Briefly, 10</w:t>
      </w: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</w:rPr>
        <w:t>9</w:t>
      </w: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CHO cells (Gibco, A29133)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were pelleted and washed sequentially with PBSB (1 mg/mL BSA) and Buffer B (</w:t>
      </w: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</w:rPr>
        <w:t>50 mM HEPES, 0.15 M NaCl, 2 mM CaCl</w:t>
      </w: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</w:rPr>
        <w:t>, 5 mM KCl, 5 mM MgCl</w:t>
      </w: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</w:rPr>
        <w:t>, 10% Glycerol, pH 7.2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). Buffer B was then supplemented with protease inhibitor (Sigma Aldrich, </w:t>
      </w:r>
      <w:r w:rsidRPr="007961E3">
        <w:rPr>
          <w:rFonts w:ascii="Times New Roman" w:eastAsia="Times New Roman" w:hAnsi="Times New Roman" w:cs="Times New Roman"/>
          <w:bCs/>
          <w:iCs/>
          <w:sz w:val="24"/>
          <w:szCs w:val="24"/>
        </w:rPr>
        <w:t>4693159001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) for all subsequent uses. The cells were pelleted again and resuspended in 5 mL of supplemented Buffer B. The resuspended cells were homogenized </w:t>
      </w:r>
      <w:r w:rsidR="00AF3B7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for 4 cycles of thirty seconds </w:t>
      </w:r>
      <w:r w:rsidR="00AF3B79" w:rsidRPr="005201E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and then sonicated for three cycles of thirty seconds.  The suspension was then </w:t>
      </w:r>
      <w:r w:rsidR="00B039FB">
        <w:rPr>
          <w:rFonts w:ascii="Times New Roman" w:eastAsia="Times New Roman" w:hAnsi="Times New Roman" w:cs="Times New Roman"/>
          <w:bCs/>
          <w:iCs/>
          <w:sz w:val="24"/>
          <w:szCs w:val="24"/>
        </w:rPr>
        <w:t>centrifuged</w:t>
      </w:r>
      <w:r w:rsidR="00AF3B79" w:rsidRPr="005201E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at 40,000 xg for one hour. The supernatant</w:t>
      </w:r>
      <w:r w:rsidR="00B039F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containing the </w:t>
      </w:r>
      <w:r w:rsidR="006D76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soluble </w:t>
      </w:r>
      <w:r w:rsidR="00B039F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cytosolic </w:t>
      </w:r>
      <w:r w:rsidR="006D76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(SCP) </w:t>
      </w:r>
      <w:r w:rsidR="00B039F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protein fraction and the palette, containing the </w:t>
      </w:r>
      <w:r w:rsidR="006D76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insoluble </w:t>
      </w:r>
      <w:r w:rsidR="00B039FB">
        <w:rPr>
          <w:rFonts w:ascii="Times New Roman" w:eastAsia="Times New Roman" w:hAnsi="Times New Roman" w:cs="Times New Roman"/>
          <w:bCs/>
          <w:iCs/>
          <w:sz w:val="24"/>
          <w:szCs w:val="24"/>
        </w:rPr>
        <w:t>membrane protein fraction were</w:t>
      </w:r>
      <w:r w:rsidR="00AF3B79" w:rsidRPr="005201E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collected</w:t>
      </w:r>
      <w:r w:rsidR="00B039FB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r w:rsidR="006D76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The SCP fraction protein concentration was measured via BCA and diluted to a final concentration of 1 mg/mL.</w:t>
      </w:r>
    </w:p>
    <w:p w14:paraId="3644CBAA" w14:textId="2CDA58BC" w:rsidR="00215C7A" w:rsidRPr="005201EE" w:rsidRDefault="00215C7A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01EE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The membrane protein fraction was resuspended in </w:t>
      </w:r>
      <w:r w:rsidR="00A71950" w:rsidRPr="005201E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3 mL of </w:t>
      </w:r>
      <w:r w:rsidRPr="005201E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supplemented Buffer B with a Dounce homogenizer kit (thirty strokes).  The protein concentration was determined with a detergent compatible </w:t>
      </w:r>
      <w:r w:rsidR="00A71950" w:rsidRPr="005201EE">
        <w:rPr>
          <w:rFonts w:ascii="Times New Roman" w:eastAsia="Times New Roman" w:hAnsi="Times New Roman" w:cs="Times New Roman"/>
          <w:bCs/>
          <w:iCs/>
          <w:sz w:val="24"/>
          <w:szCs w:val="24"/>
        </w:rPr>
        <w:t>BCA (BioRad, 5000116) and diluted to a final concentration of 1 mg/mL with Solubilization Buffer (</w:t>
      </w:r>
      <w:r w:rsidR="00A71950" w:rsidRPr="00520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mM </w:t>
      </w:r>
      <w:r w:rsidR="00A71950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HEPES, 0.15 M NaCl, 2 mM CaCl</w:t>
      </w:r>
      <w:r w:rsidR="00A71950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A71950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5 mM KCl, 5 mM MgCl</w:t>
      </w:r>
      <w:r w:rsidR="00A71950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A71950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1% n-dodecyl-</w:t>
      </w:r>
      <w:r w:rsidR="00B039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β</w:t>
      </w:r>
      <w:r w:rsidR="00A71950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-D-maltopyranoside).  The suspension was mixed overnight, rotating end-over-end, at 4 degrees C.  The </w:t>
      </w:r>
      <w:r w:rsidR="006D7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suspension</w:t>
      </w:r>
      <w:r w:rsidR="00A71950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centrifuged at 40,000 xg for one hour and the supernatant was collected</w:t>
      </w:r>
      <w:r w:rsidR="006D7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6D7606" w:rsidRPr="006D7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606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containing the solubilized membrane fraction</w:t>
      </w:r>
      <w:r w:rsidR="006D7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(SMP)</w:t>
      </w:r>
      <w:r w:rsidR="006D7606"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6D7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protein concentration was measured with the detergent compatible BCA and diluted to 1mg/mL.  </w:t>
      </w:r>
    </w:p>
    <w:p w14:paraId="55AC97C8" w14:textId="46F83082" w:rsidR="007961E3" w:rsidRDefault="005201EE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201EE">
        <w:rPr>
          <w:rFonts w:ascii="Times New Roman" w:eastAsia="Times New Roman" w:hAnsi="Times New Roman" w:cs="Times New Roman"/>
          <w:sz w:val="24"/>
          <w:szCs w:val="24"/>
        </w:rPr>
        <w:t xml:space="preserve">Sulfo-NHS-LC-biotin (Thermo Fisher, PI21335) was dissolved in distilled water at ~11.5 mg/mL. </w:t>
      </w:r>
      <w:r w:rsidR="006D7606">
        <w:rPr>
          <w:rFonts w:ascii="Times New Roman" w:eastAsia="Times New Roman" w:hAnsi="Times New Roman" w:cs="Times New Roman"/>
          <w:sz w:val="24"/>
          <w:szCs w:val="24"/>
        </w:rPr>
        <w:t xml:space="preserve">For biotinylation of the </w:t>
      </w:r>
      <w:r w:rsidR="007C4FD1">
        <w:rPr>
          <w:rFonts w:ascii="Times New Roman" w:eastAsia="Times New Roman" w:hAnsi="Times New Roman" w:cs="Times New Roman"/>
          <w:sz w:val="24"/>
          <w:szCs w:val="24"/>
        </w:rPr>
        <w:t xml:space="preserve">cellular protein </w:t>
      </w:r>
      <w:r w:rsidR="006D7606">
        <w:rPr>
          <w:rFonts w:ascii="Times New Roman" w:eastAsia="Times New Roman" w:hAnsi="Times New Roman" w:cs="Times New Roman"/>
          <w:sz w:val="24"/>
          <w:szCs w:val="24"/>
        </w:rPr>
        <w:t>reagents, the</w:t>
      </w:r>
      <w:r w:rsidRPr="005201EE">
        <w:rPr>
          <w:rFonts w:ascii="Times New Roman" w:eastAsia="Times New Roman" w:hAnsi="Times New Roman" w:cs="Times New Roman"/>
          <w:sz w:val="24"/>
          <w:szCs w:val="24"/>
        </w:rPr>
        <w:t xml:space="preserve"> stock solution of Sulfo-NHS-LC-biotin (150 </w:t>
      </w:r>
      <w:r w:rsidR="00B039FB">
        <w:rPr>
          <w:rFonts w:ascii="Calibri" w:eastAsia="Times New Roman" w:hAnsi="Calibri" w:cs="Calibri"/>
          <w:sz w:val="24"/>
          <w:szCs w:val="24"/>
        </w:rPr>
        <w:t>μ</w:t>
      </w:r>
      <w:r w:rsidRPr="005201EE">
        <w:rPr>
          <w:rFonts w:ascii="Times New Roman" w:eastAsia="Times New Roman" w:hAnsi="Times New Roman" w:cs="Times New Roman"/>
          <w:sz w:val="24"/>
          <w:szCs w:val="24"/>
        </w:rPr>
        <w:t>L)</w:t>
      </w:r>
      <w:r w:rsidR="006D7606">
        <w:rPr>
          <w:rFonts w:ascii="Times New Roman" w:eastAsia="Times New Roman" w:hAnsi="Times New Roman" w:cs="Times New Roman"/>
          <w:sz w:val="24"/>
          <w:szCs w:val="24"/>
        </w:rPr>
        <w:t xml:space="preserve"> was added to SMP (4.5 mL) or SCP (4.5 mL) and incubated for 45 minutes at room temperature, rotating end-over-end.  The reaction</w:t>
      </w:r>
      <w:r w:rsidR="007C4FD1">
        <w:rPr>
          <w:rFonts w:ascii="Times New Roman" w:eastAsia="Times New Roman" w:hAnsi="Times New Roman" w:cs="Times New Roman"/>
          <w:sz w:val="24"/>
          <w:szCs w:val="24"/>
        </w:rPr>
        <w:t>s</w:t>
      </w:r>
      <w:r w:rsidR="006D7606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7C4FD1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6D7606">
        <w:rPr>
          <w:rFonts w:ascii="Times New Roman" w:eastAsia="Times New Roman" w:hAnsi="Times New Roman" w:cs="Times New Roman"/>
          <w:sz w:val="24"/>
          <w:szCs w:val="24"/>
        </w:rPr>
        <w:t xml:space="preserve"> quenched with hydroxylamine (10 </w:t>
      </w:r>
      <w:r w:rsidR="006D7606">
        <w:rPr>
          <w:rFonts w:ascii="Calibri" w:eastAsia="Times New Roman" w:hAnsi="Calibri" w:cs="Calibri"/>
          <w:sz w:val="24"/>
          <w:szCs w:val="24"/>
        </w:rPr>
        <w:t>μ</w:t>
      </w:r>
      <w:r w:rsidR="006D7606">
        <w:rPr>
          <w:rFonts w:ascii="Times New Roman" w:eastAsia="Times New Roman" w:hAnsi="Times New Roman" w:cs="Times New Roman"/>
          <w:sz w:val="24"/>
          <w:szCs w:val="24"/>
        </w:rPr>
        <w:t xml:space="preserve">L of 1.5 M at pH 7.2). </w:t>
      </w:r>
      <w:r w:rsidR="007C4FD1">
        <w:rPr>
          <w:rFonts w:ascii="Times New Roman" w:eastAsia="Times New Roman" w:hAnsi="Times New Roman" w:cs="Times New Roman"/>
          <w:sz w:val="24"/>
          <w:szCs w:val="24"/>
        </w:rPr>
        <w:t>The biotinylated reagents were aliquoted and stored at -80 degrees for up to six months.</w:t>
      </w:r>
    </w:p>
    <w:p w14:paraId="3A69B34F" w14:textId="2ECF378C" w:rsidR="005E4EBE" w:rsidRDefault="005E4EBE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2C43C" w14:textId="77777777" w:rsidR="00746750" w:rsidRDefault="00746750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CCC23" w14:textId="0743D40B" w:rsidR="005E4EBE" w:rsidRPr="005E4EBE" w:rsidRDefault="005E4EBE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4EBE">
        <w:rPr>
          <w:rFonts w:ascii="Times New Roman" w:eastAsia="Times New Roman" w:hAnsi="Times New Roman" w:cs="Times New Roman"/>
          <w:b/>
          <w:bCs/>
          <w:sz w:val="24"/>
          <w:szCs w:val="24"/>
        </w:rPr>
        <w:t>Ovalbumin and Human Serum Albumin Preparation</w:t>
      </w:r>
    </w:p>
    <w:p w14:paraId="6F2DF6D2" w14:textId="269C87BE" w:rsidR="007C4FD1" w:rsidRPr="00746750" w:rsidRDefault="005E4EBE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46750">
        <w:rPr>
          <w:rFonts w:ascii="Times New Roman" w:eastAsia="Times New Roman" w:hAnsi="Times New Roman" w:cs="Times New Roman"/>
          <w:sz w:val="24"/>
          <w:szCs w:val="24"/>
        </w:rPr>
        <w:t xml:space="preserve">Ovalbumin (Sigma, A5503) and human serum albumin (XXXX) were dissolved at 5 mg/mL in PBS. </w:t>
      </w:r>
      <w:r w:rsidR="00746750" w:rsidRPr="005201EE">
        <w:rPr>
          <w:rFonts w:ascii="Times New Roman" w:eastAsia="Times New Roman" w:hAnsi="Times New Roman" w:cs="Times New Roman"/>
          <w:sz w:val="24"/>
          <w:szCs w:val="24"/>
        </w:rPr>
        <w:t xml:space="preserve">Sulfo-NHS-LC-biotin (Thermo Fisher, PI21335) was dissolved in distilled water at ~11.5 mg/mL. </w:t>
      </w:r>
      <w:r w:rsidR="00746750">
        <w:rPr>
          <w:rFonts w:ascii="Times New Roman" w:eastAsia="Times New Roman" w:hAnsi="Times New Roman" w:cs="Times New Roman"/>
          <w:sz w:val="24"/>
          <w:szCs w:val="24"/>
        </w:rPr>
        <w:t>For biotinylation, the</w:t>
      </w:r>
      <w:r w:rsidR="00746750" w:rsidRPr="005201EE">
        <w:rPr>
          <w:rFonts w:ascii="Times New Roman" w:eastAsia="Times New Roman" w:hAnsi="Times New Roman" w:cs="Times New Roman"/>
          <w:sz w:val="24"/>
          <w:szCs w:val="24"/>
        </w:rPr>
        <w:t xml:space="preserve"> stock solution of Sulfo-NHS-LC-biotin (</w:t>
      </w:r>
      <w:r w:rsidR="00746750">
        <w:rPr>
          <w:rFonts w:ascii="Times New Roman" w:eastAsia="Times New Roman" w:hAnsi="Times New Roman" w:cs="Times New Roman"/>
          <w:sz w:val="24"/>
          <w:szCs w:val="24"/>
        </w:rPr>
        <w:t>59</w:t>
      </w:r>
      <w:r w:rsidR="00746750" w:rsidRPr="005201EE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746750">
        <w:rPr>
          <w:rFonts w:ascii="Calibri" w:eastAsia="Times New Roman" w:hAnsi="Calibri" w:cs="Calibri"/>
          <w:sz w:val="24"/>
          <w:szCs w:val="24"/>
        </w:rPr>
        <w:t>μ</w:t>
      </w:r>
      <w:r w:rsidR="00746750" w:rsidRPr="005201EE">
        <w:rPr>
          <w:rFonts w:ascii="Times New Roman" w:eastAsia="Times New Roman" w:hAnsi="Times New Roman" w:cs="Times New Roman"/>
          <w:sz w:val="24"/>
          <w:szCs w:val="24"/>
        </w:rPr>
        <w:t>L)</w:t>
      </w:r>
      <w:r w:rsidR="00746750">
        <w:rPr>
          <w:rFonts w:ascii="Times New Roman" w:eastAsia="Times New Roman" w:hAnsi="Times New Roman" w:cs="Times New Roman"/>
          <w:sz w:val="24"/>
          <w:szCs w:val="24"/>
        </w:rPr>
        <w:t xml:space="preserve"> was added ovalbumin (5 mL) and human serum albumin (5 mL) solutions and incubated for 30 minutes at room temperature, rotating end-over-end. The reactions were quenched with hydroxylamine (10 </w:t>
      </w:r>
      <w:r w:rsidR="00746750">
        <w:rPr>
          <w:rFonts w:ascii="Calibri" w:eastAsia="Times New Roman" w:hAnsi="Calibri" w:cs="Calibri"/>
          <w:sz w:val="24"/>
          <w:szCs w:val="24"/>
        </w:rPr>
        <w:t>μ</w:t>
      </w:r>
      <w:r w:rsidR="00746750">
        <w:rPr>
          <w:rFonts w:ascii="Times New Roman" w:eastAsia="Times New Roman" w:hAnsi="Times New Roman" w:cs="Times New Roman"/>
          <w:sz w:val="24"/>
          <w:szCs w:val="24"/>
        </w:rPr>
        <w:t>L of 1.5 M at pH 7.2). The biotinylated reagents were aliquoted and stored at -80 degrees for up to six months.</w:t>
      </w:r>
    </w:p>
    <w:p w14:paraId="06F43E3E" w14:textId="5E105638" w:rsidR="005E4EBE" w:rsidRDefault="005E4EBE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C88626" w14:textId="77777777" w:rsidR="00746750" w:rsidRPr="005E4EBE" w:rsidRDefault="00746750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1CDF21" w14:textId="4408117E" w:rsidR="00746750" w:rsidRDefault="00746750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Soluble Antibody Production</w:t>
      </w:r>
    </w:p>
    <w:p w14:paraId="0493EAA4" w14:textId="1A066825" w:rsidR="00746750" w:rsidRPr="00746750" w:rsidRDefault="003B0980" w:rsidP="003B0980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-Lina</w:t>
      </w:r>
      <w:r w:rsidR="001C66FB">
        <w:rPr>
          <w:rFonts w:ascii="Times New Roman" w:eastAsia="Times New Roman" w:hAnsi="Times New Roman" w:cs="Times New Roman"/>
          <w:sz w:val="24"/>
          <w:szCs w:val="24"/>
        </w:rPr>
        <w:t xml:space="preserve"> to write</w:t>
      </w:r>
    </w:p>
    <w:p w14:paraId="63F88086" w14:textId="77777777" w:rsidR="00746750" w:rsidRPr="00746750" w:rsidRDefault="00746750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9B482B" w14:textId="77777777" w:rsidR="00746750" w:rsidRDefault="00746750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E59379" w14:textId="400053CA" w:rsidR="007C4FD1" w:rsidRDefault="00560AF6" w:rsidP="007961E3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Specificity Assay</w:t>
      </w:r>
    </w:p>
    <w:p w14:paraId="623F50CD" w14:textId="3A5E192A" w:rsidR="0036236A" w:rsidRPr="00B927D5" w:rsidRDefault="00560AF6" w:rsidP="00B927D5">
      <w:pPr>
        <w:pBdr>
          <w:top w:val="nil"/>
          <w:left w:val="nil"/>
          <w:bottom w:val="nil"/>
          <w:right w:val="nil"/>
          <w:between w:val="nil"/>
        </w:pBdr>
        <w:spacing w:before="120" w:after="60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Protein A magnetic beads (Invitrogen, </w:t>
      </w:r>
      <w:r w:rsidR="00D746F4">
        <w:rPr>
          <w:rFonts w:ascii="Times New Roman" w:eastAsia="Times New Roman" w:hAnsi="Times New Roman" w:cs="Times New Roman"/>
          <w:sz w:val="24"/>
          <w:szCs w:val="24"/>
        </w:rPr>
        <w:t>10002D</w:t>
      </w:r>
      <w:r>
        <w:rPr>
          <w:rFonts w:ascii="Times New Roman" w:eastAsia="Times New Roman" w:hAnsi="Times New Roman" w:cs="Times New Roman"/>
          <w:sz w:val="24"/>
          <w:szCs w:val="24"/>
        </w:rPr>
        <w:t>) were washed three times and diluted to 54 ug/mL</w:t>
      </w:r>
      <w:r w:rsidR="00D746F4">
        <w:rPr>
          <w:rFonts w:ascii="Times New Roman" w:eastAsia="Times New Roman" w:hAnsi="Times New Roman" w:cs="Times New Roman"/>
          <w:sz w:val="24"/>
          <w:szCs w:val="24"/>
        </w:rPr>
        <w:t xml:space="preserve"> in PBSB (1 mg/mL BSA). Beads (30 </w:t>
      </w:r>
      <w:r w:rsidR="00D746F4">
        <w:rPr>
          <w:rFonts w:ascii="Calibri" w:eastAsia="Times New Roman" w:hAnsi="Calibri" w:cs="Calibri"/>
          <w:sz w:val="24"/>
          <w:szCs w:val="24"/>
        </w:rPr>
        <w:t>μ</w:t>
      </w:r>
      <w:r w:rsidR="00D746F4">
        <w:rPr>
          <w:rFonts w:ascii="Times New Roman" w:eastAsia="Times New Roman" w:hAnsi="Times New Roman" w:cs="Times New Roman"/>
          <w:sz w:val="24"/>
          <w:szCs w:val="24"/>
        </w:rPr>
        <w:t xml:space="preserve">L) were incubated with antibodies (85 </w:t>
      </w:r>
      <w:r w:rsidR="00D746F4">
        <w:rPr>
          <w:rFonts w:ascii="Calibri" w:eastAsia="Times New Roman" w:hAnsi="Calibri" w:cs="Calibri"/>
          <w:sz w:val="24"/>
          <w:szCs w:val="24"/>
        </w:rPr>
        <w:t>μ</w:t>
      </w:r>
      <w:r w:rsidR="00D746F4">
        <w:rPr>
          <w:rFonts w:ascii="Times New Roman" w:eastAsia="Times New Roman" w:hAnsi="Times New Roman" w:cs="Times New Roman"/>
          <w:sz w:val="24"/>
          <w:szCs w:val="24"/>
        </w:rPr>
        <w:t xml:space="preserve">L) overnight. The coated beads were washed twice by centrifugation (3500 xg, 4 minutes) and resuspension with </w:t>
      </w:r>
      <w:r w:rsidR="00D746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PBSB.  Reagents (0.1 mg/mL ovalbumin, 0.1 mg/mL human serum albumin, 0.1 mg/mL SMP, 0.1 mg/mL SCP) were incubated with the washed beads. Ovalbumin and human serum albumin were incubated for three hours at room temperature.  SMP and SCP were incubated at 4°C for 20 minutes.  The coated beads were washed once and </w:t>
      </w:r>
      <w:r w:rsidR="00B927D5">
        <w:rPr>
          <w:rFonts w:ascii="Times New Roman" w:eastAsia="Times New Roman" w:hAnsi="Times New Roman" w:cs="Times New Roman"/>
          <w:sz w:val="24"/>
          <w:szCs w:val="24"/>
        </w:rPr>
        <w:t xml:space="preserve">incubated with 1/1000x streptavidin-647 </w:t>
      </w:r>
      <w:r w:rsidR="00B927D5" w:rsidRPr="00B927D5">
        <w:rPr>
          <w:rFonts w:ascii="Times New Roman" w:eastAsia="Times New Roman" w:hAnsi="Times New Roman" w:cs="Times New Roman"/>
          <w:sz w:val="24"/>
          <w:szCs w:val="24"/>
        </w:rPr>
        <w:t xml:space="preserve">(Invitrogen, S32357) </w:t>
      </w:r>
      <w:r w:rsidR="00B927D5">
        <w:rPr>
          <w:rFonts w:ascii="Times New Roman" w:eastAsia="Times New Roman" w:hAnsi="Times New Roman" w:cs="Times New Roman"/>
          <w:sz w:val="24"/>
          <w:szCs w:val="24"/>
        </w:rPr>
        <w:t xml:space="preserve">and 1/1000x </w:t>
      </w:r>
      <w:r w:rsidR="00B927D5" w:rsidRPr="00B927D5">
        <w:rPr>
          <w:rFonts w:ascii="Times New Roman" w:eastAsia="Times New Roman" w:hAnsi="Times New Roman" w:cs="Times New Roman"/>
          <w:sz w:val="24"/>
          <w:szCs w:val="24"/>
        </w:rPr>
        <w:t>goat anti-human Fc F(ab’)</w:t>
      </w:r>
      <w:r w:rsidR="00B927D5" w:rsidRPr="00B927D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927D5" w:rsidRPr="00B927D5">
        <w:rPr>
          <w:rFonts w:ascii="Times New Roman" w:eastAsia="Times New Roman" w:hAnsi="Times New Roman" w:cs="Times New Roman"/>
          <w:sz w:val="24"/>
          <w:szCs w:val="24"/>
        </w:rPr>
        <w:t xml:space="preserve"> AF-488</w:t>
      </w:r>
      <w:r w:rsidR="00B92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27D5" w:rsidRPr="00B927D5">
        <w:rPr>
          <w:rFonts w:ascii="Times New Roman" w:eastAsia="Times New Roman" w:hAnsi="Times New Roman" w:cs="Times New Roman"/>
          <w:sz w:val="24"/>
          <w:szCs w:val="24"/>
        </w:rPr>
        <w:t>(Invitrogen, H10120)</w:t>
      </w:r>
      <w:r w:rsidR="00B927D5">
        <w:rPr>
          <w:rFonts w:ascii="Times New Roman" w:eastAsia="Times New Roman" w:hAnsi="Times New Roman" w:cs="Times New Roman"/>
          <w:sz w:val="24"/>
          <w:szCs w:val="24"/>
        </w:rPr>
        <w:t xml:space="preserve"> on ice for 4 minutes.  Coated beads were washed once more, resuspended in PBSB, and analyzed via flow cytometry.</w:t>
      </w:r>
      <w:r w:rsidR="00B927D5">
        <w:rPr>
          <w:rFonts w:ascii="Times New Roman" w:eastAsia="Times New Roman" w:hAnsi="Times New Roman" w:cs="Times New Roman"/>
          <w:iCs/>
          <w:sz w:val="24"/>
          <w:szCs w:val="24"/>
        </w:rPr>
        <w:t xml:space="preserve">  Elotuzumab and Ixekizumab expressed on common IgG1 frameworks were analyzed in every experiment as</w:t>
      </w:r>
      <w:r w:rsidR="005E4EB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927D5">
        <w:rPr>
          <w:rFonts w:ascii="Times New Roman" w:eastAsia="Times New Roman" w:hAnsi="Times New Roman" w:cs="Times New Roman"/>
          <w:iCs/>
          <w:sz w:val="24"/>
          <w:szCs w:val="24"/>
        </w:rPr>
        <w:t>controls.</w:t>
      </w:r>
    </w:p>
    <w:sectPr w:rsidR="0036236A" w:rsidRPr="00B9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E3"/>
    <w:rsid w:val="001C66FB"/>
    <w:rsid w:val="00215C7A"/>
    <w:rsid w:val="0036236A"/>
    <w:rsid w:val="003B0980"/>
    <w:rsid w:val="005201EE"/>
    <w:rsid w:val="00560AF6"/>
    <w:rsid w:val="005E4EBE"/>
    <w:rsid w:val="006D7606"/>
    <w:rsid w:val="00746750"/>
    <w:rsid w:val="007961E3"/>
    <w:rsid w:val="007C4FD1"/>
    <w:rsid w:val="00A71950"/>
    <w:rsid w:val="00AF3B79"/>
    <w:rsid w:val="00B039FB"/>
    <w:rsid w:val="00B927D5"/>
    <w:rsid w:val="00D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273E"/>
  <w15:chartTrackingRefBased/>
  <w15:docId w15:val="{94127D50-5050-4060-B2EF-7BC4CBBF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E3"/>
    <w:pPr>
      <w:spacing w:after="0" w:line="240" w:lineRule="auto"/>
    </w:pPr>
    <w:rPr>
      <w:rFonts w:ascii="Times" w:eastAsia="Times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3CAFE38-3028-438F-9620-9486FFEA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Makowski, Emily</dc:creator>
  <cp:keywords/>
  <dc:description/>
  <cp:lastModifiedBy>Makowski, Emily</cp:lastModifiedBy>
  <cp:revision>4</cp:revision>
  <dcterms:created xsi:type="dcterms:W3CDTF">2020-08-11T14:52:00Z</dcterms:created>
  <dcterms:modified xsi:type="dcterms:W3CDTF">2020-08-12T13:33:00Z</dcterms:modified>
</cp:coreProperties>
</file>