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color w:val="57606A"/>
          <w:sz w:val="22"/>
          <w:szCs w:val="22"/>
        </w:rPr>
        <w:t xml:space="preserve">POSTECH — Pós-Tech Cloud Architecture and DevOps</w:t>
      </w:r>
    </w:p>
    <w:p>
      <w:pPr>
        <w:spacing w:after="120"/>
      </w:pPr>
      <w:r>
        <w:rPr>
          <w:rFonts w:ascii="Calibri" w:cs="Calibri" w:eastAsia="Calibri" w:hAnsi="Calibri"/>
          <w:b/>
          <w:bCs/>
          <w:color w:val="0B6E99"/>
          <w:sz w:val="48"/>
          <w:szCs w:val="48"/>
        </w:rPr>
        <w:t xml:space="preserve">ToggleMaster — Tech Challenge Fase 4</w:t>
      </w:r>
    </w:p>
    <w:p>
      <w:pPr>
        <w:spacing w:after="600"/>
      </w:pPr>
      <w:r>
        <w:rPr>
          <w:rFonts w:ascii="Calibri" w:cs="Calibri" w:eastAsia="Calibri" w:hAnsi="Calibri"/>
          <w:color w:val="1F2328"/>
          <w:sz w:val="28"/>
          <w:szCs w:val="28"/>
        </w:rPr>
        <w:t xml:space="preserve">Observabilidade com OpenTelemetry, APM, alertas inteligentes e self-healing</w:t>
      </w:r>
    </w:p>
    <w:p>
      <w:pPr>
        <w:pBdr>
          <w:bottom w:val="single" w:color="0B6E99" w:sz="6" w:space="4"/>
        </w:pBdr>
      </w:pPr>
    </w:p>
    <w:p>
      <w:pPr>
        <w:spacing w:before="200"/>
      </w:pPr>
      <w:r>
        <w:rPr>
          <w:rFonts w:ascii="Calibri" w:cs="Calibri" w:eastAsia="Calibri" w:hAnsi="Calibri"/>
          <w:color w:val="57606A"/>
          <w:sz w:val="22"/>
          <w:szCs w:val="22"/>
        </w:rPr>
        <w:t xml:space="preserve">Versão de trabalho, atualizada em 31/10/2026. </w:t>
      </w:r>
      <w:r>
        <w:rPr>
          <w:rFonts w:ascii="Calibri" w:cs="Calibri" w:eastAsia="Calibri" w:hAnsi="Calibri"/>
          <w:color w:val="57606A"/>
          <w:sz w:val="22"/>
          <w:szCs w:val="22"/>
        </w:rPr>
        <w:t xml:space="preserve">Os itens marcados como pendentes serão preenchidos ao longo da fase.</w:t>
      </w:r>
    </w:p>
    <w:p>
      <w:r>
        <w:br w:type="page"/>
      </w:r>
    </w:p>
    <w:p>
      <w:pPr>
        <w:spacing w:after="160"/>
      </w:pPr>
      <w:r>
        <w:rPr>
          <w:rFonts w:ascii="Calibri" w:cs="Calibri" w:eastAsia="Calibri" w:hAnsi="Calibri"/>
          <w:b/>
          <w:bCs/>
          <w:color w:val="0B6E99"/>
          <w:sz w:val="32"/>
          <w:szCs w:val="32"/>
        </w:rPr>
        <w:t xml:space="preserve">Sumário</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60" w:before="360"/>
      </w:pPr>
      <w:r>
        <w:rPr>
          <w:rFonts w:ascii="Calibri" w:cs="Calibri" w:eastAsia="Calibri" w:hAnsi="Calibri"/>
          <w:b/>
          <w:bCs/>
          <w:color w:val="0B6E99"/>
          <w:sz w:val="32"/>
          <w:szCs w:val="32"/>
        </w:rPr>
        <w:t xml:space="preserve">1. Identificação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400"/>
        <w:gridCol w:w="3200"/>
      </w:tblGrid>
      <w:tr>
        <w:trPr>
          <w:tblHeader/>
        </w:trPr>
        <w:tc>
          <w:tcPr>
            <w:tcW w:type="dxa" w:w="3426"/>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Nome</w:t>
            </w:r>
          </w:p>
        </w:tc>
        <w:tc>
          <w:tcPr>
            <w:tcW w:type="dxa" w:w="24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RM</w:t>
            </w:r>
          </w:p>
        </w:tc>
        <w:tc>
          <w:tcPr>
            <w:tcW w:type="dxa" w:w="32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Username</w:t>
            </w:r>
          </w:p>
        </w:tc>
      </w:tr>
      <w:tr>
        <w:trPr>
          <w:tblHeader w:val="off"/>
        </w:trPr>
        <w:tc>
          <w:tcPr>
            <w:tcW w:type="dxa" w:w="34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Emily Marcolino</w:t>
            </w:r>
          </w:p>
        </w:tc>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c>
          <w:tcPr>
            <w:tcW w:type="dxa" w:w="3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r>
      <w:tr>
        <w:trPr>
          <w:tblHeader w:val="off"/>
        </w:trPr>
        <w:tc>
          <w:tcPr>
            <w:tcW w:type="dxa" w:w="34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Cristiano Alves de Oliveira Schaarschmidt</w:t>
            </w:r>
          </w:p>
        </w:tc>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c>
          <w:tcPr>
            <w:tcW w:type="dxa" w:w="3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r>
      <w:tr>
        <w:trPr>
          <w:tblHeader w:val="off"/>
        </w:trPr>
        <w:tc>
          <w:tcPr>
            <w:tcW w:type="dxa" w:w="34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Expedito Ferreira da Silva Filho</w:t>
            </w:r>
          </w:p>
        </w:tc>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c>
          <w:tcPr>
            <w:tcW w:type="dxa" w:w="3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r>
    </w:tbl>
    <w:p>
      <w:pPr>
        <w:spacing w:after="80"/>
      </w:pPr>
      <w:r>
        <w:rPr>
          <w:rFonts w:ascii="Calibri" w:cs="Calibri" w:eastAsia="Calibri" w:hAnsi="Calibri"/>
          <w:color w:val="1F2328"/>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Entregável</w:t>
            </w:r>
          </w:p>
        </w:tc>
        <w:tc>
          <w:tcPr>
            <w:tcW w:type="dxa" w:w="6626"/>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Link</w:t>
            </w:r>
          </w:p>
        </w:tc>
      </w:tr>
      <w:tr>
        <w:trPr>
          <w:tblHeader w:val="off"/>
        </w:trPr>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Repositório de código</w:t>
            </w:r>
          </w:p>
        </w:tc>
        <w:tc>
          <w:tcPr>
            <w:tcW w:type="dxa" w:w="66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https://github.com/emilymarc/togglemaster-fase4</w:t>
            </w:r>
          </w:p>
        </w:tc>
      </w:tr>
      <w:tr>
        <w:trPr>
          <w:tblHeader w:val="off"/>
        </w:trPr>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Vídeo de demonstração</w:t>
            </w:r>
          </w:p>
        </w:tc>
        <w:tc>
          <w:tcPr>
            <w:tcW w:type="dxa" w:w="66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[pendente: até 25 min]</w:t>
            </w:r>
          </w:p>
        </w:tc>
      </w:tr>
      <w:tr>
        <w:trPr>
          <w:tblHeader w:val="off"/>
        </w:trPr>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Diagrama de arquitetura</w:t>
            </w:r>
          </w:p>
        </w:tc>
        <w:tc>
          <w:tcPr>
            <w:tcW w:type="dxa" w:w="66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togglemaster-arquitetura-fase4.html (pasta _Entregáveis)</w:t>
            </w:r>
          </w:p>
        </w:tc>
      </w:tr>
    </w:tbl>
    <w:p>
      <w:pPr>
        <w:pStyle w:val="Heading1"/>
        <w:keepNext/>
        <w:spacing w:after="160" w:before="360"/>
      </w:pPr>
      <w:r>
        <w:rPr>
          <w:rFonts w:ascii="Calibri" w:cs="Calibri" w:eastAsia="Calibri" w:hAnsi="Calibri"/>
          <w:b/>
          <w:bCs/>
          <w:color w:val="0B6E99"/>
          <w:sz w:val="32"/>
          <w:szCs w:val="32"/>
        </w:rPr>
        <w:t xml:space="preserve">2. Visão geral</w:t>
      </w:r>
    </w:p>
    <w:p>
      <w:pPr>
        <w:spacing w:after="120" w:line="288"/>
      </w:pPr>
      <w:r>
        <w:rPr>
          <w:rFonts w:ascii="Calibri" w:cs="Calibri" w:eastAsia="Calibri" w:hAnsi="Calibri"/>
          <w:color w:val="1F2328"/>
          <w:sz w:val="22"/>
          <w:szCs w:val="22"/>
        </w:rPr>
        <w:t xml:space="preserve">O ToggleMaster é uma plataforma de feature flags formada por 5 microsserviços: auth, flag, targeting, evaluation e analytics. Eles rodam na AWS, em um cluster EKS. Nas fases anteriores, nós criamos a infraestrutura com Terraform, o pipeline DevSecOps com GitHub Actions e a entrega com GitOps usando o ArgoCD. Nesta fase, nós adicionamos observabilidade e resposta automática a incidentes.</w:t>
      </w:r>
    </w:p>
    <w:p>
      <w:pPr>
        <w:spacing w:after="120" w:line="288"/>
      </w:pPr>
      <w:r>
        <w:rPr>
          <w:rFonts w:ascii="Calibri" w:cs="Calibri" w:eastAsia="Calibri" w:hAnsi="Calibri"/>
          <w:color w:val="1F2328"/>
          <w:sz w:val="22"/>
          <w:szCs w:val="22"/>
        </w:rPr>
        <w:t xml:space="preserve">O enunciado parte de um problema: o evaluation-service começou a falhar sem dar nenhum aviso. O HPA criou mais pods para tentar compensar, e o consumo de recursos subiu muito. A equipe levou 6 horas para saber do problema (quem avisou foram os usuários) e mais 4 horas para achar a causa nos logs, que estavam espalhados pelos pods.</w:t>
      </w:r>
    </w:p>
    <w:p>
      <w:pPr>
        <w:spacing w:after="120" w:line="288"/>
      </w:pPr>
      <w:r>
        <w:rPr>
          <w:rFonts w:ascii="Calibri" w:cs="Calibri" w:eastAsia="Calibri" w:hAnsi="Calibri"/>
          <w:color w:val="1F2328"/>
          <w:sz w:val="22"/>
          <w:szCs w:val="22"/>
        </w:rPr>
        <w:t xml:space="preserve">Para resolver isso, nós precisamos de quatro coisas:</w:t>
      </w:r>
    </w:p>
    <w:p>
      <w:pPr>
        <w:pStyle w:val="ListParagraph"/>
        <w:numPr>
          <w:ilvl w:val="0"/>
          <w:numId w:val="2"/>
        </w:numPr>
        <w:spacing w:after="80" w:line="276"/>
      </w:pPr>
      <w:r>
        <w:rPr>
          <w:rFonts w:ascii="Calibri" w:cs="Calibri" w:eastAsia="Calibri" w:hAnsi="Calibri"/>
          <w:color w:val="1F2328"/>
          <w:sz w:val="22"/>
          <w:szCs w:val="22"/>
        </w:rPr>
        <w:t xml:space="preserve">traces, para ver por quais serviços uma requisição passou e onde ficou lenta;</w:t>
      </w:r>
    </w:p>
    <w:p>
      <w:pPr>
        <w:pStyle w:val="ListParagraph"/>
        <w:numPr>
          <w:ilvl w:val="0"/>
          <w:numId w:val="2"/>
        </w:numPr>
        <w:spacing w:after="80" w:line="276"/>
      </w:pPr>
      <w:r>
        <w:rPr>
          <w:rFonts w:ascii="Calibri" w:cs="Calibri" w:eastAsia="Calibri" w:hAnsi="Calibri"/>
          <w:color w:val="1F2328"/>
          <w:sz w:val="22"/>
          <w:szCs w:val="22"/>
        </w:rPr>
        <w:t xml:space="preserve">logs centralizados, para achar erros sem entrar pod por pod;</w:t>
      </w:r>
    </w:p>
    <w:p>
      <w:pPr>
        <w:pStyle w:val="ListParagraph"/>
        <w:numPr>
          <w:ilvl w:val="0"/>
          <w:numId w:val="2"/>
        </w:numPr>
        <w:spacing w:after="80" w:line="276"/>
      </w:pPr>
      <w:r>
        <w:rPr>
          <w:rFonts w:ascii="Calibri" w:cs="Calibri" w:eastAsia="Calibri" w:hAnsi="Calibri"/>
          <w:color w:val="1F2328"/>
          <w:sz w:val="22"/>
          <w:szCs w:val="22"/>
        </w:rPr>
        <w:t xml:space="preserve">alertas que abram um incidente e avisem a equipe quando um limite for passado;</w:t>
      </w:r>
    </w:p>
    <w:p>
      <w:pPr>
        <w:pStyle w:val="ListParagraph"/>
        <w:numPr>
          <w:ilvl w:val="0"/>
          <w:numId w:val="2"/>
        </w:numPr>
        <w:spacing w:after="80" w:line="276"/>
      </w:pPr>
      <w:r>
        <w:rPr>
          <w:rFonts w:ascii="Calibri" w:cs="Calibri" w:eastAsia="Calibri" w:hAnsi="Calibri"/>
          <w:color w:val="1F2328"/>
          <w:sz w:val="22"/>
          <w:szCs w:val="22"/>
        </w:rPr>
        <w:t xml:space="preserve">uma automação que tente corrigir o problema sozinha (self-healing).</w:t>
      </w:r>
    </w:p>
    <w:p>
      <w:pPr>
        <w:pStyle w:val="Heading2"/>
        <w:keepNext/>
        <w:spacing w:after="120" w:before="240"/>
      </w:pPr>
      <w:r>
        <w:rPr>
          <w:rFonts w:ascii="Calibri" w:cs="Calibri" w:eastAsia="Calibri" w:hAnsi="Calibri"/>
          <w:b/>
          <w:bCs/>
          <w:color w:val="1F2328"/>
          <w:sz w:val="26"/>
          <w:szCs w:val="26"/>
        </w:rPr>
        <w:t xml:space="preserve">2.1 Restrições do projeto</w:t>
      </w:r>
    </w:p>
    <w:p>
      <w:pPr>
        <w:pStyle w:val="ListParagraph"/>
        <w:numPr>
          <w:ilvl w:val="0"/>
          <w:numId w:val="2"/>
        </w:numPr>
        <w:spacing w:after="80" w:line="276"/>
      </w:pPr>
      <w:r>
        <w:rPr>
          <w:rFonts w:ascii="Calibri" w:cs="Calibri" w:eastAsia="Calibri" w:hAnsi="Calibri"/>
          <w:b/>
          <w:bCs/>
          <w:color w:val="1F2328"/>
          <w:sz w:val="22"/>
          <w:szCs w:val="22"/>
        </w:rPr>
        <w:t xml:space="preserve">Custo zero: </w:t>
      </w:r>
      <w:r>
        <w:rPr>
          <w:rFonts w:ascii="Calibri" w:cs="Calibri" w:eastAsia="Calibri" w:hAnsi="Calibri"/>
          <w:color w:val="1F2328"/>
          <w:sz w:val="22"/>
          <w:szCs w:val="22"/>
        </w:rPr>
        <w:t xml:space="preserve">nós não usamos nenhuma ferramenta paga nem cadastramos cartão de crédito. As ferramentas de observabilidade são open source e rodam dentro do cluster. O APM, a gestão de incidentes e o chat usam planos gratuitos.</w:t>
      </w:r>
    </w:p>
    <w:p>
      <w:pPr>
        <w:pStyle w:val="ListParagraph"/>
        <w:numPr>
          <w:ilvl w:val="0"/>
          <w:numId w:val="2"/>
        </w:numPr>
        <w:spacing w:after="80" w:line="276"/>
      </w:pPr>
      <w:r>
        <w:rPr>
          <w:rFonts w:ascii="Calibri" w:cs="Calibri" w:eastAsia="Calibri" w:hAnsi="Calibri"/>
          <w:b/>
          <w:bCs/>
          <w:color w:val="1F2328"/>
          <w:sz w:val="22"/>
          <w:szCs w:val="22"/>
        </w:rPr>
        <w:t xml:space="preserve">AWS Academy (Opção A): </w:t>
      </w:r>
      <w:r>
        <w:rPr>
          <w:rFonts w:ascii="Calibri" w:cs="Calibri" w:eastAsia="Calibri" w:hAnsi="Calibri"/>
          <w:color w:val="1F2328"/>
          <w:sz w:val="22"/>
          <w:szCs w:val="22"/>
        </w:rPr>
        <w:t xml:space="preserve">nós temos US$ 50 de crédito. A conta não permite criar papéis de IAM (só usar a LabRole), e as credenciais expiram a cada sessão de cerca de 4 horas. Por isso, nós só ligamos o EKS nas sessões de integração e de gravação, e destruímos tudo no fim de cada sessão.</w:t>
      </w:r>
    </w:p>
    <w:p>
      <w:pPr>
        <w:pStyle w:val="ListParagraph"/>
        <w:numPr>
          <w:ilvl w:val="0"/>
          <w:numId w:val="2"/>
        </w:numPr>
        <w:spacing w:after="80" w:line="276"/>
      </w:pPr>
      <w:r>
        <w:rPr>
          <w:rFonts w:ascii="Calibri" w:cs="Calibri" w:eastAsia="Calibri" w:hAnsi="Calibri"/>
          <w:b/>
          <w:bCs/>
          <w:color w:val="1F2328"/>
          <w:sz w:val="22"/>
          <w:szCs w:val="22"/>
        </w:rPr>
        <w:t xml:space="preserve">Base das Fases 1 a 3: </w:t>
      </w:r>
      <w:r>
        <w:rPr>
          <w:rFonts w:ascii="Calibri" w:cs="Calibri" w:eastAsia="Calibri" w:hAnsi="Calibri"/>
          <w:color w:val="1F2328"/>
          <w:sz w:val="22"/>
          <w:szCs w:val="22"/>
        </w:rPr>
        <w:t xml:space="preserve">tudo o que construímos nesta fase fica em cima da arquitetura que já existia (Terraform, CI DevSecOps e ArgoCD).</w:t>
      </w:r>
    </w:p>
    <w:p>
      <w:pPr>
        <w:pStyle w:val="Heading1"/>
        <w:keepNext/>
        <w:spacing w:after="160" w:before="360"/>
      </w:pPr>
      <w:r>
        <w:rPr>
          <w:rFonts w:ascii="Calibri" w:cs="Calibri" w:eastAsia="Calibri" w:hAnsi="Calibri"/>
          <w:b/>
          <w:bCs/>
          <w:color w:val="0B6E99"/>
          <w:sz w:val="32"/>
          <w:szCs w:val="32"/>
        </w:rPr>
        <w:t xml:space="preserve">3. Arquitetura</w:t>
      </w:r>
    </w:p>
    <w:p>
      <w:pPr>
        <w:spacing w:after="80"/>
        <w:jc w:val="center"/>
      </w:pPr>
      <w:r>
        <w:drawing>
          <wp:inline distT="0" distB="0" distL="0" distR="0">
            <wp:extent cx="4953000" cy="710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05650"/>
                    </a:xfrm>
                    <a:prstGeom prst="rect">
                      <a:avLst/>
                    </a:prstGeom>
                  </pic:spPr>
                </pic:pic>
              </a:graphicData>
            </a:graphic>
          </wp:inline>
        </w:drawing>
      </w:r>
    </w:p>
    <w:p>
      <w:pPr>
        <w:spacing w:after="200"/>
        <w:jc w:val="center"/>
      </w:pPr>
      <w:r>
        <w:rPr>
          <w:rFonts w:ascii="Calibri" w:cs="Calibri" w:eastAsia="Calibri" w:hAnsi="Calibri"/>
          <w:i/>
          <w:iCs/>
          <w:color w:val="57606A"/>
          <w:sz w:val="18"/>
          <w:szCs w:val="18"/>
        </w:rPr>
        <w:t xml:space="preserve">Figura 1 — Arquitetura da Fase 4. Contorno tracejado = planejado ou em andamento; contorno sólido = implementado.</w:t>
      </w:r>
    </w:p>
    <w:p>
      <w:pPr>
        <w:spacing w:after="120" w:line="288"/>
      </w:pPr>
      <w:r>
        <w:rPr>
          <w:rFonts w:ascii="Calibri" w:cs="Calibri" w:eastAsia="Calibri" w:hAnsi="Calibri"/>
          <w:color w:val="1F2328"/>
          <w:sz w:val="22"/>
          <w:szCs w:val="22"/>
        </w:rPr>
        <w:t xml:space="preserve">A base da Fase 3 continua a mesma: os módulos Terraform, o pipeline reutilizável para Go e Python com a etapa de segurança, e a atualização automática da tag da imagem no repositório GitOps. Nesta fase, nós adicionamos três partes:</w:t>
      </w:r>
    </w:p>
    <w:p>
      <w:pPr>
        <w:pStyle w:val="ListParagraph"/>
        <w:numPr>
          <w:ilvl w:val="0"/>
          <w:numId w:val="2"/>
        </w:numPr>
        <w:spacing w:after="80" w:line="276"/>
      </w:pPr>
      <w:r>
        <w:rPr>
          <w:rFonts w:ascii="Calibri" w:cs="Calibri" w:eastAsia="Calibri" w:hAnsi="Calibri"/>
          <w:b/>
          <w:bCs/>
          <w:color w:val="1F2328"/>
          <w:sz w:val="22"/>
          <w:szCs w:val="22"/>
        </w:rPr>
        <w:t xml:space="preserve">Root app (app-of-apps) no ArgoCD: </w:t>
      </w:r>
      <w:r>
        <w:rPr>
          <w:rFonts w:ascii="Calibri" w:cs="Calibri" w:eastAsia="Calibri" w:hAnsi="Calibri"/>
          <w:color w:val="1F2328"/>
          <w:sz w:val="22"/>
          <w:szCs w:val="22"/>
        </w:rPr>
        <w:t xml:space="preserve">uma única Application que aponta para a pasta gitops/apps/. Essa pasta declara os serviços e os Helm charts da observabilidade (kube-prometheus-stack, Loki, OpenTelemetry Collector e remediator).</w:t>
      </w:r>
    </w:p>
    <w:p>
      <w:pPr>
        <w:pStyle w:val="ListParagraph"/>
        <w:numPr>
          <w:ilvl w:val="0"/>
          <w:numId w:val="2"/>
        </w:numPr>
        <w:spacing w:after="80" w:line="276"/>
      </w:pPr>
      <w:r>
        <w:rPr>
          <w:rFonts w:ascii="Calibri" w:cs="Calibri" w:eastAsia="Calibri" w:hAnsi="Calibri"/>
          <w:b/>
          <w:bCs/>
          <w:color w:val="1F2328"/>
          <w:sz w:val="22"/>
          <w:szCs w:val="22"/>
        </w:rPr>
        <w:t xml:space="preserve">Namespace observability: </w:t>
      </w:r>
      <w:r>
        <w:rPr>
          <w:rFonts w:ascii="Calibri" w:cs="Calibri" w:eastAsia="Calibri" w:hAnsi="Calibri"/>
          <w:color w:val="1F2328"/>
          <w:sz w:val="22"/>
          <w:szCs w:val="22"/>
        </w:rPr>
        <w:t xml:space="preserve">onde ficam o OTel Collector (em DaemonSet), o Prometheus, o Loki, o Grafana e o remediator, que é o serviço de self-healing.</w:t>
      </w:r>
    </w:p>
    <w:p>
      <w:pPr>
        <w:pStyle w:val="ListParagraph"/>
        <w:numPr>
          <w:ilvl w:val="0"/>
          <w:numId w:val="2"/>
        </w:numPr>
        <w:spacing w:after="80" w:line="276"/>
      </w:pPr>
      <w:r>
        <w:rPr>
          <w:rFonts w:ascii="Calibri" w:cs="Calibri" w:eastAsia="Calibri" w:hAnsi="Calibri"/>
          <w:b/>
          <w:bCs/>
          <w:color w:val="1F2328"/>
          <w:sz w:val="22"/>
          <w:szCs w:val="22"/>
        </w:rPr>
        <w:t xml:space="preserve">Serviços externos gratuitos: </w:t>
      </w:r>
      <w:r>
        <w:rPr>
          <w:rFonts w:ascii="Calibri" w:cs="Calibri" w:eastAsia="Calibri" w:hAnsi="Calibri"/>
          <w:color w:val="1F2328"/>
          <w:sz w:val="22"/>
          <w:szCs w:val="22"/>
        </w:rPr>
        <w:t xml:space="preserve">New Relic (APM e traces), PagerDuty (incidentes) e Discord (avisos no chat).</w:t>
      </w:r>
    </w:p>
    <w:p>
      <w:pPr>
        <w:pStyle w:val="Heading1"/>
        <w:keepNext/>
        <w:spacing w:after="160" w:before="360"/>
      </w:pPr>
      <w:r>
        <w:rPr>
          <w:rFonts w:ascii="Calibri" w:cs="Calibri" w:eastAsia="Calibri" w:hAnsi="Calibri"/>
          <w:b/>
          <w:bCs/>
          <w:color w:val="0B6E99"/>
          <w:sz w:val="32"/>
          <w:szCs w:val="32"/>
        </w:rPr>
        <w:t xml:space="preserve">4. Justificativa técnica</w:t>
      </w:r>
    </w:p>
    <w:p>
      <w:pPr>
        <w:pStyle w:val="Heading2"/>
        <w:keepNext/>
        <w:spacing w:after="120" w:before="240"/>
      </w:pPr>
      <w:r>
        <w:rPr>
          <w:rFonts w:ascii="Calibri" w:cs="Calibri" w:eastAsia="Calibri" w:hAnsi="Calibri"/>
          <w:b/>
          <w:bCs/>
          <w:color w:val="1F2328"/>
          <w:sz w:val="26"/>
          <w:szCs w:val="26"/>
        </w:rPr>
        <w:t xml:space="preserve">4.1 Arquitetura do OpenTelemetry</w:t>
      </w:r>
    </w:p>
    <w:p>
      <w:pPr>
        <w:spacing w:after="120" w:line="288"/>
      </w:pPr>
      <w:r>
        <w:rPr>
          <w:rFonts w:ascii="Calibri" w:cs="Calibri" w:eastAsia="Calibri" w:hAnsi="Calibri"/>
          <w:color w:val="1F2328"/>
          <w:sz w:val="22"/>
          <w:szCs w:val="22"/>
        </w:rPr>
        <w:t xml:space="preserve">Nós usamos o OTel Collector como peça central. Os microsserviços só conhecem o endereço do Collector e não sabem para onde os dados vão depois. Se quisermos trocar ou acrescentar um destino, mudamos apenas a configuração do Collector, sem mexer no código dos serviços.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Etapa</w:t>
            </w:r>
          </w:p>
        </w:tc>
        <w:tc>
          <w:tcPr>
            <w:tcW w:type="dxa" w:w="7026"/>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O que configuramos</w:t>
            </w:r>
          </w:p>
        </w:tc>
      </w:tr>
      <w:tr>
        <w:trPr>
          <w:tblHeader w:val="off"/>
        </w:trPr>
        <w:tc>
          <w:tcPr>
            <w:tcW w:type="dxa" w:w="20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Receivers (entrada)</w:t>
            </w:r>
          </w:p>
        </w:tc>
        <w:tc>
          <w:tcPr>
            <w:tcW w:type="dxa" w:w="70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otlp, para receber traces e métricas dos serviços; filelog, para ler os logs que os contêineres escrevem no stdout (arquivos em /var/log/pods)</w:t>
            </w:r>
          </w:p>
        </w:tc>
      </w:tr>
      <w:tr>
        <w:trPr>
          <w:tblHeader w:val="off"/>
        </w:trPr>
        <w:tc>
          <w:tcPr>
            <w:tcW w:type="dxa" w:w="20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Processors (tratamento)</w:t>
            </w:r>
          </w:p>
        </w:tc>
        <w:tc>
          <w:tcPr>
            <w:tcW w:type="dxa" w:w="70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memory_limiter, para o Collector não usar memória demais no nó; k8sattributes, para marcar cada dado com namespace, pod e deployment; batch, para enviar em lotes</w:t>
            </w:r>
          </w:p>
        </w:tc>
      </w:tr>
      <w:tr>
        <w:trPr>
          <w:tblHeader w:val="off"/>
        </w:trPr>
        <w:tc>
          <w:tcPr>
            <w:tcW w:type="dxa" w:w="20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Exporters (saída)</w:t>
            </w:r>
          </w:p>
        </w:tc>
        <w:tc>
          <w:tcPr>
            <w:tcW w:type="dxa" w:w="70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Prometheus (métricas), Loki pelo protocolo OTLP (logs) e New Relic pelo protocolo OTLP (traces e métricas das aplicações)</w:t>
            </w:r>
          </w:p>
        </w:tc>
      </w:tr>
      <w:tr>
        <w:trPr>
          <w:tblHeader w:val="off"/>
        </w:trPr>
        <w:tc>
          <w:tcPr>
            <w:tcW w:type="dxa" w:w="20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Forma de instalação</w:t>
            </w:r>
          </w:p>
        </w:tc>
        <w:tc>
          <w:tcPr>
            <w:tcW w:type="dxa" w:w="70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DaemonSet: um Collector em cada nó. Isso é necessário para ler os arquivos de log de cada nó</w:t>
            </w:r>
          </w:p>
        </w:tc>
      </w:tr>
    </w:tbl>
    <w:p>
      <w:pPr>
        <w:spacing w:after="60"/>
      </w:pPr>
      <w:r>
        <w:rPr>
          <w:rFonts w:ascii="Calibri" w:cs="Calibri" w:eastAsia="Calibri" w:hAnsi="Calibri"/>
          <w:color w:val="1F2328"/>
          <w:sz w:val="22"/>
          <w:szCs w:val="22"/>
        </w:rPr>
        <w:t xml:space="preserve"/>
      </w:r>
    </w:p>
    <w:p>
      <w:pPr>
        <w:spacing w:after="120" w:line="288"/>
      </w:pPr>
      <w:r>
        <w:rPr>
          <w:rFonts w:ascii="Calibri" w:cs="Calibri" w:eastAsia="Calibri" w:hAnsi="Calibri"/>
          <w:color w:val="1F2328"/>
          <w:sz w:val="22"/>
          <w:szCs w:val="22"/>
        </w:rPr>
        <w:t xml:space="preserve">Instrumentação: nos serviços em Python (flag, targeting e analytics), nós usamos a instrumentação automática, que só exige mudar o Dockerfile (comando opentelemetry-instrument). Nos serviços em Go (auth e evaluation), nós usamos o SDK: otelhttp no servidor e no cliente HTTP, e redisotel no Redis. Para o analytics aparecer ligado aos outros serviços no service map, nós passamos o contexto do trace junto com a mensagem do SQS. Nós também avaliamos o Grafana Alloy, mas mantivemos o Collector padrão, porque ele é o componente pedido no enunciado e é o padrão da CNCF.</w:t>
      </w:r>
    </w:p>
    <w:p>
      <w:pPr>
        <w:pStyle w:val="Heading2"/>
        <w:keepNext/>
        <w:spacing w:after="120" w:before="240"/>
      </w:pPr>
      <w:r>
        <w:rPr>
          <w:rFonts w:ascii="Calibri" w:cs="Calibri" w:eastAsia="Calibri" w:hAnsi="Calibri"/>
          <w:b/>
          <w:bCs/>
          <w:color w:val="1F2328"/>
          <w:sz w:val="26"/>
          <w:szCs w:val="26"/>
        </w:rPr>
        <w:t xml:space="preserve">4.2 New Relic ou Datadog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Critério</w:t>
            </w:r>
          </w:p>
        </w:tc>
        <w:tc>
          <w:tcPr>
            <w:tcW w:type="dxa" w:w="3413"/>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New Relic (escolhido)</w:t>
            </w:r>
          </w:p>
        </w:tc>
        <w:tc>
          <w:tcPr>
            <w:tcW w:type="dxa" w:w="3413"/>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Datadog</w:t>
            </w:r>
          </w:p>
        </w:tc>
      </w:tr>
      <w:tr>
        <w:trPr>
          <w:tblHeader w:val="off"/>
        </w:trPr>
        <w:tc>
          <w:tcPr>
            <w:tcW w:type="dxa" w:w="2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Plano gratuito</w:t>
            </w:r>
          </w:p>
        </w:tc>
        <w:tc>
          <w:tcPr>
            <w:tcW w:type="dxa" w:w="3413"/>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100 GB por mês, 1 usuário completo, sem prazo e sem cartão</w:t>
            </w:r>
          </w:p>
        </w:tc>
        <w:tc>
          <w:tcPr>
            <w:tcW w:type="dxa" w:w="3413"/>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Conta Pro gratuita para estudantes, que depende do GitHub Student Developer Pack</w:t>
            </w:r>
          </w:p>
        </w:tc>
      </w:tr>
      <w:tr>
        <w:trPr>
          <w:tblHeader w:val="off"/>
        </w:trPr>
        <w:tc>
          <w:tcPr>
            <w:tcW w:type="dxa" w:w="2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Integração com OTel</w:t>
            </w:r>
          </w:p>
        </w:tc>
        <w:tc>
          <w:tcPr>
            <w:tcW w:type="dxa" w:w="3413"/>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Recebe OTLP direto do Collector</w:t>
            </w:r>
          </w:p>
        </w:tc>
        <w:tc>
          <w:tcPr>
            <w:tcW w:type="dxa" w:w="3413"/>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Normalmente usa o Datadog Agent</w:t>
            </w:r>
          </w:p>
        </w:tc>
      </w:tr>
      <w:tr>
        <w:trPr>
          <w:tblHeader w:val="off"/>
        </w:trPr>
        <w:tc>
          <w:tcPr>
            <w:tcW w:type="dxa" w:w="2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O que roda no cluster</w:t>
            </w:r>
          </w:p>
        </w:tc>
        <w:tc>
          <w:tcPr>
            <w:tcW w:type="dxa" w:w="3413"/>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Nenhum agente extra</w:t>
            </w:r>
          </w:p>
        </w:tc>
        <w:tc>
          <w:tcPr>
            <w:tcW w:type="dxa" w:w="3413"/>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Um agente a mais, usando recursos do nó</w:t>
            </w:r>
          </w:p>
        </w:tc>
      </w:tr>
    </w:tbl>
    <w:p>
      <w:pPr>
        <w:spacing w:after="60"/>
      </w:pPr>
      <w:r>
        <w:rPr>
          <w:rFonts w:ascii="Calibri" w:cs="Calibri" w:eastAsia="Calibri" w:hAnsi="Calibri"/>
          <w:color w:val="1F2328"/>
          <w:sz w:val="22"/>
          <w:szCs w:val="22"/>
        </w:rPr>
        <w:t xml:space="preserve"/>
      </w:r>
    </w:p>
    <w:p>
      <w:pPr>
        <w:spacing w:after="120" w:line="288"/>
      </w:pPr>
      <w:r>
        <w:rPr>
          <w:rFonts w:ascii="Calibri" w:cs="Calibri" w:eastAsia="Calibri" w:hAnsi="Calibri"/>
          <w:color w:val="1F2328"/>
          <w:sz w:val="22"/>
          <w:szCs w:val="22"/>
        </w:rPr>
        <w:t xml:space="preserve">Nós escolhemos o New Relic. O plano gratuito é permanente e não exige nenhum cadastro especial. Além disso, ele recebe os dados direto do Collector, então o Collector continua sendo o único ponto de saída da telemetria, como pede o requisito 2.</w:t>
      </w:r>
    </w:p>
    <w:p>
      <w:pPr>
        <w:pStyle w:val="Heading2"/>
        <w:keepNext/>
        <w:spacing w:after="120" w:before="240"/>
      </w:pPr>
      <w:r>
        <w:rPr>
          <w:rFonts w:ascii="Calibri" w:cs="Calibri" w:eastAsia="Calibri" w:hAnsi="Calibri"/>
          <w:b/>
          <w:bCs/>
          <w:color w:val="1F2328"/>
          <w:sz w:val="26"/>
          <w:szCs w:val="26"/>
        </w:rPr>
        <w:t xml:space="preserve">4.3 PagerDuty ou OpsGenie</w:t>
      </w:r>
    </w:p>
    <w:p>
      <w:pPr>
        <w:spacing w:after="120" w:line="288"/>
      </w:pPr>
      <w:r>
        <w:rPr>
          <w:rFonts w:ascii="Calibri" w:cs="Calibri" w:eastAsia="Calibri" w:hAnsi="Calibri"/>
          <w:color w:val="1F2328"/>
          <w:sz w:val="22"/>
          <w:szCs w:val="22"/>
        </w:rPr>
        <w:t xml:space="preserve">Nós escolhemos o PagerDuty, no plano Free (até 5 usuários). Na prática, não havia escolha: a Atlassian parou de aceitar novos cadastros no OpsGenie em 4 de junho de 2025 e vai desligar o produto em 5 de abril de 2027. O alerta do Grafana abre o incidente no PagerDuty usando a integração Events API v2.</w:t>
      </w:r>
    </w:p>
    <w:p>
      <w:pPr>
        <w:pStyle w:val="Heading2"/>
        <w:keepNext/>
        <w:spacing w:after="120" w:before="240"/>
      </w:pPr>
      <w:r>
        <w:rPr>
          <w:rFonts w:ascii="Calibri" w:cs="Calibri" w:eastAsia="Calibri" w:hAnsi="Calibri"/>
          <w:b/>
          <w:bCs/>
          <w:color w:val="1F2328"/>
          <w:sz w:val="26"/>
          <w:szCs w:val="26"/>
        </w:rPr>
        <w:t xml:space="preserve">4.4 Chat e self-healing</w:t>
      </w:r>
    </w:p>
    <w:p>
      <w:pPr>
        <w:pStyle w:val="ListParagraph"/>
        <w:numPr>
          <w:ilvl w:val="0"/>
          <w:numId w:val="2"/>
        </w:numPr>
        <w:spacing w:after="80" w:line="276"/>
      </w:pPr>
      <w:r>
        <w:rPr>
          <w:rFonts w:ascii="Calibri" w:cs="Calibri" w:eastAsia="Calibri" w:hAnsi="Calibri"/>
          <w:b/>
          <w:bCs/>
          <w:color w:val="1F2328"/>
          <w:sz w:val="22"/>
          <w:szCs w:val="22"/>
        </w:rPr>
        <w:t xml:space="preserve">Discord: </w:t>
      </w:r>
      <w:r>
        <w:rPr>
          <w:rFonts w:ascii="Calibri" w:cs="Calibri" w:eastAsia="Calibri" w:hAnsi="Calibri"/>
          <w:color w:val="1F2328"/>
          <w:sz w:val="22"/>
          <w:szCs w:val="22"/>
        </w:rPr>
        <w:t xml:space="preserve">nós usamos o webhook de um canal. Ele não precisa de aprovação de app, e o Grafana já tem uma integração pronta para o Discord.</w:t>
      </w:r>
    </w:p>
    <w:p>
      <w:pPr>
        <w:pStyle w:val="ListParagraph"/>
        <w:numPr>
          <w:ilvl w:val="0"/>
          <w:numId w:val="2"/>
        </w:numPr>
        <w:spacing w:after="80" w:line="276"/>
      </w:pPr>
      <w:r>
        <w:rPr>
          <w:rFonts w:ascii="Calibri" w:cs="Calibri" w:eastAsia="Calibri" w:hAnsi="Calibri"/>
          <w:b/>
          <w:bCs/>
          <w:color w:val="1F2328"/>
          <w:sz w:val="22"/>
          <w:szCs w:val="22"/>
        </w:rPr>
        <w:t xml:space="preserve">Remediator dentro do cluster: </w:t>
      </w:r>
      <w:r>
        <w:rPr>
          <w:rFonts w:ascii="Calibri" w:cs="Calibri" w:eastAsia="Calibri" w:hAnsi="Calibri"/>
          <w:color w:val="1F2328"/>
          <w:sz w:val="22"/>
          <w:szCs w:val="22"/>
        </w:rPr>
        <w:t xml:space="preserve">é um serviço pequeno que recebe o aviso do alerta e reinicia o deployment com problema (o mesmo que kubectl rollout restart). Ele só tem permissão para isso: pode alterar deployments e nada mais. Também tem uma lista dos deployments que pode reiniciar e uma pausa mínima entre reinícios, para não reiniciar sem parar. Nós não usamos AWS Lambda porque ela precisa de um papel de IAM, que o Academy não deixa criar. Também não usamos GitHub Action, porque ela precisaria das credenciais do Academy, que expiram a cada sessão.</w:t>
      </w:r>
    </w:p>
    <w:p>
      <w:pPr>
        <w:pStyle w:val="Heading1"/>
        <w:keepNext/>
        <w:spacing w:after="160" w:before="360"/>
      </w:pPr>
      <w:r>
        <w:rPr>
          <w:rFonts w:ascii="Calibri" w:cs="Calibri" w:eastAsia="Calibri" w:hAnsi="Calibri"/>
          <w:b/>
          <w:bCs/>
          <w:color w:val="0B6E99"/>
          <w:sz w:val="32"/>
          <w:szCs w:val="32"/>
        </w:rPr>
        <w:t xml:space="preserve">5. Requisitos e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926"/>
        <w:gridCol w:w="1800"/>
      </w:tblGrid>
      <w:tr>
        <w:trPr>
          <w:tblHeader/>
        </w:trPr>
        <w:tc>
          <w:tcPr>
            <w:tcW w:type="dxa" w:w="23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Requisito</w:t>
            </w:r>
          </w:p>
        </w:tc>
        <w:tc>
          <w:tcPr>
            <w:tcW w:type="dxa" w:w="4926"/>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Como fazemos</w:t>
            </w:r>
          </w:p>
        </w:tc>
        <w:tc>
          <w:tcPr>
            <w:tcW w:type="dxa" w:w="18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Status</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Repositório da Fase 4</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Cópia da base da Fase 3, com .gitignore, .gitattributes e workflows restaurados</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1A7F37"/>
                <w:sz w:val="19"/>
                <w:szCs w:val="19"/>
              </w:rPr>
              <w:t xml:space="preserve">Concluído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CI funcionando no repositório novo</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Permissões do GITHUB_TOKEN declaradas no YAML e versão do gosec travada</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1A7F37"/>
                <w:sz w:val="19"/>
                <w:szCs w:val="19"/>
              </w:rPr>
              <w:t xml:space="preserve">Concluído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Credenciais AWS no CI</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Environment secrets no environment "aws academy", usados só pelo job docker-build-push</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1A7F37"/>
                <w:sz w:val="19"/>
                <w:szCs w:val="19"/>
              </w:rPr>
              <w:t xml:space="preserve">Concluído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Prometheus, Loki e Grafana via GitOps</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Helm charts como Applications do ArgoCD (app-of-apps), com values versionados</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Dashboard próprio</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Uso de recursos do cluster, requisições por segundo, taxa de erro 5xx por serviço e logs do Loki ao vivo; o JSON fica em um ConfigMap</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OTel Collector como peça central</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DaemonSet com otlp e filelog, enviando para Prometheus, Loki e New Relic</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Instrumentação e APM</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Python com instrumentação automática e Go com SDK; trace começando no evaluation-service</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Service map</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Os 5 serviços ligados, incluindo o analytics, com o contexto passado pelo SQS</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Alerta inteligente</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Grafana: taxa de 5xx do auth-service acima de 5% por 2 minutos</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Incidente</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PagerDuty, pela Events API v2</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Aviso no chat</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Canal #alertas no Discord</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Self-healing</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Remediator reinicia o deployment do auth</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Lacunas de GitOps da Fase 3</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Root app, ArgoCD versionado, namespace e secret documentados, HPA e probes de volta</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Planejado</w:t>
            </w:r>
          </w:p>
        </w:tc>
      </w:tr>
      <w:tr>
        <w:trPr>
          <w:tblHeader w:val="off"/>
        </w:trPr>
        <w:tc>
          <w:tcPr>
            <w:tcW w:type="dxa" w:w="23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Varredura de segredos no repositório</w:t>
            </w:r>
          </w:p>
        </w:tc>
        <w:tc>
          <w:tcPr>
            <w:tcW w:type="dxa" w:w="49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Trivy no modo secret, com regras próprias</w:t>
            </w:r>
          </w:p>
        </w:tc>
        <w:tc>
          <w:tcPr>
            <w:tcW w:type="dxa" w:w="18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bCs/>
                <w:color w:val="B35900"/>
                <w:sz w:val="19"/>
                <w:szCs w:val="19"/>
              </w:rPr>
              <w:t xml:space="preserve">Adiado</w:t>
            </w:r>
          </w:p>
        </w:tc>
      </w:tr>
    </w:tbl>
    <w:p>
      <w:pPr>
        <w:pStyle w:val="Heading1"/>
        <w:keepNext/>
        <w:spacing w:after="160" w:before="360"/>
      </w:pPr>
      <w:r>
        <w:rPr>
          <w:rFonts w:ascii="Calibri" w:cs="Calibri" w:eastAsia="Calibri" w:hAnsi="Calibri"/>
          <w:b/>
          <w:bCs/>
          <w:color w:val="0B6E99"/>
          <w:sz w:val="32"/>
          <w:szCs w:val="32"/>
        </w:rPr>
        <w:t xml:space="preserve">6. Evidências visuais</w:t>
      </w:r>
    </w:p>
    <w:p>
      <w:pPr>
        <w:spacing w:after="120" w:line="288"/>
      </w:pPr>
      <w:r>
        <w:rPr>
          <w:rFonts w:ascii="Calibri" w:cs="Calibri" w:eastAsia="Calibri" w:hAnsi="Calibri"/>
          <w:color w:val="1F2328"/>
          <w:sz w:val="22"/>
          <w:szCs w:val="22"/>
        </w:rPr>
        <w:t xml:space="preserve">Estes são os prints pedidos no enunciado. Nós vamos inseri-los depois da sessão de gravação no EKS.</w:t>
      </w:r>
    </w:p>
    <w:p>
      <w:pPr>
        <w:pStyle w:val="Heading2"/>
        <w:keepNext/>
        <w:spacing w:after="120" w:before="240"/>
      </w:pPr>
      <w:r>
        <w:rPr>
          <w:rFonts w:ascii="Calibri" w:cs="Calibri" w:eastAsia="Calibri" w:hAnsi="Calibri"/>
          <w:b/>
          <w:bCs/>
          <w:color w:val="1F2328"/>
          <w:sz w:val="26"/>
          <w:szCs w:val="26"/>
        </w:rPr>
        <w:t xml:space="preserve">6.1 Dashboard do Grafana</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2"/>
        <w:keepNext/>
        <w:spacing w:after="120" w:before="240"/>
      </w:pPr>
      <w:r>
        <w:rPr>
          <w:rFonts w:ascii="Calibri" w:cs="Calibri" w:eastAsia="Calibri" w:hAnsi="Calibri"/>
          <w:b/>
          <w:bCs/>
          <w:color w:val="1F2328"/>
          <w:sz w:val="26"/>
          <w:szCs w:val="26"/>
        </w:rPr>
        <w:t xml:space="preserve">6.2 Trace distribuído no New Relic</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2"/>
        <w:keepNext/>
        <w:spacing w:after="120" w:before="240"/>
      </w:pPr>
      <w:r>
        <w:rPr>
          <w:rFonts w:ascii="Calibri" w:cs="Calibri" w:eastAsia="Calibri" w:hAnsi="Calibri"/>
          <w:b/>
          <w:bCs/>
          <w:color w:val="1F2328"/>
          <w:sz w:val="26"/>
          <w:szCs w:val="26"/>
        </w:rPr>
        <w:t xml:space="preserve">6.3 Notificação do incidente no Discord</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2"/>
        <w:keepNext/>
        <w:spacing w:after="120" w:before="240"/>
      </w:pPr>
      <w:r>
        <w:rPr>
          <w:rFonts w:ascii="Calibri" w:cs="Calibri" w:eastAsia="Calibri" w:hAnsi="Calibri"/>
          <w:b/>
          <w:bCs/>
          <w:color w:val="1F2328"/>
          <w:sz w:val="26"/>
          <w:szCs w:val="26"/>
        </w:rPr>
        <w:t xml:space="preserve">6.4 Log da execução do self-healing</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1"/>
        <w:keepNext/>
        <w:spacing w:after="160" w:before="360"/>
      </w:pPr>
      <w:r>
        <w:rPr>
          <w:rFonts w:ascii="Calibri" w:cs="Calibri" w:eastAsia="Calibri" w:hAnsi="Calibri"/>
          <w:b/>
          <w:bCs/>
          <w:color w:val="0B6E99"/>
          <w:sz w:val="32"/>
          <w:szCs w:val="32"/>
        </w:rPr>
        <w:t xml:space="preserve">7. Dificuldades, contornos e decisões</w:t>
      </w:r>
    </w:p>
    <w:p>
      <w:pPr>
        <w:spacing w:after="120" w:line="288"/>
      </w:pPr>
      <w:r>
        <w:rPr>
          <w:rFonts w:ascii="Calibri" w:cs="Calibri" w:eastAsia="Calibri" w:hAnsi="Calibri"/>
          <w:color w:val="1F2328"/>
          <w:sz w:val="22"/>
          <w:szCs w:val="22"/>
        </w:rPr>
        <w:t xml:space="preserve">Aqui nós registramos, em ordem de data, os problemas que encontramos e as decisões que tomamos.</w:t>
      </w:r>
    </w:p>
    <w:p>
      <w:pPr>
        <w:pStyle w:val="Heading2"/>
        <w:keepNext/>
        <w:spacing w:after="120" w:before="240"/>
      </w:pPr>
      <w:r>
        <w:rPr>
          <w:rFonts w:ascii="Calibri" w:cs="Calibri" w:eastAsia="Calibri" w:hAnsi="Calibri"/>
          <w:b/>
          <w:bCs/>
          <w:color w:val="1F2328"/>
          <w:sz w:val="26"/>
          <w:szCs w:val="26"/>
        </w:rPr>
        <w:t xml:space="preserve">7.1 Parte do GitOps da Fase 3 estava fora do Git (26/10/2026)</w:t>
      </w:r>
    </w:p>
    <w:p>
      <w:pPr>
        <w:spacing w:after="120" w:line="288"/>
      </w:pPr>
      <w:r>
        <w:rPr>
          <w:rFonts w:ascii="Calibri" w:cs="Calibri" w:eastAsia="Calibri" w:hAnsi="Calibri"/>
          <w:b/>
          <w:bCs/>
          <w:color w:val="1F2328"/>
          <w:sz w:val="22"/>
          <w:szCs w:val="22"/>
        </w:rPr>
        <w:t xml:space="preserve">O que encontramos. </w:t>
      </w:r>
      <w:r>
        <w:rPr>
          <w:rFonts w:ascii="Calibri" w:cs="Calibri" w:eastAsia="Calibri" w:hAnsi="Calibri"/>
          <w:color w:val="1F2328"/>
          <w:sz w:val="22"/>
          <w:szCs w:val="22"/>
        </w:rPr>
        <w:t xml:space="preserve">O GitOps dos serviços funcionava: o CI atualiza a tag da imagem e o ArgoCD sincroniza os 5 serviços. Mas a parte da plataforma tinha sido feita à mão: o ArgoCD foi instalado com kubectl apply, as Applications também foram aplicadas à mão, a pasta gitops/apps/ estava vazia, e o namespace e o secret dos serviços foram criados manualmente. Além disso, o HPA, as probes e os limites de recursos da Fase 2 não estavam mais nos manifests.</w:t>
      </w:r>
    </w:p>
    <w:p>
      <w:pPr>
        <w:spacing w:after="120" w:line="288"/>
      </w:pPr>
      <w:r>
        <w:rPr>
          <w:rFonts w:ascii="Calibri" w:cs="Calibri" w:eastAsia="Calibri" w:hAnsi="Calibri"/>
          <w:b/>
          <w:bCs/>
          <w:color w:val="1F2328"/>
          <w:sz w:val="22"/>
          <w:szCs w:val="22"/>
        </w:rPr>
        <w:t xml:space="preserve">Por que isso importa. </w:t>
      </w:r>
      <w:r>
        <w:rPr>
          <w:rFonts w:ascii="Calibri" w:cs="Calibri" w:eastAsia="Calibri" w:hAnsi="Calibri"/>
          <w:color w:val="1F2328"/>
          <w:sz w:val="22"/>
          <w:szCs w:val="22"/>
        </w:rPr>
        <w:t xml:space="preserve">A Fase 4 pede que as ferramentas de monitoramento entrem como Helm charts no repositório GitOps. Sem um ponto de entrada no Git, não havia onde colocá-las.</w:t>
      </w:r>
    </w:p>
    <w:p>
      <w:pPr>
        <w:spacing w:after="120" w:line="288"/>
      </w:pPr>
      <w:r>
        <w:rPr>
          <w:rFonts w:ascii="Calibri" w:cs="Calibri" w:eastAsia="Calibri" w:hAnsi="Calibri"/>
          <w:b/>
          <w:bCs/>
          <w:color w:val="1F2328"/>
          <w:sz w:val="22"/>
          <w:szCs w:val="22"/>
        </w:rPr>
        <w:t xml:space="preserve">O que decidimos. </w:t>
      </w:r>
      <w:r>
        <w:rPr>
          <w:rFonts w:ascii="Calibri" w:cs="Calibri" w:eastAsia="Calibri" w:hAnsi="Calibri"/>
          <w:color w:val="1F2328"/>
          <w:sz w:val="22"/>
          <w:szCs w:val="22"/>
        </w:rPr>
        <w:t xml:space="preserve">Usar o padrão app-of-apps (uma root app que aponta para gitops/apps/), registrar no código a instalação do ArgoCD, criar o namespace pelo próprio ArgoCD, documentar a criação do secret em um script e trazer de volta o HPA, as probes e os limites de recursos.</w:t>
      </w:r>
    </w:p>
    <w:p>
      <w:pPr>
        <w:pStyle w:val="Heading2"/>
        <w:keepNext/>
        <w:spacing w:after="120" w:before="240"/>
      </w:pPr>
      <w:r>
        <w:rPr>
          <w:rFonts w:ascii="Calibri" w:cs="Calibri" w:eastAsia="Calibri" w:hAnsi="Calibri"/>
          <w:b/>
          <w:bCs/>
          <w:color w:val="1F2328"/>
          <w:sz w:val="26"/>
          <w:szCs w:val="26"/>
        </w:rPr>
        <w:t xml:space="preserve">7.2 Orçamento: custo zero e US$ 50 no Academy (26/10/2026)</w:t>
      </w:r>
    </w:p>
    <w:p>
      <w:pPr>
        <w:spacing w:after="120" w:line="288"/>
      </w:pPr>
      <w:r>
        <w:rPr>
          <w:rFonts w:ascii="Calibri" w:cs="Calibri" w:eastAsia="Calibri" w:hAnsi="Calibri"/>
          <w:b/>
          <w:bCs/>
          <w:color w:val="1F2328"/>
          <w:sz w:val="22"/>
          <w:szCs w:val="22"/>
        </w:rPr>
        <w:t xml:space="preserve">O que decidimos. </w:t>
      </w:r>
      <w:r>
        <w:rPr>
          <w:rFonts w:ascii="Calibri" w:cs="Calibri" w:eastAsia="Calibri" w:hAnsi="Calibri"/>
          <w:color w:val="1F2328"/>
          <w:sz w:val="22"/>
          <w:szCs w:val="22"/>
        </w:rPr>
        <w:t xml:space="preserve">Fazer o desenvolvimento e os testes no computador local, com docker-compose. O EKS só sobe em duas ou três sessões de até 4 horas. Nós estimamos cerca de US$ 0,40 por hora (cluster, 3 nós t3.medium, NAT Gateway, 3 bancos RDS e ElastiCache), ou seja, perto de US$ 5 no total. Toda sessão termina com terraform destroy e com o script que procura recursos esquecidos.</w:t>
      </w:r>
    </w:p>
    <w:p>
      <w:pPr>
        <w:pStyle w:val="Heading2"/>
        <w:keepNext/>
        <w:spacing w:after="120" w:before="240"/>
      </w:pPr>
      <w:r>
        <w:rPr>
          <w:rFonts w:ascii="Calibri" w:cs="Calibri" w:eastAsia="Calibri" w:hAnsi="Calibri"/>
          <w:b/>
          <w:bCs/>
          <w:color w:val="1F2328"/>
          <w:sz w:val="26"/>
          <w:szCs w:val="26"/>
        </w:rPr>
        <w:t xml:space="preserve">7.3 OpsGenie não aceita contas novas (26/10/2026)</w:t>
      </w:r>
    </w:p>
    <w:p>
      <w:pPr>
        <w:spacing w:after="120" w:line="288"/>
      </w:pPr>
      <w:r>
        <w:rPr>
          <w:rFonts w:ascii="Calibri" w:cs="Calibri" w:eastAsia="Calibri" w:hAnsi="Calibri"/>
          <w:color w:val="1F2328"/>
          <w:sz w:val="22"/>
          <w:szCs w:val="22"/>
        </w:rPr>
        <w:t xml:space="preserve">O enunciado deixa escolher entre PagerDuty e OpsGenie, mas o OpsGenie não aceita novos cadastros desde junho de 2025. Por isso, nós usamos o PagerDuty (ver 4.3).</w:t>
      </w:r>
    </w:p>
    <w:p>
      <w:pPr>
        <w:pStyle w:val="Heading2"/>
        <w:keepNext/>
        <w:spacing w:after="120" w:before="240"/>
      </w:pPr>
      <w:r>
        <w:rPr>
          <w:rFonts w:ascii="Calibri" w:cs="Calibri" w:eastAsia="Calibri" w:hAnsi="Calibri"/>
          <w:b/>
          <w:bCs/>
          <w:color w:val="1F2328"/>
          <w:sz w:val="26"/>
          <w:szCs w:val="26"/>
        </w:rPr>
        <w:t xml:space="preserve">7.4 Self-healing sem Lambda e sem credenciais de fora (26/10/2026)</w:t>
      </w:r>
    </w:p>
    <w:p>
      <w:pPr>
        <w:spacing w:after="120" w:line="288"/>
      </w:pPr>
      <w:r>
        <w:rPr>
          <w:rFonts w:ascii="Calibri" w:cs="Calibri" w:eastAsia="Calibri" w:hAnsi="Calibri"/>
          <w:color w:val="1F2328"/>
          <w:sz w:val="22"/>
          <w:szCs w:val="22"/>
        </w:rPr>
        <w:t xml:space="preserve">A Lambda precisa de um papel de IAM, e o Academy só deixa usar a LabRole. Uma GitHub Action precisaria das credenciais do Academy, que expiram a cada sessão. Por isso, nós colocamos o self-healing dentro do cluster, com o mínimo de permissão (ver 4.4).</w:t>
      </w:r>
    </w:p>
    <w:p>
      <w:pPr>
        <w:pStyle w:val="Heading2"/>
        <w:keepNext/>
        <w:spacing w:after="120" w:before="240"/>
      </w:pPr>
      <w:r>
        <w:rPr>
          <w:rFonts w:ascii="Calibri" w:cs="Calibri" w:eastAsia="Calibri" w:hAnsi="Calibri"/>
          <w:b/>
          <w:bCs/>
          <w:color w:val="1F2328"/>
          <w:sz w:val="26"/>
          <w:szCs w:val="26"/>
        </w:rPr>
        <w:t xml:space="preserve">7.5 Capacidade do cluster (risco ainda aberto)</w:t>
      </w:r>
    </w:p>
    <w:p>
      <w:pPr>
        <w:spacing w:after="120" w:line="288"/>
      </w:pPr>
      <w:r>
        <w:rPr>
          <w:rFonts w:ascii="Calibri" w:cs="Calibri" w:eastAsia="Calibri" w:hAnsi="Calibri"/>
          <w:color w:val="1F2328"/>
          <w:sz w:val="22"/>
          <w:szCs w:val="22"/>
        </w:rPr>
        <w:t xml:space="preserve">Com 2 nós t3.medium (4 GB de memória cada), os serviços, o ArgoCD e as ferramentas de observabilidade provavelmente não cabem juntos, e alguns pods ficariam parados em Pending. O plano é subir para 3 nós (o limite já é 4) e diminuir o tempo de retenção e a memória reservada do Prometheus e do Loki. Nós vamos confirmar isso na primeira sessão no EKS.</w:t>
      </w:r>
    </w:p>
    <w:p>
      <w:pPr>
        <w:pStyle w:val="Heading2"/>
        <w:keepNext/>
        <w:spacing w:after="120" w:before="240"/>
      </w:pPr>
      <w:r>
        <w:rPr>
          <w:rFonts w:ascii="Calibri" w:cs="Calibri" w:eastAsia="Calibri" w:hAnsi="Calibri"/>
          <w:b/>
          <w:bCs/>
          <w:color w:val="1F2328"/>
          <w:sz w:val="26"/>
          <w:szCs w:val="26"/>
        </w:rPr>
        <w:t xml:space="preserve">7.6 Criação do repositório da Fase 4 (27/10/2026)</w:t>
      </w:r>
    </w:p>
    <w:p>
      <w:pPr>
        <w:spacing w:after="120" w:line="288"/>
      </w:pPr>
      <w:r>
        <w:rPr>
          <w:rFonts w:ascii="Calibri" w:cs="Calibri" w:eastAsia="Calibri" w:hAnsi="Calibri"/>
          <w:b/>
          <w:bCs/>
          <w:color w:val="1F2328"/>
          <w:sz w:val="22"/>
          <w:szCs w:val="22"/>
        </w:rPr>
        <w:t xml:space="preserve">O que aconteceu. </w:t>
      </w:r>
      <w:r>
        <w:rPr>
          <w:rFonts w:ascii="Calibri" w:cs="Calibri" w:eastAsia="Calibri" w:hAnsi="Calibri"/>
          <w:color w:val="1F2328"/>
          <w:sz w:val="22"/>
          <w:szCs w:val="22"/>
        </w:rPr>
        <w:t xml:space="preserve">Nós copiamos a base da Fase 3 para o repositório novo, togglemaster-fase4. A cópia trouxe arquivos que não podem ir para o Git: a pasta infra/.terraform (centenas de MB), o infra/terraform.tfvars (com a senha do banco) e um arquivo de estado do Terraform. Ao mesmo tempo, ficaram de fora a pasta .github/ (os workflows do CI), o .gitattributes e o .gitignore completo.</w:t>
      </w:r>
    </w:p>
    <w:p>
      <w:pPr>
        <w:spacing w:after="120" w:line="288"/>
      </w:pPr>
      <w:r>
        <w:rPr>
          <w:rFonts w:ascii="Calibri" w:cs="Calibri" w:eastAsia="Calibri" w:hAnsi="Calibri"/>
          <w:b/>
          <w:bCs/>
          <w:color w:val="1F2328"/>
          <w:sz w:val="22"/>
          <w:szCs w:val="22"/>
        </w:rPr>
        <w:t xml:space="preserve">Por que isso importa. </w:t>
      </w:r>
      <w:r>
        <w:rPr>
          <w:rFonts w:ascii="Calibri" w:cs="Calibri" w:eastAsia="Calibri" w:hAnsi="Calibri"/>
          <w:color w:val="1F2328"/>
          <w:sz w:val="22"/>
          <w:szCs w:val="22"/>
        </w:rPr>
        <w:t xml:space="preserve">Se tivéssemos feito o commit assim, a senha do banco iria para o GitHub e o CI não existiria. Também faltava trocar o endereço do repositório nas Applications do ArgoCD, que ainda apontavam para togglemaster-fase3. O cluster sincronizaria o código antigo sem mostrar nenhum erro.</w:t>
      </w:r>
    </w:p>
    <w:p>
      <w:pPr>
        <w:spacing w:after="120" w:line="288"/>
      </w:pPr>
      <w:r>
        <w:rPr>
          <w:rFonts w:ascii="Calibri" w:cs="Calibri" w:eastAsia="Calibri" w:hAnsi="Calibri"/>
          <w:b/>
          <w:bCs/>
          <w:color w:val="1F2328"/>
          <w:sz w:val="22"/>
          <w:szCs w:val="22"/>
        </w:rPr>
        <w:t xml:space="preserve">O que decidimos. </w:t>
      </w:r>
      <w:r>
        <w:rPr>
          <w:rFonts w:ascii="Calibri" w:cs="Calibri" w:eastAsia="Calibri" w:hAnsi="Calibri"/>
          <w:color w:val="1F2328"/>
          <w:sz w:val="22"/>
          <w:szCs w:val="22"/>
        </w:rPr>
        <w:t xml:space="preserve">Restaurar o .gitignore, o .gitattributes e a pasta .github/ da Fase 3, trocar todas as referências para togglemaster-fase4 e usar uma chave própria para o estado do Terraform (togglemaster-fase4/terraform.tfstate). Antes do commit, nós conferimos com git check-ignore que a senha, o estado e a pasta .terraform ficavam de fora. Também renomeamos a branch principal de master para main, porque é a branch que o CI e o ArgoCD esperam.</w:t>
      </w:r>
    </w:p>
    <w:p>
      <w:pPr>
        <w:pStyle w:val="Heading2"/>
        <w:keepNext/>
        <w:spacing w:after="120" w:before="240"/>
      </w:pPr>
      <w:r>
        <w:rPr>
          <w:rFonts w:ascii="Calibri" w:cs="Calibri" w:eastAsia="Calibri" w:hAnsi="Calibri"/>
          <w:b/>
          <w:bCs/>
          <w:color w:val="1F2328"/>
          <w:sz w:val="26"/>
          <w:szCs w:val="26"/>
        </w:rPr>
        <w:t xml:space="preserve">7.7 O CI não iniciava no repositório novo (27/10/2026)</w:t>
      </w:r>
    </w:p>
    <w:p>
      <w:pPr>
        <w:spacing w:after="120" w:line="288"/>
      </w:pPr>
      <w:r>
        <w:rPr>
          <w:rFonts w:ascii="Calibri" w:cs="Calibri" w:eastAsia="Calibri" w:hAnsi="Calibri"/>
          <w:b/>
          <w:bCs/>
          <w:color w:val="1F2328"/>
          <w:sz w:val="22"/>
          <w:szCs w:val="22"/>
        </w:rPr>
        <w:t xml:space="preserve">O que aconteceu. </w:t>
      </w:r>
      <w:r>
        <w:rPr>
          <w:rFonts w:ascii="Calibri" w:cs="Calibri" w:eastAsia="Calibri" w:hAnsi="Calibri"/>
          <w:color w:val="1F2328"/>
          <w:sz w:val="22"/>
          <w:szCs w:val="22"/>
        </w:rPr>
        <w:t xml:space="preserve">Todas as execuções terminavam em "Startup failure", antes de rodar qualquer job. O GitHub dizia que o job docker-build-push pedia permissão de escrita, mas só tinha permissão de leitura.</w:t>
      </w:r>
    </w:p>
    <w:p>
      <w:pPr>
        <w:spacing w:after="120" w:line="288"/>
      </w:pPr>
      <w:r>
        <w:rPr>
          <w:rFonts w:ascii="Calibri" w:cs="Calibri" w:eastAsia="Calibri" w:hAnsi="Calibri"/>
          <w:b/>
          <w:bCs/>
          <w:color w:val="1F2328"/>
          <w:sz w:val="22"/>
          <w:szCs w:val="22"/>
        </w:rPr>
        <w:t xml:space="preserve">Por que aconteceu. </w:t>
      </w:r>
      <w:r>
        <w:rPr>
          <w:rFonts w:ascii="Calibri" w:cs="Calibri" w:eastAsia="Calibri" w:hAnsi="Calibri"/>
          <w:color w:val="1F2328"/>
          <w:sz w:val="22"/>
          <w:szCs w:val="22"/>
        </w:rPr>
        <w:t xml:space="preserve">Cada execução recebe um token automático, o GITHUB_TOKEN. No repositório da Fase 3, ele podia escrever. Em repositórios novos, o GitHub dá a ele só permissão de leitura. Nosso pipeline é reutilizável: o workflow de cada serviço chama o pipeline comum, e o pipeline comum nunca pode ter mais permissão do que quem o chamou. O job docker-build-push precisa escrever, porque faz o commit da nova tag da imagem.</w:t>
      </w:r>
    </w:p>
    <w:p>
      <w:pPr>
        <w:spacing w:after="120" w:line="288"/>
      </w:pPr>
      <w:r>
        <w:rPr>
          <w:rFonts w:ascii="Calibri" w:cs="Calibri" w:eastAsia="Calibri" w:hAnsi="Calibri"/>
          <w:b/>
          <w:bCs/>
          <w:color w:val="1F2328"/>
          <w:sz w:val="22"/>
          <w:szCs w:val="22"/>
        </w:rPr>
        <w:t xml:space="preserve">O que decidimos. </w:t>
      </w:r>
      <w:r>
        <w:rPr>
          <w:rFonts w:ascii="Calibri" w:cs="Calibri" w:eastAsia="Calibri" w:hAnsi="Calibri"/>
          <w:color w:val="1F2328"/>
          <w:sz w:val="22"/>
          <w:szCs w:val="22"/>
        </w:rPr>
        <w:t xml:space="preserve">Declarar as permissões no próprio YAML, em vez de liberar escrita para o repositório inteiro nas configurações. O workflow de cada serviço libera escrita, o pipeline comum fica só com leitura, e apenas o job docker-build-push pede escrita. Assim, cada parte tem só a permissão de que precisa, e a decisão fica registrada no código.</w:t>
      </w:r>
    </w:p>
    <w:p>
      <w:pPr>
        <w:pStyle w:val="Heading2"/>
        <w:keepNext/>
        <w:spacing w:after="120" w:before="240"/>
      </w:pPr>
      <w:r>
        <w:rPr>
          <w:rFonts w:ascii="Calibri" w:cs="Calibri" w:eastAsia="Calibri" w:hAnsi="Calibri"/>
          <w:b/>
          <w:bCs/>
          <w:color w:val="1F2328"/>
          <w:sz w:val="26"/>
          <w:szCs w:val="26"/>
        </w:rPr>
        <w:t xml:space="preserve">7.8 Travamos a versão do gosec (27/10/2026)</w:t>
      </w:r>
    </w:p>
    <w:p>
      <w:pPr>
        <w:spacing w:after="120" w:line="288"/>
      </w:pPr>
      <w:r>
        <w:rPr>
          <w:rFonts w:ascii="Calibri" w:cs="Calibri" w:eastAsia="Calibri" w:hAnsi="Calibri"/>
          <w:b/>
          <w:bCs/>
          <w:color w:val="1F2328"/>
          <w:sz w:val="22"/>
          <w:szCs w:val="22"/>
        </w:rPr>
        <w:t xml:space="preserve">O que decidimos. </w:t>
      </w:r>
      <w:r>
        <w:rPr>
          <w:rFonts w:ascii="Calibri" w:cs="Calibri" w:eastAsia="Calibri" w:hAnsi="Calibri"/>
          <w:color w:val="1F2328"/>
          <w:sz w:val="22"/>
          <w:szCs w:val="22"/>
        </w:rPr>
        <w:t xml:space="preserve">Nós escolhemos travar a versão do gosec porque o pipeline sempre usava a versão mais nova (securego/gosec@master). Uma versão nova trouxe uma regra nova, a G704, e o CI do evaluation-service passou a falhar sem que nenhuma linha do código tivesse mudado. Com a versão travada, o CI só muda quando nós decidimos atualizar a ferramenta.</w:t>
      </w:r>
    </w:p>
    <w:p>
      <w:pPr>
        <w:spacing w:after="120" w:line="288"/>
      </w:pPr>
      <w:r>
        <w:rPr>
          <w:rFonts w:ascii="Calibri" w:cs="Calibri" w:eastAsia="Calibri" w:hAnsi="Calibri"/>
          <w:b/>
          <w:bCs/>
          <w:color w:val="1F2328"/>
          <w:sz w:val="22"/>
          <w:szCs w:val="22"/>
        </w:rPr>
        <w:t xml:space="preserve">Como ficou. </w:t>
      </w:r>
      <w:r>
        <w:rPr>
          <w:rFonts w:ascii="Calibri" w:cs="Calibri" w:eastAsia="Calibri" w:hAnsi="Calibri"/>
          <w:color w:val="1F2328"/>
          <w:sz w:val="22"/>
          <w:szCs w:val="22"/>
        </w:rPr>
        <w:t xml:space="preserve">Nós travamos o gosec na versão v2.30.0 e desligamos apenas a regra G704, escrevendo isso no pipeline (-exclude=G704). Antes, tentamos travar numa versão antiga (v2.22.11), que ainda não tinha a regra. Não funcionou: essa versão não conseguiu analisar o código e quebrou também o auth-service.</w:t>
      </w:r>
    </w:p>
    <w:p>
      <w:pPr>
        <w:spacing w:after="120" w:line="288"/>
      </w:pPr>
      <w:r>
        <w:rPr>
          <w:rFonts w:ascii="Calibri" w:cs="Calibri" w:eastAsia="Calibri" w:hAnsi="Calibri"/>
          <w:b/>
          <w:bCs/>
          <w:color w:val="1F2328"/>
          <w:sz w:val="22"/>
          <w:szCs w:val="22"/>
        </w:rPr>
        <w:t xml:space="preserve">O que fica pendente. </w:t>
      </w:r>
      <w:r>
        <w:rPr>
          <w:rFonts w:ascii="Calibri" w:cs="Calibri" w:eastAsia="Calibri" w:hAnsi="Calibri"/>
          <w:color w:val="1F2328"/>
          <w:sz w:val="22"/>
          <w:szCs w:val="22"/>
        </w:rPr>
        <w:t xml:space="preserve">O aviso da regra G704 é verdadeiro. O evaluation-service monta o endereço da chamada ao flag-service e ao targeting-service usando o flag_name que vem do usuário, sem conferir nem tratar esse texto. Com um flag_name feito de propósito, alguém poderia chamar outro endereço dentro desses serviços, usando a chave interna do evaluation. Nós registramos isso como dívida técnica. A correção é aceitar só nomes de flag com letras, números, hífen e sublinhado, e tratar o texto com url.PathEscape antes de montar o endereço. Depois da correção, a regra G704 volta a ser ligada.</w:t>
      </w:r>
    </w:p>
    <w:p>
      <w:pPr>
        <w:pStyle w:val="Heading2"/>
        <w:keepNext/>
        <w:spacing w:after="120" w:before="240"/>
      </w:pPr>
      <w:r>
        <w:rPr>
          <w:rFonts w:ascii="Calibri" w:cs="Calibri" w:eastAsia="Calibri" w:hAnsi="Calibri"/>
          <w:b/>
          <w:bCs/>
          <w:color w:val="1F2328"/>
          <w:sz w:val="26"/>
          <w:szCs w:val="26"/>
        </w:rPr>
        <w:t xml:space="preserve">7.9 Credenciais da AWS como environment secrets (31/10/2026)</w:t>
      </w:r>
    </w:p>
    <w:p>
      <w:pPr>
        <w:spacing w:after="120" w:line="288"/>
      </w:pPr>
      <w:r>
        <w:rPr>
          <w:rFonts w:ascii="Calibri" w:cs="Calibri" w:eastAsia="Calibri" w:hAnsi="Calibri"/>
          <w:b/>
          <w:bCs/>
          <w:color w:val="1F2328"/>
          <w:sz w:val="22"/>
          <w:szCs w:val="22"/>
        </w:rPr>
        <w:t xml:space="preserve">O que decidimos. </w:t>
      </w:r>
      <w:r>
        <w:rPr>
          <w:rFonts w:ascii="Calibri" w:cs="Calibri" w:eastAsia="Calibri" w:hAnsi="Calibri"/>
          <w:color w:val="1F2328"/>
          <w:sz w:val="22"/>
          <w:szCs w:val="22"/>
        </w:rPr>
        <w:t xml:space="preserve">Nós escolhemos guardar as credenciais da AWS como environment secrets, no environment "aws academy", por segurança. Um repository secret pode ser lido por qualquer job de qualquer workflow do repositório. Um environment secret só chega aos jobs que declaram aquele environment.</w:t>
      </w:r>
    </w:p>
    <w:p>
      <w:pPr>
        <w:spacing w:after="120" w:line="288"/>
      </w:pPr>
      <w:r>
        <w:rPr>
          <w:rFonts w:ascii="Calibri" w:cs="Calibri" w:eastAsia="Calibri" w:hAnsi="Calibri"/>
          <w:b/>
          <w:bCs/>
          <w:color w:val="1F2328"/>
          <w:sz w:val="22"/>
          <w:szCs w:val="22"/>
        </w:rPr>
        <w:t xml:space="preserve">Como ficou. </w:t>
      </w:r>
      <w:r>
        <w:rPr>
          <w:rFonts w:ascii="Calibri" w:cs="Calibri" w:eastAsia="Calibri" w:hAnsi="Calibri"/>
          <w:color w:val="1F2328"/>
          <w:sz w:val="22"/>
          <w:szCs w:val="22"/>
        </w:rPr>
        <w:t xml:space="preserve">Só o job docker-build-push declara environment: aws academy. Os jobs de build, lint e varredura de segurança nunca recebem as credenciais. O script set-github-secrets.sh, que renova as credenciais a cada sessão do Academy, passou a gravar nesse environment. Como as credenciais do Academy duram cerca de 4 horas, o job docker-build-push só passa durante uma sessão ativa e depois do terraform apply, quando os repositórios do ECR já existem.</w:t>
      </w:r>
    </w:p>
    <w:p>
      <w:pPr>
        <w:pStyle w:val="Heading2"/>
        <w:keepNext/>
        <w:spacing w:after="120" w:before="240"/>
      </w:pPr>
      <w:r>
        <w:rPr>
          <w:rFonts w:ascii="Calibri" w:cs="Calibri" w:eastAsia="Calibri" w:hAnsi="Calibri"/>
          <w:b/>
          <w:bCs/>
          <w:color w:val="1F2328"/>
          <w:sz w:val="26"/>
          <w:szCs w:val="26"/>
        </w:rPr>
        <w:t xml:space="preserve">7.10 Varredura de segredos com Trivy (adiada, 27/10/2026)</w:t>
      </w:r>
    </w:p>
    <w:p>
      <w:pPr>
        <w:spacing w:after="120" w:line="288"/>
      </w:pPr>
      <w:r>
        <w:rPr>
          <w:rFonts w:ascii="Calibri" w:cs="Calibri" w:eastAsia="Calibri" w:hAnsi="Calibri"/>
          <w:color w:val="1F2328"/>
          <w:sz w:val="22"/>
          <w:szCs w:val="22"/>
        </w:rPr>
        <w:t xml:space="preserve">O problema do item 7.6 mostrou que o nosso CI só procura segredos dentro de services/&lt;serviço&gt;, e só quando aquele serviço muda. Nós preparamos uma varredura do repositório inteiro com o Trivy, com regras próprias para as chaves do New Relic, do PagerDuty e do Discord, e um hook que bloqueia o commit no computador local. Decidimos deixar isso para um momento mais oportuno, para não atrasar as etapas principais. Os arquivos estão guardados e ainda não foram para o repositório.</w:t>
      </w:r>
    </w:p>
    <w:p>
      <w:pPr>
        <w:pStyle w:val="Heading1"/>
        <w:keepNext/>
        <w:spacing w:after="160" w:before="360"/>
      </w:pPr>
      <w:r>
        <w:rPr>
          <w:rFonts w:ascii="Calibri" w:cs="Calibri" w:eastAsia="Calibri" w:hAnsi="Calibri"/>
          <w:b/>
          <w:bCs/>
          <w:color w:val="0B6E99"/>
          <w:sz w:val="32"/>
          <w:szCs w:val="32"/>
        </w:rPr>
        <w:t xml:space="preserve">8. Referências</w:t>
      </w:r>
    </w:p>
    <w:p>
      <w:pPr>
        <w:pStyle w:val="ListParagraph"/>
        <w:numPr>
          <w:ilvl w:val="0"/>
          <w:numId w:val="2"/>
        </w:numPr>
        <w:spacing w:after="80" w:line="276"/>
      </w:pPr>
      <w:r>
        <w:rPr>
          <w:rFonts w:ascii="Calibri" w:cs="Calibri" w:eastAsia="Calibri" w:hAnsi="Calibri"/>
          <w:color w:val="1F2328"/>
          <w:sz w:val="22"/>
          <w:szCs w:val="22"/>
        </w:rPr>
        <w:t xml:space="preserve">POSTECH — Tech Challenge Fase 4 (enunciado).</w:t>
      </w:r>
    </w:p>
    <w:p>
      <w:pPr>
        <w:pStyle w:val="ListParagraph"/>
        <w:numPr>
          <w:ilvl w:val="0"/>
          <w:numId w:val="2"/>
        </w:numPr>
        <w:spacing w:after="80" w:line="276"/>
      </w:pPr>
      <w:hyperlink w:history="1" r:id="rIdc55w65n2mk9je8e4b_prj">
        <w:r>
          <w:rPr>
            <w:rFonts w:ascii="Calibri" w:cs="Calibri" w:eastAsia="Calibri" w:hAnsi="Calibri"/>
            <w:color w:val="0B6E99"/>
            <w:sz w:val="22"/>
            <w:szCs w:val="22"/>
            <w:u w:val="single"/>
          </w:rPr>
          <w:t xml:space="preserve">New Relic — plano gratuito (100 GB, 1 usuário completo, sem cartão)</w:t>
        </w:r>
      </w:hyperlink>
    </w:p>
    <w:p>
      <w:pPr>
        <w:pStyle w:val="ListParagraph"/>
        <w:numPr>
          <w:ilvl w:val="0"/>
          <w:numId w:val="2"/>
        </w:numPr>
        <w:spacing w:after="80" w:line="276"/>
      </w:pPr>
      <w:hyperlink w:history="1" r:id="rIdyerfe2tbtlozoh7xr2rmt">
        <w:r>
          <w:rPr>
            <w:rFonts w:ascii="Calibri" w:cs="Calibri" w:eastAsia="Calibri" w:hAnsi="Calibri"/>
            <w:color w:val="0B6E99"/>
            <w:sz w:val="22"/>
            <w:szCs w:val="22"/>
            <w:u w:val="single"/>
          </w:rPr>
          <w:t xml:space="preserve">Atlassian — fim das vendas e do suporte do OpsGenie</w:t>
        </w:r>
      </w:hyperlink>
    </w:p>
    <w:p>
      <w:pPr>
        <w:pStyle w:val="ListParagraph"/>
        <w:numPr>
          <w:ilvl w:val="0"/>
          <w:numId w:val="2"/>
        </w:numPr>
        <w:spacing w:after="80" w:line="276"/>
      </w:pPr>
      <w:hyperlink w:history="1" r:id="rId9-vjbcyfwnxxr0pwgka_b">
        <w:r>
          <w:rPr>
            <w:rFonts w:ascii="Calibri" w:cs="Calibri" w:eastAsia="Calibri" w:hAnsi="Calibri"/>
            <w:color w:val="0B6E99"/>
            <w:sz w:val="22"/>
            <w:szCs w:val="22"/>
            <w:u w:val="single"/>
          </w:rPr>
          <w:t xml:space="preserve">PagerDuty — plano Free</w:t>
        </w:r>
      </w:hyperlink>
    </w:p>
    <w:p>
      <w:pPr>
        <w:pStyle w:val="ListParagraph"/>
        <w:numPr>
          <w:ilvl w:val="0"/>
          <w:numId w:val="2"/>
        </w:numPr>
        <w:spacing w:after="80" w:line="276"/>
      </w:pPr>
      <w:hyperlink w:history="1" r:id="rIdsn_jxfkebezm4o-a05zxb">
        <w:r>
          <w:rPr>
            <w:rFonts w:ascii="Calibri" w:cs="Calibri" w:eastAsia="Calibri" w:hAnsi="Calibri"/>
            <w:color w:val="0B6E99"/>
            <w:sz w:val="22"/>
            <w:szCs w:val="22"/>
            <w:u w:val="single"/>
          </w:rPr>
          <w:t xml:space="preserve">Datadog — contas gratuitas para estudantes</w:t>
        </w:r>
      </w:hyperlink>
    </w:p>
    <w:p>
      <w:pPr>
        <w:pStyle w:val="ListParagraph"/>
        <w:numPr>
          <w:ilvl w:val="0"/>
          <w:numId w:val="2"/>
        </w:numPr>
        <w:spacing w:after="80" w:line="276"/>
      </w:pPr>
      <w:hyperlink w:history="1" r:id="rIdxen_lefenvrinqcqlkfqi">
        <w:r>
          <w:rPr>
            <w:rFonts w:ascii="Calibri" w:cs="Calibri" w:eastAsia="Calibri" w:hAnsi="Calibri"/>
            <w:color w:val="0B6E99"/>
            <w:sz w:val="22"/>
            <w:szCs w:val="22"/>
            <w:u w:val="single"/>
          </w:rPr>
          <w:t xml:space="preserve">gosec — versões e notas de lançamento</w:t>
        </w:r>
      </w:hyperlink>
    </w:p>
    <w:p>
      <w:pPr>
        <w:pStyle w:val="ListParagraph"/>
        <w:numPr>
          <w:ilvl w:val="0"/>
          <w:numId w:val="2"/>
        </w:numPr>
        <w:spacing w:after="80" w:line="276"/>
      </w:pPr>
      <w:hyperlink w:history="1" r:id="rId5kmpq_ejr-pob0ygehrbh">
        <w:r>
          <w:rPr>
            <w:rFonts w:ascii="Calibri" w:cs="Calibri" w:eastAsia="Calibri" w:hAnsi="Calibri"/>
            <w:color w:val="0B6E99"/>
            <w:sz w:val="22"/>
            <w:szCs w:val="22"/>
            <w:u w:val="single"/>
          </w:rPr>
          <w:t xml:space="preserve">OpenTelemetry Collector — documentação</w:t>
        </w:r>
      </w:hyperlink>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7606A"/>
        <w:sz w:val="16"/>
        <w:szCs w:val="16"/>
      </w:rPr>
      <w:t xml:space="preserve">ToggleMaster · Fase 4 · página </w:t>
    </w:r>
    <w:r>
      <w:rPr>
        <w:rFonts w:ascii="Calibri" w:cs="Calibri" w:eastAsia="Calibri" w:hAnsi="Calibri"/>
        <w:color w:val="57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B6E99"/>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c55w65n2mk9je8e4b_prj" Type="http://schemas.openxmlformats.org/officeDocument/2006/relationships/hyperlink" Target="https://newrelic.com/info/blog/solution-recommendation/inside-new-relic-s-free-tier-100-gb-of-data-one-full-user-and-no-time-limit" TargetMode="External"/><Relationship Id="rIdyerfe2tbtlozoh7xr2rmt" Type="http://schemas.openxmlformats.org/officeDocument/2006/relationships/hyperlink" Target="https://www.atlassian.com/software/opsgenie/pricing" TargetMode="External"/><Relationship Id="rId9-vjbcyfwnxxr0pwgka_b" Type="http://schemas.openxmlformats.org/officeDocument/2006/relationships/hyperlink" Target="https://www.costbench.com/software/developer-tools/pagerduty/free-plan/" TargetMode="External"/><Relationship Id="rIdsn_jxfkebezm4o-a05zxb" Type="http://schemas.openxmlformats.org/officeDocument/2006/relationships/hyperlink" Target="https://datadoghq.com/blog/datadog-github-student-developer-pack" TargetMode="External"/><Relationship Id="rIdxen_lefenvrinqcqlkfqi" Type="http://schemas.openxmlformats.org/officeDocument/2006/relationships/hyperlink" Target="https://github.com/securego/gosec/releases" TargetMode="External"/><Relationship Id="rId5kmpq_ejr-pob0ygehrbh" Type="http://schemas.openxmlformats.org/officeDocument/2006/relationships/hyperlink" Target="https://opentelemetry.io/docs/collector/" TargetMode="External"/><Relationship Id="rId8" Type="http://schemas.openxmlformats.org/officeDocument/2006/relationships/image" Target="media/4cd7b642774865b9b0c713095f1b5973c925f14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ToggleMaster — Relatório Fase 4</dc:title>
  <dc:creator>Emily Marcolino</dc:creator>
  <cp:lastModifiedBy>Un-named</cp:lastModifiedBy>
  <cp:revision>1</cp:revision>
  <dcterms:created xsi:type="dcterms:W3CDTF">2026-10-31T19:51:01.345Z</dcterms:created>
  <dcterms:modified xsi:type="dcterms:W3CDTF">2026-10-31T19:51:01.352Z</dcterms:modified>
</cp:coreProperties>
</file>

<file path=docProps/custom.xml><?xml version="1.0" encoding="utf-8"?>
<Properties xmlns="http://schemas.openxmlformats.org/officeDocument/2006/custom-properties" xmlns:vt="http://schemas.openxmlformats.org/officeDocument/2006/docPropsVTypes"/>
</file>