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07CC185">
      <w:bookmarkStart w:name="_GoBack" w:id="0"/>
      <w:bookmarkEnd w:id="0"/>
      <w:hyperlink r:id="R2767a72ad2cf4730">
        <w:r w:rsidRPr="1E89666F" w:rsidR="441B1E6C">
          <w:rPr>
            <w:rStyle w:val="Hyperlink"/>
          </w:rPr>
          <w:t>https://en.wikipedia.org/wiki/Canadian_Electrical_Code</w:t>
        </w:r>
      </w:hyperlink>
    </w:p>
    <w:p w:rsidR="20A9398C" w:rsidP="1E89666F" w:rsidRDefault="20A9398C" w14:paraId="691CFE6E" w14:textId="66E943B4">
      <w:pPr>
        <w:pStyle w:val="Normal"/>
      </w:pPr>
      <w:r w:rsidR="20A9398C">
        <w:rPr/>
        <w:t>Often referred to as “CE Code” or “CSA C22.1”</w:t>
      </w:r>
    </w:p>
    <w:p w:rsidR="20A9398C" w:rsidP="1E89666F" w:rsidRDefault="20A9398C" w14:paraId="5310501A" w14:textId="43AED4FA">
      <w:pPr>
        <w:pStyle w:val="Normal"/>
      </w:pPr>
      <w:proofErr w:type="gramStart"/>
      <w:r w:rsidR="20A9398C">
        <w:rPr/>
        <w:t>Costs</w:t>
      </w:r>
      <w:proofErr w:type="gramEnd"/>
      <w:r w:rsidR="20A9398C">
        <w:rPr/>
        <w:t xml:space="preserve"> money to get the </w:t>
      </w:r>
      <w:proofErr w:type="gramStart"/>
      <w:r w:rsidR="20A9398C">
        <w:rPr/>
        <w:t>code?</w:t>
      </w:r>
      <w:proofErr w:type="gramEnd"/>
    </w:p>
    <w:p w:rsidR="3DA637B7" w:rsidP="1E89666F" w:rsidRDefault="3DA637B7" w14:paraId="08395CDF" w14:textId="71C56D49">
      <w:pPr>
        <w:pStyle w:val="Normal"/>
      </w:pPr>
      <w:hyperlink r:id="R6f04d5d5d22143fd">
        <w:r w:rsidRPr="1E89666F" w:rsidR="3DA637B7">
          <w:rPr>
            <w:rStyle w:val="Hyperlink"/>
          </w:rPr>
          <w:t>https://global.ihs.com/doc_detail.cfm?document_name=CSA%20C22%2E1&amp;item_s_key=00024245</w:t>
        </w:r>
      </w:hyperlink>
    </w:p>
    <w:p w:rsidR="3DA637B7" w:rsidP="1E89666F" w:rsidRDefault="3DA637B7" w14:paraId="0252F648" w14:textId="730B94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A637B7">
        <w:rPr/>
        <w:t>$185 (USD) secure single user PDF</w:t>
      </w:r>
    </w:p>
    <w:p w:rsidR="3DA637B7" w:rsidP="1E89666F" w:rsidRDefault="3DA637B7" w14:paraId="549E6CFD" w14:textId="0CCCA8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637B7">
        <w:rPr/>
        <w:t>$236 (USD) print</w:t>
      </w:r>
    </w:p>
    <w:p w:rsidR="1E89666F" w:rsidP="1E89666F" w:rsidRDefault="1E89666F" w14:paraId="3E11F909" w14:textId="4FB5889B">
      <w:pPr>
        <w:pStyle w:val="Normal"/>
      </w:pPr>
    </w:p>
    <w:p w:rsidR="41F3D2F0" w:rsidP="1E89666F" w:rsidRDefault="41F3D2F0" w14:paraId="0C22EF68" w14:textId="7D6A7D00">
      <w:pPr>
        <w:pStyle w:val="Normal"/>
      </w:pPr>
      <w:r w:rsidR="41F3D2F0">
        <w:rPr/>
        <w:t>Another set of standards: Underwriter’s Laboratories Canada (ULC)</w:t>
      </w:r>
    </w:p>
    <w:p w:rsidR="76124C1E" w:rsidP="1E89666F" w:rsidRDefault="76124C1E" w14:paraId="6D720260" w14:textId="077C50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124C1E">
        <w:rPr/>
        <w:t>Did not quickly find one that applies to our device</w:t>
      </w:r>
    </w:p>
    <w:p w:rsidR="76124C1E" w:rsidP="1E89666F" w:rsidRDefault="76124C1E" w14:paraId="2EC44AFB" w14:textId="53E19F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6124C1E">
        <w:rPr/>
        <w:t>Standards cost $265, $335, or $460 to purchase – not doing that for this term project</w:t>
      </w:r>
    </w:p>
    <w:p w:rsidR="1E89666F" w:rsidP="1E89666F" w:rsidRDefault="1E89666F" w14:paraId="12DFBDCF" w14:textId="14901387">
      <w:pPr>
        <w:pStyle w:val="Normal"/>
      </w:pPr>
    </w:p>
    <w:p w:rsidR="72D7E45F" w:rsidP="1E89666F" w:rsidRDefault="72D7E45F" w14:paraId="04E99F54" w14:textId="7685F878">
      <w:pPr>
        <w:pStyle w:val="Normal"/>
      </w:pPr>
      <w:r w:rsidR="72D7E45F">
        <w:rPr/>
        <w:t>Another: IPC is the trade association for the electronic interconnection industry</w:t>
      </w:r>
    </w:p>
    <w:p w:rsidR="72D7E45F" w:rsidP="1E89666F" w:rsidRDefault="72D7E45F" w14:paraId="67A07E61" w14:textId="3360BE3E">
      <w:pPr>
        <w:pStyle w:val="Normal"/>
      </w:pPr>
      <w:hyperlink r:id="Rde25bfbc82904c55">
        <w:r w:rsidRPr="1E89666F" w:rsidR="72D7E45F">
          <w:rPr>
            <w:rStyle w:val="Hyperlink"/>
          </w:rPr>
          <w:t>https://www.mclpcb.com/ipc-standards-for-pcbs/</w:t>
        </w:r>
      </w:hyperlink>
    </w:p>
    <w:p w:rsidR="1AC833FB" w:rsidP="1E89666F" w:rsidRDefault="1AC833FB" w14:paraId="267F0057" w14:textId="62F0B2B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C833FB">
        <w:rPr/>
        <w:t>Class 1 – general electronic products: “</w:t>
      </w:r>
      <w:r w:rsidRPr="1E89666F" w:rsidR="1AC833FB">
        <w:rPr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Class one products are for applications in which the primary requirement is the function of the completed assembly. This class includes most typical everyday products.</w:t>
      </w:r>
      <w:r w:rsidR="1AC833FB">
        <w:rPr/>
        <w:t>”</w:t>
      </w:r>
    </w:p>
    <w:p w:rsidR="09F2E9D9" w:rsidP="1E89666F" w:rsidRDefault="09F2E9D9" w14:paraId="633CD082" w14:textId="1C524DD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9F2E9D9">
        <w:rPr/>
        <w:t xml:space="preserve">No clear place to look at the standards </w:t>
      </w:r>
      <w:proofErr w:type="gramStart"/>
      <w:r w:rsidR="09F2E9D9">
        <w:rPr/>
        <w:t>themselves?</w:t>
      </w:r>
      <w:proofErr w:type="gramEnd"/>
    </w:p>
    <w:p w:rsidR="1E89666F" w:rsidP="1E89666F" w:rsidRDefault="1E89666F" w14:paraId="0EEDA4E7" w14:textId="4A44FC4D">
      <w:pPr>
        <w:pStyle w:val="Normal"/>
      </w:pPr>
    </w:p>
    <w:p w:rsidR="09F2E9D9" w:rsidP="1E89666F" w:rsidRDefault="09F2E9D9" w14:paraId="547BE171" w14:textId="3E6742EA">
      <w:pPr>
        <w:pStyle w:val="Normal"/>
      </w:pPr>
      <w:hyperlink r:id="Rac3bb310f7a146bc">
        <w:r w:rsidRPr="1E89666F" w:rsidR="09F2E9D9">
          <w:rPr>
            <w:rStyle w:val="Hyperlink"/>
          </w:rPr>
          <w:t>https://tspcb.pl/en/blog/quality/what-technical-standards-should-the-pcb-comply-with</w:t>
        </w:r>
      </w:hyperlink>
    </w:p>
    <w:p w:rsidR="09F2E9D9" w:rsidP="1E89666F" w:rsidRDefault="09F2E9D9" w14:paraId="7374ACF4" w14:textId="2B2EAA46">
      <w:pPr>
        <w:pStyle w:val="Normal"/>
      </w:pPr>
      <w:hyperlink r:id="R2532ad35c7e7439a">
        <w:r w:rsidRPr="1E89666F" w:rsidR="09F2E9D9">
          <w:rPr>
            <w:rStyle w:val="Hyperlink"/>
          </w:rPr>
          <w:t>https://resources.pcb.cadence.com/blog/2020-how-to-effectively-use-emc-compliance-testing-standards</w:t>
        </w:r>
      </w:hyperlink>
    </w:p>
    <w:p w:rsidR="1E89666F" w:rsidP="1E89666F" w:rsidRDefault="1E89666F" w14:paraId="43E855C4" w14:textId="33474D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13160"/>
    <w:rsid w:val="09CC51D1"/>
    <w:rsid w:val="09F2E9D9"/>
    <w:rsid w:val="0CD100C4"/>
    <w:rsid w:val="10E12817"/>
    <w:rsid w:val="11ADC033"/>
    <w:rsid w:val="199FA9BB"/>
    <w:rsid w:val="1AC833FB"/>
    <w:rsid w:val="1E89666F"/>
    <w:rsid w:val="20A9398C"/>
    <w:rsid w:val="2463F277"/>
    <w:rsid w:val="33413160"/>
    <w:rsid w:val="3447EEBB"/>
    <w:rsid w:val="3DA637B7"/>
    <w:rsid w:val="41F3D2F0"/>
    <w:rsid w:val="4209905C"/>
    <w:rsid w:val="441B1E6C"/>
    <w:rsid w:val="4541311E"/>
    <w:rsid w:val="5A0919AB"/>
    <w:rsid w:val="72D7E45F"/>
    <w:rsid w:val="757100DF"/>
    <w:rsid w:val="76124C1E"/>
    <w:rsid w:val="7790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3160"/>
  <w15:chartTrackingRefBased/>
  <w15:docId w15:val="{2afbd69f-02fa-4275-ac03-9d7221c40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767a72ad2cf4730" Type="http://schemas.openxmlformats.org/officeDocument/2006/relationships/hyperlink" Target="https://en.wikipedia.org/wiki/Canadian_Electrical_Cod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de25bfbc82904c55" Type="http://schemas.openxmlformats.org/officeDocument/2006/relationships/hyperlink" Target="https://www.mclpcb.com/ipc-standards-for-pcbs/" TargetMode="External"/><Relationship Id="Rac3bb310f7a146bc" Type="http://schemas.openxmlformats.org/officeDocument/2006/relationships/hyperlink" Target="https://tspcb.pl/en/blog/quality/what-technical-standards-should-the-pcb-comply-with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f04d5d5d22143fd" Type="http://schemas.openxmlformats.org/officeDocument/2006/relationships/hyperlink" Target="https://global.ihs.com/doc_detail.cfm?document_name=CSA%20C22%2E1&amp;item_s_key=00024245" TargetMode="External"/><Relationship Id="R2532ad35c7e7439a" Type="http://schemas.openxmlformats.org/officeDocument/2006/relationships/hyperlink" Target="https://resources.pcb.cadence.com/blog/2020-how-to-effectively-use-emc-compliance-testing-standards" TargetMode="External"/><Relationship Id="R87f8cd2691f34db3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D7A53-EED4-47BA-9F96-8F696E0FC60F}"/>
</file>

<file path=customXml/itemProps2.xml><?xml version="1.0" encoding="utf-8"?>
<ds:datastoreItem xmlns:ds="http://schemas.openxmlformats.org/officeDocument/2006/customXml" ds:itemID="{BAD1B87A-2B2A-4866-86C5-5C7A793D9A82}"/>
</file>

<file path=customXml/itemProps3.xml><?xml version="1.0" encoding="utf-8"?>
<ds:datastoreItem xmlns:ds="http://schemas.openxmlformats.org/officeDocument/2006/customXml" ds:itemID="{6ACEF57E-A426-4A2E-9E40-C81DAE518C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2021-04-03T00:09:31Z</dcterms:created>
  <dcterms:modified xsi:type="dcterms:W3CDTF">2021-04-03T22:05:47Z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