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Organization: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Folders organized by data type (i.e. pdfs in theory, data in raw_data and other folders)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.do files to record code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Using file version aspect of Google Drive to update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Naming protocol: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 _underscores_ to denote spaces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Pdfs follow “lastname_year of publication_titleinastring”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“bongaarts_2006_thecauasesofstallingfertilitytransitions.pdf”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version#_country_year_thing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“4.1_haiti_2016_process”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