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https://snd.gu.se/en/catalogue/dataset/snd0716-1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informations;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by the Swedish National Data Service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variables are based on answers to a questionnaire regarding a variety of things but focusing on religion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Potential variables to study: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Happiness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everyone receive work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Abortion for financial and medical reasons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Socio-economic class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Self-described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of education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likely are people to exploit or be honest and fair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trust people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trust religious people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Church and religion should try to influence how people vote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 brings more conflict than peace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religious beliefs are intolerant of others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 of religious affiliation - various factors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Potential questions: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religion make a person more cynical?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Answers to questions about trusting others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socioeconomic class and gender correlated to affiliation with religion?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gender of the parent and the gender of the child correlated to the child’s religious affiliations?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happiness and belief in religion and different aspects of the afterlife?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the level of religion and opinions on abortions?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Types of Visualization: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 is important to both personal and societal dynamics so a better understanding of it will foster a more informed population.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nd.gu.se/en/catalogue/dataset/snd0716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