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A04A" w14:textId="0BCD5796" w:rsidR="008C2616" w:rsidRPr="008C2616" w:rsidRDefault="008C2616" w:rsidP="008C2616">
      <w:pPr>
        <w:jc w:val="center"/>
        <w:rPr>
          <w:sz w:val="32"/>
          <w:szCs w:val="32"/>
        </w:rPr>
      </w:pPr>
      <w:r w:rsidRPr="008C2616">
        <w:rPr>
          <w:sz w:val="32"/>
          <w:szCs w:val="32"/>
        </w:rPr>
        <w:t>Crowdfunding Analysis</w:t>
      </w:r>
    </w:p>
    <w:p w14:paraId="73EB1CFB" w14:textId="77777777" w:rsidR="008C2616" w:rsidRDefault="008C2616" w:rsidP="008C2616">
      <w:pPr>
        <w:jc w:val="center"/>
      </w:pPr>
    </w:p>
    <w:p w14:paraId="7AB2D10D" w14:textId="4700355B" w:rsidR="008C2616" w:rsidRPr="00666159" w:rsidRDefault="008C2616" w:rsidP="008C2616">
      <w:pPr>
        <w:rPr>
          <w:b/>
          <w:bCs/>
        </w:rPr>
      </w:pPr>
      <w:r>
        <w:t xml:space="preserve">Given the provided data, we can conclude that </w:t>
      </w:r>
      <w:proofErr w:type="gramStart"/>
      <w:r>
        <w:t>the majority of</w:t>
      </w:r>
      <w:proofErr w:type="gramEnd"/>
      <w:r w:rsidR="00CA7B22">
        <w:t xml:space="preserve"> </w:t>
      </w:r>
      <w:r>
        <w:t xml:space="preserve">campaigns </w:t>
      </w:r>
      <w:r w:rsidR="00CA7B22">
        <w:t xml:space="preserve">launched </w:t>
      </w:r>
      <w:r>
        <w:t>are successful</w:t>
      </w:r>
      <w:r w:rsidR="00CA7B22">
        <w:t>ly funded</w:t>
      </w:r>
      <w:r>
        <w:t xml:space="preserve">, regardless of which category these projects fall under. </w:t>
      </w:r>
      <w:r w:rsidR="00CA7B22">
        <w:t>We can also see that there is a higher success rate overall for projects launched in the early summer months (June and July).</w:t>
      </w:r>
      <w:r w:rsidR="00D90BA7">
        <w:t xml:space="preserve"> It appears that campaign outcomes are also generally unaffected by the dollar amount of the goal up until </w:t>
      </w:r>
      <w:r w:rsidR="00825EC2">
        <w:t>the goal amount exceeds $50,000.</w:t>
      </w:r>
    </w:p>
    <w:p w14:paraId="65597AE5" w14:textId="77777777" w:rsidR="008C2616" w:rsidRDefault="008C2616"/>
    <w:p w14:paraId="1B5C92C8" w14:textId="56692702" w:rsidR="00CB28D9" w:rsidRDefault="00C3566F">
      <w:r>
        <w:t xml:space="preserve">One limitation of this data set is that this is a sampling of only 1,000 crowdfunding campaigns, and we do not know the sample selection method. Our sample is heavily skewed towards theatre </w:t>
      </w:r>
      <w:r w:rsidR="00A73CE4">
        <w:t>projects;</w:t>
      </w:r>
      <w:r>
        <w:t xml:space="preserve"> however</w:t>
      </w:r>
      <w:r w:rsidR="00A73CE4">
        <w:t>,</w:t>
      </w:r>
      <w:r>
        <w:t xml:space="preserve"> we do not know if this is representative of the population of all campaigns hosted on these platforms. </w:t>
      </w:r>
      <w:r w:rsidR="00A73CE4">
        <w:t xml:space="preserve">Another limitation is that this data set only includes projects created through January of 2020, so we are missing more recent data that could be indicative of how trends have </w:t>
      </w:r>
      <w:r w:rsidR="00666159">
        <w:t xml:space="preserve">or have not </w:t>
      </w:r>
      <w:r w:rsidR="00A73CE4">
        <w:t>changed as a result of the pandemic.</w:t>
      </w:r>
    </w:p>
    <w:p w14:paraId="579139D6" w14:textId="77777777" w:rsidR="00214607" w:rsidRDefault="00214607"/>
    <w:p w14:paraId="273A25BB" w14:textId="59FFC7B4" w:rsidR="00214607" w:rsidRDefault="00214607">
      <w:r>
        <w:t xml:space="preserve">Some other possible insights we could get from this data would be </w:t>
      </w:r>
      <w:r w:rsidR="00A73CE4">
        <w:t xml:space="preserve">what effect </w:t>
      </w:r>
      <w:r>
        <w:t>a project being spotlighted or labeled as a Staff Pick or has on its outcome</w:t>
      </w:r>
      <w:r w:rsidR="00A73CE4">
        <w:t xml:space="preserve"> (if any)</w:t>
      </w:r>
      <w:r>
        <w:t xml:space="preserve">, both of which we could visualize with a stacked bar PivotChart. </w:t>
      </w:r>
    </w:p>
    <w:sectPr w:rsidR="00214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6F"/>
    <w:rsid w:val="00214607"/>
    <w:rsid w:val="00666159"/>
    <w:rsid w:val="007B77C7"/>
    <w:rsid w:val="00825EC2"/>
    <w:rsid w:val="008C2616"/>
    <w:rsid w:val="00A73CE4"/>
    <w:rsid w:val="00B74B9D"/>
    <w:rsid w:val="00C3566F"/>
    <w:rsid w:val="00CA7B22"/>
    <w:rsid w:val="00CB28D9"/>
    <w:rsid w:val="00D90BA7"/>
    <w:rsid w:val="00D9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6A497"/>
  <w15:chartTrackingRefBased/>
  <w15:docId w15:val="{41F0B36B-3247-9E44-AFF9-DE311125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Shewcraft</dc:creator>
  <cp:keywords/>
  <dc:description/>
  <cp:lastModifiedBy>Emily Shewcraft</cp:lastModifiedBy>
  <cp:revision>2</cp:revision>
  <dcterms:created xsi:type="dcterms:W3CDTF">2023-05-31T04:18:00Z</dcterms:created>
  <dcterms:modified xsi:type="dcterms:W3CDTF">2023-06-05T18:04:00Z</dcterms:modified>
</cp:coreProperties>
</file>