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Análisis de la primera entrevista de ADIP</w:t>
      </w:r>
    </w:p>
    <w:p>
      <w:pPr>
        <w:pStyle w:val="Subtitle"/>
      </w:pPr>
      <w:r>
        <w:rPr>
          <w:b w:val="0"/>
        </w:rPr>
        <w:t>Proyecto Carto Visor  |  Codificación y propuesta de desarrollo</w:t>
      </w:r>
    </w:p>
    <w:p>
      <w:r>
        <w:rPr>
          <w:b w:val="0"/>
        </w:rPr>
        <w:t>Emilio Gómez Montuy  ·  Versión 1.0.0  ·  9 de octubre de 2026</w:t>
      </w:r>
    </w:p>
    <w:p>
      <w:r>
        <w:rPr>
          <w:b w:val="0"/>
        </w:rPr>
        <w:t>Este material desarrolla únicamente la sesión grupal de ADIP registrada como E1. Responde a la solicitud del profesor de mostrar cómo la entrevista conduce al desarrollo: fragmentos, códigos, hallazgos, historias de usuario y blueprint. Los archivos intermedios acompañan el reporte principal y no deben ocupar sus diez páginas.</w:t>
      </w:r>
    </w:p>
    <w:p>
      <w:r>
        <w:rPr>
          <w:b w:val="0"/>
        </w:rPr>
        <w:t>El resultado central es priorizar una biblioteca interna de sectores y cuadrantes con fuente y versión identificables, consulta sencilla y descarga controlada. La demanda de otras dependencias sigue por comprobar. Las historias y los contratos técnicos son propuestas derivadas para validar con ADIP, no funciones implementadas ni acuerdos nuevos atribuidos a la entrevista.</w:t>
      </w:r>
    </w:p>
    <w:p>
      <w:pPr>
        <w:pStyle w:val="Heading1"/>
      </w:pPr>
      <w:r>
        <w:t>1 Preparar la entrevista y delimitar la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tblHeader/>
        </w:trPr>
        <w:tc>
          <w:tcPr>
            <w:tcW w:type="dxa" w:w="2088"/>
            <w:vAlign w:val="center"/>
            <w:shd w:fill="243A50"/>
            <w:tcMar>
              <w:top w:w="90" w:type="dxa"/>
              <w:bottom w:w="90" w:type="dxa"/>
              <w:left w:w="100" w:type="dxa"/>
              <w:right w:w="100" w:type="dxa"/>
            </w:tcMar>
          </w:tcPr>
          <w:p>
            <w:pPr>
              <w:spacing w:after="0" w:line="254" w:lineRule="auto"/>
            </w:pPr>
            <w:r>
              <w:rPr>
                <w:b/>
                <w:color w:val="FFFFFF"/>
                <w:sz w:val="20"/>
              </w:rPr>
              <w:t>Aspecto</w:t>
            </w:r>
          </w:p>
        </w:tc>
        <w:tc>
          <w:tcPr>
            <w:tcW w:type="dxa" w:w="8136"/>
            <w:vAlign w:val="center"/>
            <w:shd w:fill="243A50"/>
            <w:tcMar>
              <w:top w:w="90" w:type="dxa"/>
              <w:bottom w:w="90" w:type="dxa"/>
              <w:left w:w="100" w:type="dxa"/>
              <w:right w:w="100" w:type="dxa"/>
            </w:tcMar>
          </w:tcPr>
          <w:p>
            <w:pPr>
              <w:spacing w:after="0" w:line="254" w:lineRule="auto"/>
            </w:pPr>
            <w:r>
              <w:rPr>
                <w:b/>
                <w:color w:val="FFFFFF"/>
                <w:sz w:val="20"/>
              </w:rPr>
              <w:t>Criterio aplicado</w:t>
            </w:r>
          </w:p>
        </w:tc>
      </w:tr>
      <w:tr>
        <w:trPr>
          <w:cantSplit/>
        </w:trPr>
        <w:tc>
          <w:tcPr>
            <w:tcW w:type="dxa" w:w="2088"/>
            <w:vAlign w:val="center"/>
            <w:shd w:fill="FFFFFF"/>
            <w:tcMar>
              <w:top w:w="90" w:type="dxa"/>
              <w:bottom w:w="90" w:type="dxa"/>
              <w:left w:w="100" w:type="dxa"/>
              <w:right w:w="100" w:type="dxa"/>
            </w:tcMar>
          </w:tcPr>
          <w:p>
            <w:pPr>
              <w:spacing w:after="0" w:line="254" w:lineRule="auto"/>
            </w:pPr>
            <w:r>
              <w:rPr>
                <w:b w:val="0"/>
                <w:color w:val="000000"/>
                <w:sz w:val="20"/>
              </w:rPr>
              <w:t>Documento de análisis</w:t>
            </w:r>
          </w:p>
        </w:tc>
        <w:tc>
          <w:tcPr>
            <w:tcW w:type="dxa" w:w="8136"/>
            <w:vAlign w:val="center"/>
            <w:shd w:fill="FFFFFF"/>
            <w:tcMar>
              <w:top w:w="90" w:type="dxa"/>
              <w:bottom w:w="90" w:type="dxa"/>
              <w:left w:w="100" w:type="dxa"/>
              <w:right w:w="100" w:type="dxa"/>
            </w:tcMar>
          </w:tcPr>
          <w:p>
            <w:pPr>
              <w:spacing w:after="0" w:line="254" w:lineRule="auto"/>
            </w:pPr>
            <w:r>
              <w:rPr>
                <w:b w:val="0"/>
                <w:color w:val="000000"/>
                <w:sz w:val="20"/>
              </w:rPr>
              <w:t>E1, sesión con participantes de ADIP. Fuente completa de 16 páginas. No se mezclaron [Analista territorial], [Usuaria administrativa] ni [Desarrollador].</w:t>
            </w:r>
          </w:p>
        </w:tc>
      </w:tr>
      <w:tr>
        <w:trPr>
          <w:cantSplit/>
        </w:trPr>
        <w:tc>
          <w:tcPr>
            <w:tcW w:type="dxa" w:w="2088"/>
            <w:vAlign w:val="center"/>
            <w:shd w:fill="F2F4F6"/>
            <w:tcMar>
              <w:top w:w="90" w:type="dxa"/>
              <w:bottom w:w="90" w:type="dxa"/>
              <w:left w:w="100" w:type="dxa"/>
              <w:right w:w="100" w:type="dxa"/>
            </w:tcMar>
          </w:tcPr>
          <w:p>
            <w:pPr>
              <w:spacing w:after="0" w:line="254" w:lineRule="auto"/>
            </w:pPr>
            <w:r>
              <w:rPr>
                <w:b w:val="0"/>
                <w:color w:val="000000"/>
                <w:sz w:val="20"/>
              </w:rPr>
              <w:t>Participantes</w:t>
            </w:r>
          </w:p>
        </w:tc>
        <w:tc>
          <w:tcPr>
            <w:tcW w:type="dxa" w:w="8136"/>
            <w:vAlign w:val="center"/>
            <w:shd w:fill="F2F4F6"/>
            <w:tcMar>
              <w:top w:w="90" w:type="dxa"/>
              <w:bottom w:w="90" w:type="dxa"/>
              <w:left w:w="100" w:type="dxa"/>
              <w:right w:w="100" w:type="dxa"/>
            </w:tcMar>
          </w:tcPr>
          <w:p>
            <w:pPr>
              <w:spacing w:after="0" w:line="254" w:lineRule="auto"/>
            </w:pPr>
            <w:r>
              <w:rPr>
                <w:b w:val="0"/>
                <w:color w:val="000000"/>
                <w:sz w:val="20"/>
              </w:rPr>
              <w:t>[Directora ADIP] como responsable del proyecto; [Enlace ADIP] como enlace; [Participante ADIP] de ADIP como participante. Emilio y [Integrante TEC 1] realizan preguntas. [Participante ADIP] de ADIP se distingue del [Participante ADIP] estudiante mencionado en la presentación.</w:t>
            </w:r>
          </w:p>
        </w:tc>
      </w:tr>
      <w:tr>
        <w:trPr>
          <w:cantSplit/>
        </w:trPr>
        <w:tc>
          <w:tcPr>
            <w:tcW w:type="dxa" w:w="2088"/>
            <w:vAlign w:val="center"/>
            <w:shd w:fill="FFFFFF"/>
            <w:tcMar>
              <w:top w:w="90" w:type="dxa"/>
              <w:bottom w:w="90" w:type="dxa"/>
              <w:left w:w="100" w:type="dxa"/>
              <w:right w:w="100" w:type="dxa"/>
            </w:tcMar>
          </w:tcPr>
          <w:p>
            <w:pPr>
              <w:spacing w:after="0" w:line="254" w:lineRule="auto"/>
            </w:pPr>
            <w:r>
              <w:rPr>
                <w:b w:val="0"/>
                <w:color w:val="000000"/>
                <w:sz w:val="20"/>
              </w:rPr>
              <w:t>Unidad de análisis</w:t>
            </w:r>
          </w:p>
        </w:tc>
        <w:tc>
          <w:tcPr>
            <w:tcW w:type="dxa" w:w="8136"/>
            <w:vAlign w:val="center"/>
            <w:shd w:fill="FFFFFF"/>
            <w:tcMar>
              <w:top w:w="90" w:type="dxa"/>
              <w:bottom w:w="90" w:type="dxa"/>
              <w:left w:w="100" w:type="dxa"/>
              <w:right w:w="100" w:type="dxa"/>
            </w:tcMar>
          </w:tcPr>
          <w:p>
            <w:pPr>
              <w:spacing w:after="0" w:line="254" w:lineRule="auto"/>
            </w:pPr>
            <w:r>
              <w:rPr>
                <w:b w:val="0"/>
                <w:color w:val="000000"/>
                <w:sz w:val="20"/>
              </w:rPr>
              <w:t>Fragmento con una idea sustantiva. Una misma unidad puede recibir varios códigos. La logística de apertura permanece en la fuente y no se convierte en requisito.</w:t>
            </w:r>
          </w:p>
        </w:tc>
      </w:tr>
      <w:tr>
        <w:trPr>
          <w:cantSplit/>
        </w:trPr>
        <w:tc>
          <w:tcPr>
            <w:tcW w:type="dxa" w:w="2088"/>
            <w:vAlign w:val="center"/>
            <w:shd w:fill="F2F4F6"/>
            <w:tcMar>
              <w:top w:w="90" w:type="dxa"/>
              <w:bottom w:w="90" w:type="dxa"/>
              <w:left w:w="100" w:type="dxa"/>
              <w:right w:w="100" w:type="dxa"/>
            </w:tcMar>
          </w:tcPr>
          <w:p>
            <w:pPr>
              <w:spacing w:after="0" w:line="254" w:lineRule="auto"/>
            </w:pPr>
            <w:r>
              <w:rPr>
                <w:b w:val="0"/>
                <w:color w:val="000000"/>
                <w:sz w:val="20"/>
              </w:rPr>
              <w:t>Fuente y atribución</w:t>
            </w:r>
          </w:p>
        </w:tc>
        <w:tc>
          <w:tcPr>
            <w:tcW w:type="dxa" w:w="8136"/>
            <w:vAlign w:val="center"/>
            <w:shd w:fill="F2F4F6"/>
            <w:tcMar>
              <w:top w:w="90" w:type="dxa"/>
              <w:bottom w:w="90" w:type="dxa"/>
              <w:left w:w="100" w:type="dxa"/>
              <w:right w:w="100" w:type="dxa"/>
            </w:tcMar>
          </w:tcPr>
          <w:p>
            <w:pPr>
              <w:spacing w:after="0" w:line="254" w:lineRule="auto"/>
            </w:pPr>
            <w:r>
              <w:rPr>
                <w:b w:val="0"/>
                <w:color w:val="000000"/>
                <w:sz w:val="20"/>
              </w:rPr>
              <w:t>Texto literal con espacios normalizados. Los hablantes se atribuyen por secuencia de diálogo; la fuente no tiene etiquetas sistemáticas ni marcas de tiempo. Las atribuciones dudosas se señalan.</w:t>
            </w:r>
          </w:p>
        </w:tc>
      </w:tr>
      <w:tr>
        <w:trPr>
          <w:cantSplit/>
        </w:trPr>
        <w:tc>
          <w:tcPr>
            <w:tcW w:type="dxa" w:w="2088"/>
            <w:vAlign w:val="center"/>
            <w:shd w:fill="FFFFFF"/>
            <w:tcMar>
              <w:top w:w="90" w:type="dxa"/>
              <w:bottom w:w="90" w:type="dxa"/>
              <w:left w:w="100" w:type="dxa"/>
              <w:right w:w="100" w:type="dxa"/>
            </w:tcMar>
          </w:tcPr>
          <w:p>
            <w:pPr>
              <w:spacing w:after="0" w:line="254" w:lineRule="auto"/>
            </w:pPr>
            <w:r>
              <w:rPr>
                <w:b w:val="0"/>
                <w:color w:val="000000"/>
                <w:sz w:val="20"/>
              </w:rPr>
              <w:t>Fecha y revisión</w:t>
            </w:r>
          </w:p>
        </w:tc>
        <w:tc>
          <w:tcPr>
            <w:tcW w:type="dxa" w:w="8136"/>
            <w:vAlign w:val="center"/>
            <w:shd w:fill="FFFFFF"/>
            <w:tcMar>
              <w:top w:w="90" w:type="dxa"/>
              <w:bottom w:w="90" w:type="dxa"/>
              <w:left w:w="100" w:type="dxa"/>
              <w:right w:w="100" w:type="dxa"/>
            </w:tcMar>
          </w:tcPr>
          <w:p>
            <w:pPr>
              <w:spacing w:after="0" w:line="254" w:lineRule="auto"/>
            </w:pPr>
            <w:r>
              <w:rPr>
                <w:b w:val="0"/>
                <w:color w:val="000000"/>
                <w:sz w:val="20"/>
              </w:rPr>
              <w:t>El nombre del archivo contiene una fecha, pero no basta para verificar la fecha exacta de la sesión. Esta codificación tiene asistencia de IA y revisión humana pendiente.</w:t>
            </w:r>
          </w:p>
        </w:tc>
      </w:tr>
    </w:tbl>
    <w:p>
      <w:pPr>
        <w:spacing w:after="20"/>
      </w:pPr>
      <w:r>
        <w:rPr>
          <w:b w:val="0"/>
        </w:rPr>
      </w:r>
    </w:p>
    <w:p>
      <w:r>
        <w:rPr>
          <w:b w:val="0"/>
        </w:rPr>
        <w:t>La clase 11 orienta la separación entre documento, fragmento, código y memo. La clase 09 conecta actores, procesos y necesidades con historias accionables y trazabilidad. La clase 13 pide profundizar causas y efectos. Se aplica codificación temática inicial con orientación inductiva; no se afirma saturación teórica ni un análisis comparativo de todas las entrevistas.</w:t>
      </w:r>
    </w:p>
    <w:p>
      <w:pPr>
        <w:pStyle w:val="Heading2"/>
      </w:pPr>
      <w:r>
        <w:t>Distinguir qué tipo de afirmación se analiza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tblHeader/>
        </w:trPr>
        <w:tc>
          <w:tcPr>
            <w:tcW w:type="dxa" w:w="2664"/>
            <w:vAlign w:val="center"/>
            <w:shd w:fill="243A50"/>
            <w:tcMar>
              <w:top w:w="90" w:type="dxa"/>
              <w:bottom w:w="90" w:type="dxa"/>
              <w:left w:w="100" w:type="dxa"/>
              <w:right w:w="100" w:type="dxa"/>
            </w:tcMar>
          </w:tcPr>
          <w:p>
            <w:pPr>
              <w:spacing w:after="0" w:line="254" w:lineRule="auto"/>
            </w:pPr>
            <w:r>
              <w:rPr>
                <w:b/>
                <w:color w:val="FFFFFF"/>
                <w:sz w:val="20"/>
              </w:rPr>
              <w:t>Estatus</w:t>
            </w:r>
          </w:p>
        </w:tc>
        <w:tc>
          <w:tcPr>
            <w:tcW w:type="dxa" w:w="7560"/>
            <w:vAlign w:val="center"/>
            <w:shd w:fill="243A50"/>
            <w:tcMar>
              <w:top w:w="90" w:type="dxa"/>
              <w:bottom w:w="90" w:type="dxa"/>
              <w:left w:w="100" w:type="dxa"/>
              <w:right w:w="100" w:type="dxa"/>
            </w:tcMar>
          </w:tcPr>
          <w:p>
            <w:pPr>
              <w:spacing w:after="0" w:line="254" w:lineRule="auto"/>
            </w:pPr>
            <w:r>
              <w:rPr>
                <w:b/>
                <w:color w:val="FFFFFF"/>
                <w:sz w:val="20"/>
              </w:rPr>
              <w:t>Lectura para el desarrollo</w:t>
            </w:r>
          </w:p>
        </w:tc>
      </w:tr>
      <w:tr>
        <w:trPr>
          <w:cantSplit/>
        </w:trPr>
        <w:tc>
          <w:tcPr>
            <w:tcW w:type="dxa" w:w="2664"/>
            <w:vAlign w:val="center"/>
            <w:shd w:fill="FFFFFF"/>
            <w:tcMar>
              <w:top w:w="90" w:type="dxa"/>
              <w:bottom w:w="90" w:type="dxa"/>
              <w:left w:w="100" w:type="dxa"/>
              <w:right w:w="100" w:type="dxa"/>
            </w:tcMar>
          </w:tcPr>
          <w:p>
            <w:pPr>
              <w:spacing w:after="0" w:line="254" w:lineRule="auto"/>
            </w:pPr>
            <w:r>
              <w:rPr>
                <w:b w:val="0"/>
                <w:color w:val="000000"/>
                <w:sz w:val="20"/>
              </w:rPr>
              <w:t>Situación actual</w:t>
            </w:r>
          </w:p>
        </w:tc>
        <w:tc>
          <w:tcPr>
            <w:tcW w:type="dxa" w:w="7560"/>
            <w:vAlign w:val="center"/>
            <w:shd w:fill="FFFFFF"/>
            <w:tcMar>
              <w:top w:w="90" w:type="dxa"/>
              <w:bottom w:w="90" w:type="dxa"/>
              <w:left w:w="100" w:type="dxa"/>
              <w:right w:w="100" w:type="dxa"/>
            </w:tcMar>
          </w:tcPr>
          <w:p>
            <w:pPr>
              <w:spacing w:after="0" w:line="254" w:lineRule="auto"/>
            </w:pPr>
            <w:r>
              <w:rPr>
                <w:b w:val="0"/>
                <w:color w:val="000000"/>
                <w:sz w:val="20"/>
              </w:rPr>
              <w:t>Hecho o práctica narrada por un participante; no resultado de una auditoría independiente.</w:t>
            </w:r>
          </w:p>
        </w:tc>
      </w:tr>
      <w:tr>
        <w:trPr>
          <w:cantSplit/>
        </w:trPr>
        <w:tc>
          <w:tcPr>
            <w:tcW w:type="dxa" w:w="2664"/>
            <w:vAlign w:val="center"/>
            <w:shd w:fill="F2F4F6"/>
            <w:tcMar>
              <w:top w:w="90" w:type="dxa"/>
              <w:bottom w:w="90" w:type="dxa"/>
              <w:left w:w="100" w:type="dxa"/>
              <w:right w:w="100" w:type="dxa"/>
            </w:tcMar>
          </w:tcPr>
          <w:p>
            <w:pPr>
              <w:spacing w:after="0" w:line="254" w:lineRule="auto"/>
            </w:pPr>
            <w:r>
              <w:rPr>
                <w:b w:val="0"/>
                <w:color w:val="000000"/>
                <w:sz w:val="20"/>
              </w:rPr>
              <w:t>Requisito expresado</w:t>
            </w:r>
          </w:p>
        </w:tc>
        <w:tc>
          <w:tcPr>
            <w:tcW w:type="dxa" w:w="7560"/>
            <w:vAlign w:val="center"/>
            <w:shd w:fill="F2F4F6"/>
            <w:tcMar>
              <w:top w:w="90" w:type="dxa"/>
              <w:bottom w:w="90" w:type="dxa"/>
              <w:left w:w="100" w:type="dxa"/>
              <w:right w:w="100" w:type="dxa"/>
            </w:tcMar>
          </w:tcPr>
          <w:p>
            <w:pPr>
              <w:spacing w:after="0" w:line="254" w:lineRule="auto"/>
            </w:pPr>
            <w:r>
              <w:rPr>
                <w:b w:val="0"/>
                <w:color w:val="000000"/>
                <w:sz w:val="20"/>
              </w:rPr>
              <w:t>Deseo o límite declarado para esta entrega. Requiere traducirse a una prueba observable.</w:t>
            </w:r>
          </w:p>
        </w:tc>
      </w:tr>
      <w:tr>
        <w:trPr>
          <w:cantSplit/>
        </w:trPr>
        <w:tc>
          <w:tcPr>
            <w:tcW w:type="dxa" w:w="2664"/>
            <w:vAlign w:val="center"/>
            <w:shd w:fill="FFFFFF"/>
            <w:tcMar>
              <w:top w:w="90" w:type="dxa"/>
              <w:bottom w:w="90" w:type="dxa"/>
              <w:left w:w="100" w:type="dxa"/>
              <w:right w:w="100" w:type="dxa"/>
            </w:tcMar>
          </w:tcPr>
          <w:p>
            <w:pPr>
              <w:spacing w:after="0" w:line="254" w:lineRule="auto"/>
            </w:pPr>
            <w:r>
              <w:rPr>
                <w:b w:val="0"/>
                <w:color w:val="000000"/>
                <w:sz w:val="20"/>
              </w:rPr>
              <w:t>Propuesta condicional</w:t>
            </w:r>
          </w:p>
        </w:tc>
        <w:tc>
          <w:tcPr>
            <w:tcW w:type="dxa" w:w="7560"/>
            <w:vAlign w:val="center"/>
            <w:shd w:fill="FFFFFF"/>
            <w:tcMar>
              <w:top w:w="90" w:type="dxa"/>
              <w:bottom w:w="90" w:type="dxa"/>
              <w:left w:w="100" w:type="dxa"/>
              <w:right w:w="100" w:type="dxa"/>
            </w:tcMar>
          </w:tcPr>
          <w:p>
            <w:pPr>
              <w:spacing w:after="0" w:line="254" w:lineRule="auto"/>
            </w:pPr>
            <w:r>
              <w:rPr>
                <w:b w:val="0"/>
                <w:color w:val="000000"/>
                <w:sz w:val="20"/>
              </w:rPr>
              <w:t>Opción introducida con un quizá o a lo mejor. No se toma automáticamente como obligación.</w:t>
            </w:r>
          </w:p>
        </w:tc>
      </w:tr>
      <w:tr>
        <w:trPr>
          <w:cantSplit/>
        </w:trPr>
        <w:tc>
          <w:tcPr>
            <w:tcW w:type="dxa" w:w="2664"/>
            <w:vAlign w:val="center"/>
            <w:shd w:fill="F2F4F6"/>
            <w:tcMar>
              <w:top w:w="90" w:type="dxa"/>
              <w:bottom w:w="90" w:type="dxa"/>
              <w:left w:w="100" w:type="dxa"/>
              <w:right w:w="100" w:type="dxa"/>
            </w:tcMar>
          </w:tcPr>
          <w:p>
            <w:pPr>
              <w:spacing w:after="0" w:line="254" w:lineRule="auto"/>
            </w:pPr>
            <w:r>
              <w:rPr>
                <w:b w:val="0"/>
                <w:color w:val="000000"/>
                <w:sz w:val="20"/>
              </w:rPr>
              <w:t>Incertidumbre explícita</w:t>
            </w:r>
          </w:p>
        </w:tc>
        <w:tc>
          <w:tcPr>
            <w:tcW w:type="dxa" w:w="7560"/>
            <w:vAlign w:val="center"/>
            <w:shd w:fill="F2F4F6"/>
            <w:tcMar>
              <w:top w:w="90" w:type="dxa"/>
              <w:bottom w:w="90" w:type="dxa"/>
              <w:left w:w="100" w:type="dxa"/>
              <w:right w:w="100" w:type="dxa"/>
            </w:tcMar>
          </w:tcPr>
          <w:p>
            <w:pPr>
              <w:spacing w:after="0" w:line="254" w:lineRule="auto"/>
            </w:pPr>
            <w:r>
              <w:rPr>
                <w:b w:val="0"/>
                <w:color w:val="000000"/>
                <w:sz w:val="20"/>
              </w:rPr>
              <w:t>Respuesta que marca algo desconocido o demanda no validada. Se conserva y genera una pregunta pendiente.</w:t>
            </w:r>
          </w:p>
        </w:tc>
      </w:tr>
      <w:tr>
        <w:trPr>
          <w:cantSplit/>
        </w:trPr>
        <w:tc>
          <w:tcPr>
            <w:tcW w:type="dxa" w:w="2664"/>
            <w:vAlign w:val="center"/>
            <w:shd w:fill="FFFFFF"/>
            <w:tcMar>
              <w:top w:w="90" w:type="dxa"/>
              <w:bottom w:w="90" w:type="dxa"/>
              <w:left w:w="100" w:type="dxa"/>
              <w:right w:w="100" w:type="dxa"/>
            </w:tcMar>
          </w:tcPr>
          <w:p>
            <w:pPr>
              <w:spacing w:after="0" w:line="254" w:lineRule="auto"/>
            </w:pPr>
            <w:r>
              <w:rPr>
                <w:b w:val="0"/>
                <w:color w:val="000000"/>
                <w:sz w:val="20"/>
              </w:rPr>
              <w:t>Proceso propuesto o propuesta del intermediario</w:t>
            </w:r>
          </w:p>
        </w:tc>
        <w:tc>
          <w:tcPr>
            <w:tcW w:type="dxa" w:w="7560"/>
            <w:vAlign w:val="center"/>
            <w:shd w:fill="FFFFFF"/>
            <w:tcMar>
              <w:top w:w="90" w:type="dxa"/>
              <w:bottom w:w="90" w:type="dxa"/>
              <w:left w:w="100" w:type="dxa"/>
              <w:right w:w="100" w:type="dxa"/>
            </w:tcMar>
          </w:tcPr>
          <w:p>
            <w:pPr>
              <w:spacing w:after="0" w:line="254" w:lineRule="auto"/>
            </w:pPr>
            <w:r>
              <w:rPr>
                <w:b w:val="0"/>
                <w:color w:val="000000"/>
                <w:sz w:val="20"/>
              </w:rPr>
              <w:t>Flujo futuro o formulación de [Enlace ADIP] o [Participante ADIP]. Se identifica su autor y el respaldo que recibe.</w:t>
            </w:r>
          </w:p>
        </w:tc>
      </w:tr>
      <w:tr>
        <w:trPr>
          <w:cantSplit/>
        </w:trPr>
        <w:tc>
          <w:tcPr>
            <w:tcW w:type="dxa" w:w="2664"/>
            <w:vAlign w:val="center"/>
            <w:shd w:fill="F2F4F6"/>
            <w:tcMar>
              <w:top w:w="90" w:type="dxa"/>
              <w:bottom w:w="90" w:type="dxa"/>
              <w:left w:w="100" w:type="dxa"/>
              <w:right w:w="100" w:type="dxa"/>
            </w:tcMar>
          </w:tcPr>
          <w:p>
            <w:pPr>
              <w:spacing w:after="0" w:line="254" w:lineRule="auto"/>
            </w:pPr>
            <w:r>
              <w:rPr>
                <w:b w:val="0"/>
                <w:color w:val="000000"/>
                <w:sz w:val="20"/>
              </w:rPr>
              <w:t>Contexto o aspiración</w:t>
            </w:r>
          </w:p>
        </w:tc>
        <w:tc>
          <w:tcPr>
            <w:tcW w:type="dxa" w:w="7560"/>
            <w:vAlign w:val="center"/>
            <w:shd w:fill="F2F4F6"/>
            <w:tcMar>
              <w:top w:w="90" w:type="dxa"/>
              <w:bottom w:w="90" w:type="dxa"/>
              <w:left w:w="100" w:type="dxa"/>
              <w:right w:w="100" w:type="dxa"/>
            </w:tcMar>
          </w:tcPr>
          <w:p>
            <w:pPr>
              <w:spacing w:after="0" w:line="254" w:lineRule="auto"/>
            </w:pPr>
            <w:r>
              <w:rPr>
                <w:b w:val="0"/>
                <w:color w:val="000000"/>
                <w:sz w:val="20"/>
              </w:rPr>
              <w:t>Información del entorno o facilidad deseada. No se convierte por sí sola en una función del MVP.</w:t>
            </w:r>
          </w:p>
        </w:tc>
      </w:tr>
    </w:tbl>
    <w:p>
      <w:pPr>
        <w:spacing w:after="20"/>
      </w:pPr>
      <w:r>
        <w:rPr>
          <w:b w:val="0"/>
        </w:rPr>
      </w:r>
    </w:p>
    <w:p>
      <w:pPr>
        <w:pStyle w:val="Heading1"/>
      </w:pPr>
      <w:r>
        <w:t>2 Construir el libro de códigos</w:t>
      </w:r>
    </w:p>
    <w:p>
      <w:r>
        <w:rPr>
          <w:b w:val="0"/>
        </w:rPr>
        <w:t>El libro contiene 19 códigos, incluido uno de contexto. Cada regla evita confundir lo narrado con lo propuesto. Las frecuencias no se usan como medida de importancia ni de personas: esta es una sesión grupal y un mismo participante puede reiterar una idea.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76"/>
        <w:gridCol w:w="3888"/>
      </w:tblGrid>
      <w:tr>
        <w:trPr>
          <w:tblHeader/>
        </w:trPr>
        <w:tc>
          <w:tcPr>
            <w:tcW w:type="dxa" w:w="2160"/>
            <w:vAlign w:val="center"/>
            <w:shd w:fill="243A50"/>
            <w:tcMar>
              <w:top w:w="90" w:type="dxa"/>
              <w:bottom w:w="90" w:type="dxa"/>
              <w:left w:w="100" w:type="dxa"/>
              <w:right w:w="100" w:type="dxa"/>
            </w:tcMar>
          </w:tcPr>
          <w:p>
            <w:pPr>
              <w:spacing w:after="0" w:line="254" w:lineRule="auto"/>
            </w:pPr>
            <w:r>
              <w:rPr>
                <w:b/>
                <w:color w:val="FFFFFF"/>
                <w:sz w:val="20"/>
              </w:rPr>
              <w:t>Código y concepto</w:t>
            </w:r>
          </w:p>
        </w:tc>
        <w:tc>
          <w:tcPr>
            <w:tcW w:type="dxa" w:w="4176"/>
            <w:vAlign w:val="center"/>
            <w:shd w:fill="243A50"/>
            <w:tcMar>
              <w:top w:w="90" w:type="dxa"/>
              <w:bottom w:w="90" w:type="dxa"/>
              <w:left w:w="100" w:type="dxa"/>
              <w:right w:w="100" w:type="dxa"/>
            </w:tcMar>
          </w:tcPr>
          <w:p>
            <w:pPr>
              <w:spacing w:after="0" w:line="254" w:lineRule="auto"/>
            </w:pPr>
            <w:r>
              <w:rPr>
                <w:b/>
                <w:color w:val="FFFFFF"/>
                <w:sz w:val="20"/>
              </w:rPr>
              <w:t>Definición y regla de inclusión</w:t>
            </w:r>
          </w:p>
        </w:tc>
        <w:tc>
          <w:tcPr>
            <w:tcW w:type="dxa" w:w="3888"/>
            <w:vAlign w:val="center"/>
            <w:shd w:fill="243A50"/>
            <w:tcMar>
              <w:top w:w="90" w:type="dxa"/>
              <w:bottom w:w="90" w:type="dxa"/>
              <w:left w:w="100" w:type="dxa"/>
              <w:right w:w="100" w:type="dxa"/>
            </w:tcMar>
          </w:tcPr>
          <w:p>
            <w:pPr>
              <w:spacing w:after="0" w:line="254" w:lineRule="auto"/>
            </w:pPr>
            <w:r>
              <w:rPr>
                <w:b/>
                <w:color w:val="FFFFFF"/>
                <w:sz w:val="20"/>
              </w:rPr>
              <w:t>Excluir y ejemplo</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C00</w:t>
              <w:br/>
              <w:t>Contexto institucional</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Identifica participantes, funciones o productos existentes sin convertirlos en requisitos del nuevo visor.</w:t>
              <w:br/>
              <w:t>Incluir: Presentación de responsables y trabajo actual.</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Requisitos explícitos del Carto-Visor.</w:t>
              <w:br/>
              <w:t>Ejemplo: E1-S02</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C01</w:t>
              <w:br/>
              <w:t>Referencias cartográficas diferentes</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Describe uso de bases territoriales distintas y diferencias en resultados de cruces.</w:t>
              <w:br/>
              <w:t>Incluir: Capas múltiples y consecuencias narradas de comparabilidad.</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Errores geométricos no observados o calidad supuesta.</w:t>
              <w:br/>
              <w:t>Ejemplo: E1-S06</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C02</w:t>
              <w:br/>
              <w:t>Biblioteca cartográfica común</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Propone un punto compartido de consulta para usar referencias identificables.</w:t>
              <w:br/>
              <w:t>Incluir: Homologar fuentes de consulta y consumir una biblioteca.</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Obligación de transformar geometrías sin evidencia.</w:t>
              <w:br/>
              <w:t>Ejemplo: E1-S07</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C03</w:t>
              <w:br/>
              <w:t>Demanda por comprobar</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Registra desconocimiento de usuarios, solicitudes previas o procesos de otras dependencias.</w:t>
              <w:br/>
              <w:t>Incluir: Negativas, límites de conocimiento y uso aún incierto.</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Afirmar que nadie necesita mapas o que la demanda está validada.</w:t>
              <w:br/>
              <w:t>Ejemplo: E1-S10</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C04</w:t>
              <w:br/>
              <w:t>Acceso institucional por permisos</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Restringe consulta a personas autorizadas y plantea credenciales o roles.</w:t>
              <w:br/>
              <w:t>Incluir: Acceso interno y ejemplos de permisos.</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VPN de Fiscalía o definir un SSO no acordado.</w:t>
              <w:br/>
              <w:t>Ejemplo: E1-S20</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C05</w:t>
              <w:br/>
              <w:t>Consultar y descargar</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Describe visualización, controles de capas y obtención de archivos.</w:t>
              <w:br/>
              <w:t>Incluir: Mapa, encendido, apagado y descarga.</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Edición de polígonos por usuarios de consulta.</w:t>
              <w:br/>
              <w:t>Ejemplo: E1-S44</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C06</w:t>
              <w:br/>
              <w:t>Usuarios sin edición</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Prohíbe modificar la información a quienes consultan y descargan.</w:t>
              <w:br/>
              <w:t>Incluir: Restricción expresa de edición.</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Impedir toda carga por el técnico responsable.</w:t>
              <w:br/>
              <w:t>Ejemplo: E1-S21</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C07</w:t>
              <w:br/>
              <w:t>Autoridad del productor</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Vincula origen, claves y cambios de las capas con SSC y su entrega mediante enlaces.</w:t>
              <w:br/>
              <w:t>Incluir: Fuente oficial, dependencia para actualizar y transferencia.</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Atribuir producción cartográfica a ADIP o al equipo estudiantil.</w:t>
              <w:br/>
              <w:t>Ejemplo: E1-S14</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C08</w:t>
              <w:br/>
              <w:t>Claves y nombres oficiales</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Exige conservar identidad institucional de cada polígono.</w:t>
              <w:br/>
              <w:t>Incluir: Identificadores únicos declarados y prohibición de renombrar.</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Diseñar un identificador nuevo que reemplace el oficial.</w:t>
              <w:br/>
              <w:t>Ejemplo: E1-S25</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C09</w:t>
              <w:br/>
              <w:t>Alcance inicial de dos capas</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Delimita el trabajo a sectores y cuadrantes durante la entrega inicial.</w:t>
              <w:br/>
              <w:t>Incluir: Capas y entrega fija; exclusión de datos sensibles.</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Funciones de los otros tableros o capas futuras.</w:t>
              <w:br/>
              <w:t>Ejemplo: E1-S27</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C10</w:t>
              <w:br/>
              <w:t>Calidad declarada por verificar</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Registra afirmaciones de compatibilidad y ausencia de datos personales sin tratarlas como auditoría.</w:t>
              <w:br/>
              <w:t>Incluir: Capas compatibles según [Directora ADIP] y límites de verificación.</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Afirmar duplicados, desfases o resultados de pruebas no realizadas.</w:t>
              <w:br/>
              <w:t>Ejemplo: E1-S28</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C11</w:t>
              <w:br/>
              <w:t>Actualización sin frecuencia fija</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Distingue cambios del productor, vigencia y ausencia de actualizaciones durante el proyecto.</w:t>
              <w:br/>
              <w:t>Incluir: Periodicidad variable y entrega inicial congelada.</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Actualización diaria del tablero de Fiscalía.</w:t>
              <w:br/>
              <w:t>Ejemplo: E1-S29</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C12</w:t>
              <w:br/>
              <w:t>Metadatos visibles</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Expresa necesidad de informar procedencia, vigencia y contexto de las capas.</w:t>
              <w:br/>
              <w:t>Incluir: Fecha de actualización y datos descriptivos.</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Fechas inferidas del nombre del archivo o registro sin contenido.</w:t>
              <w:br/>
              <w:t>Ejemplo: E1-S41</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C13</w:t>
              <w:br/>
              <w:t>Uso sin explicación externa</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Plantea encontrar herramientas y completar tareas con facilidad.</w:t>
              <w:br/>
              <w:t>Incluir: Uso autónomo y claridad de la interfaz.</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Afirmar pruebas exitosas o perfilar habilidades no observadas.</w:t>
              <w:br/>
              <w:t>Ejemplo: E1-S35</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C14</w:t>
              <w:br/>
              <w:t>Arquitectura antes del prototipo</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Prioriza diseñar experiencia, capas, metadatos y flujo de datos antes de desarrollar.</w:t>
              <w:br/>
              <w:t>Incluir: Orden de entregables y prioridad del punto uno.</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Calendario definitivo o promesa de implementación cumplida.</w:t>
              <w:br/>
              <w:t>Ejemplo: E1-S45</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C15</w:t>
              <w:br/>
              <w:t>Documentación para continuidad</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Pide conservar avances y decisiones para nuevas fases o equipos.</w:t>
              <w:br/>
              <w:t>Incluir: Documentación de entregas y transferencia de conocimiento.</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Afirmar que ya existe un repositorio completo.</w:t>
              <w:br/>
              <w:t>Ejemplo: E1-S37</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C16</w:t>
              <w:br/>
              <w:t>Operación local y costos sostenibles</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Delimita infraestructura inicial y evita dependencia de pagos recurrentes.</w:t>
              <w:br/>
              <w:t>Incluir: Trabajo local, servidores disponibles y no depender de VPN inicial.</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Garantizar costo total cero o despliegue institucional ya probado.</w:t>
              <w:br/>
              <w:t>Ejemplo: E1-S39</w:t>
            </w:r>
          </w:p>
        </w:tc>
      </w:tr>
      <w:tr>
        <w:trPr>
          <w:cantSplit/>
        </w:trPr>
        <w:tc>
          <w:tcPr>
            <w:tcW w:type="dxa" w:w="2160"/>
            <w:vAlign w:val="center"/>
            <w:shd w:fill="F2F4F6"/>
            <w:tcMar>
              <w:top w:w="90" w:type="dxa"/>
              <w:bottom w:w="90" w:type="dxa"/>
              <w:left w:w="100" w:type="dxa"/>
              <w:right w:w="100" w:type="dxa"/>
            </w:tcMar>
          </w:tcPr>
          <w:p>
            <w:pPr>
              <w:spacing w:after="0" w:line="254" w:lineRule="auto"/>
            </w:pPr>
            <w:r>
              <w:rPr>
                <w:b w:val="0"/>
                <w:color w:val="000000"/>
                <w:sz w:val="20"/>
              </w:rPr>
              <w:t>C17</w:t>
              <w:br/>
              <w:t>Ampliaciones condicionadas</w:t>
            </w:r>
          </w:p>
        </w:tc>
        <w:tc>
          <w:tcPr>
            <w:tcW w:type="dxa" w:w="4176"/>
            <w:vAlign w:val="center"/>
            <w:shd w:fill="F2F4F6"/>
            <w:tcMar>
              <w:top w:w="90" w:type="dxa"/>
              <w:bottom w:w="90" w:type="dxa"/>
              <w:left w:w="100" w:type="dxa"/>
              <w:right w:w="100" w:type="dxa"/>
            </w:tcMar>
          </w:tcPr>
          <w:p>
            <w:pPr>
              <w:spacing w:after="0" w:line="254" w:lineRule="auto"/>
            </w:pPr>
            <w:r>
              <w:rPr>
                <w:b w:val="0"/>
                <w:color w:val="000000"/>
                <w:sz w:val="20"/>
              </w:rPr>
              <w:t>Sitúa nuevos temas, datos sensibles, roles finos y apertura en etapas posteriores.</w:t>
              <w:br/>
              <w:t>Incluir: Opciones futuras sujetas a tiempo, autorizaciones y análisis.</w:t>
            </w:r>
          </w:p>
        </w:tc>
        <w:tc>
          <w:tcPr>
            <w:tcW w:type="dxa" w:w="3888"/>
            <w:vAlign w:val="center"/>
            <w:shd w:fill="F2F4F6"/>
            <w:tcMar>
              <w:top w:w="90" w:type="dxa"/>
              <w:bottom w:w="90" w:type="dxa"/>
              <w:left w:w="100" w:type="dxa"/>
              <w:right w:w="100" w:type="dxa"/>
            </w:tcMar>
          </w:tcPr>
          <w:p>
            <w:pPr>
              <w:spacing w:after="0" w:line="254" w:lineRule="auto"/>
            </w:pPr>
            <w:r>
              <w:rPr>
                <w:b w:val="0"/>
                <w:color w:val="000000"/>
                <w:sz w:val="20"/>
              </w:rPr>
              <w:t>Excluir: Agregar automáticamente esas opciones al alcance obligatorio.</w:t>
              <w:br/>
              <w:t>Ejemplo: E1-S33</w:t>
            </w:r>
          </w:p>
        </w:tc>
      </w:tr>
      <w:tr>
        <w:trPr>
          <w:cantSplit/>
        </w:trPr>
        <w:tc>
          <w:tcPr>
            <w:tcW w:type="dxa" w:w="2160"/>
            <w:vAlign w:val="center"/>
            <w:shd w:fill="FFFFFF"/>
            <w:tcMar>
              <w:top w:w="90" w:type="dxa"/>
              <w:bottom w:w="90" w:type="dxa"/>
              <w:left w:w="100" w:type="dxa"/>
              <w:right w:w="100" w:type="dxa"/>
            </w:tcMar>
          </w:tcPr>
          <w:p>
            <w:pPr>
              <w:spacing w:after="0" w:line="254" w:lineRule="auto"/>
            </w:pPr>
            <w:r>
              <w:rPr>
                <w:b w:val="0"/>
                <w:color w:val="000000"/>
                <w:sz w:val="20"/>
              </w:rPr>
              <w:t>C18</w:t>
              <w:br/>
              <w:t>Intermediación y avisos de cambio</w:t>
            </w:r>
          </w:p>
        </w:tc>
        <w:tc>
          <w:tcPr>
            <w:tcW w:type="dxa" w:w="4176"/>
            <w:vAlign w:val="center"/>
            <w:shd w:fill="FFFFFF"/>
            <w:tcMar>
              <w:top w:w="90" w:type="dxa"/>
              <w:bottom w:w="90" w:type="dxa"/>
              <w:left w:w="100" w:type="dxa"/>
              <w:right w:w="100" w:type="dxa"/>
            </w:tcMar>
          </w:tcPr>
          <w:p>
            <w:pPr>
              <w:spacing w:after="0" w:line="254" w:lineRule="auto"/>
            </w:pPr>
            <w:r>
              <w:rPr>
                <w:b w:val="0"/>
                <w:color w:val="000000"/>
                <w:sz w:val="20"/>
              </w:rPr>
              <w:t>Describe entrega, aclaraciones y posible comunicación de actualizaciones.</w:t>
              <w:br/>
              <w:t>Incluir: [Enlace ADIP] como enlace, ZIP, WhatsApp y oficio en la experiencia de [Directora ADIP].</w:t>
            </w:r>
          </w:p>
        </w:tc>
        <w:tc>
          <w:tcPr>
            <w:tcW w:type="dxa" w:w="3888"/>
            <w:vAlign w:val="center"/>
            <w:shd w:fill="FFFFFF"/>
            <w:tcMar>
              <w:top w:w="90" w:type="dxa"/>
              <w:bottom w:w="90" w:type="dxa"/>
              <w:left w:w="100" w:type="dxa"/>
              <w:right w:w="100" w:type="dxa"/>
            </w:tcMar>
          </w:tcPr>
          <w:p>
            <w:pPr>
              <w:spacing w:after="0" w:line="254" w:lineRule="auto"/>
            </w:pPr>
            <w:r>
              <w:rPr>
                <w:b w:val="0"/>
                <w:color w:val="000000"/>
                <w:sz w:val="20"/>
              </w:rPr>
              <w:t>Excluir: Generalizar canales a toda CDMX o afirmar notificaciones automáticas actuales.</w:t>
              <w:br/>
              <w:t>Ejemplo: E1-S46</w:t>
            </w:r>
          </w:p>
        </w:tc>
      </w:tr>
    </w:tbl>
    <w:p>
      <w:pPr>
        <w:spacing w:after="20"/>
      </w:pPr>
      <w:r>
        <w:rPr>
          <w:b w:val="0"/>
        </w:rPr>
      </w:r>
    </w:p>
    <w:p>
      <w:pPr>
        <w:pStyle w:val="Heading1"/>
      </w:pPr>
      <w:r>
        <w:t>3 Mostrar el corpus ya codificado</w:t>
      </w:r>
    </w:p>
    <w:p>
      <w:r>
        <w:rPr>
          <w:b w:val="0"/>
        </w:rPr>
        <w:t>Los 48 fragmentos siguientes conservan evidencia, código y memo. Los IDs y páginas pertenecen al material de apoyo; la síntesis para el reporte se entrega sin citas parentéticas. El estatus permite conservar negativas y distinguir una expectativa de una situación actual.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536"/>
        <w:gridCol w:w="4104"/>
      </w:tblGrid>
      <w:tr>
        <w:trPr>
          <w:tblHeader/>
        </w:trPr>
        <w:tc>
          <w:tcPr>
            <w:tcW w:type="dxa" w:w="1584"/>
            <w:vAlign w:val="center"/>
            <w:shd w:fill="243A50"/>
            <w:tcMar>
              <w:top w:w="90" w:type="dxa"/>
              <w:bottom w:w="90" w:type="dxa"/>
              <w:left w:w="100" w:type="dxa"/>
              <w:right w:w="100" w:type="dxa"/>
            </w:tcMar>
          </w:tcPr>
          <w:p>
            <w:pPr>
              <w:spacing w:after="0" w:line="254" w:lineRule="auto"/>
            </w:pPr>
            <w:r>
              <w:rPr>
                <w:b/>
                <w:color w:val="FFFFFF"/>
                <w:sz w:val="20"/>
              </w:rPr>
              <w:t>Fragmento y fuente</w:t>
            </w:r>
          </w:p>
        </w:tc>
        <w:tc>
          <w:tcPr>
            <w:tcW w:type="dxa" w:w="4536"/>
            <w:vAlign w:val="center"/>
            <w:shd w:fill="243A50"/>
            <w:tcMar>
              <w:top w:w="90" w:type="dxa"/>
              <w:bottom w:w="90" w:type="dxa"/>
              <w:left w:w="100" w:type="dxa"/>
              <w:right w:w="100" w:type="dxa"/>
            </w:tcMar>
          </w:tcPr>
          <w:p>
            <w:pPr>
              <w:spacing w:after="0" w:line="254" w:lineRule="auto"/>
            </w:pPr>
            <w:r>
              <w:rPr>
                <w:b/>
                <w:color w:val="FFFFFF"/>
                <w:sz w:val="20"/>
              </w:rPr>
              <w:t>Texto literal</w:t>
            </w:r>
          </w:p>
        </w:tc>
        <w:tc>
          <w:tcPr>
            <w:tcW w:type="dxa" w:w="4104"/>
            <w:vAlign w:val="center"/>
            <w:shd w:fill="243A50"/>
            <w:tcMar>
              <w:top w:w="90" w:type="dxa"/>
              <w:bottom w:w="90" w:type="dxa"/>
              <w:left w:w="100" w:type="dxa"/>
              <w:right w:w="100" w:type="dxa"/>
            </w:tcMar>
          </w:tcPr>
          <w:p>
            <w:pPr>
              <w:spacing w:after="0" w:line="254" w:lineRule="auto"/>
            </w:pPr>
            <w:r>
              <w:rPr>
                <w:b/>
                <w:color w:val="FFFFFF"/>
                <w:sz w:val="20"/>
              </w:rPr>
              <w:t>Codificación y lectura</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E1-S01</w:t>
              <w:br/>
              <w:t>Página 2</w:t>
              <w:br/>
              <w:t>[Enlace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[Directora ADIP] es la directora responsable del proyecto de Cartovisor.</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C00</w:t>
              <w:br/>
              <w:t>Contexto</w:t>
              <w:br/>
              <w:t>Ubica a la responsable del proyecto; no equivale a identificar a todos los usuarios.</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E1-S02</w:t>
              <w:br/>
              <w:t>Página 3</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Tengo aquí a cargo la dirección de monitoreo electrónico y procesamiento estadístico.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C00</w:t>
              <w:br/>
              <w:t>Contexto</w:t>
              <w:br/>
              <w:t>La responsabilidad declarada explica su perspectiva institucional.</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E1-S03</w:t>
              <w:br/>
              <w:t>Página 4</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Como les decía, esto es lo que consume como la mayor parte del día. Sin embargo, pues el equipo tiene diferentes proyectos.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C00, C17</w:t>
              <w:br/>
              <w:t>Situación actual</w:t>
              <w:br/>
              <w:t>El tablero delictivo pertenece al contexto laboral. No trasladar automáticamente sus funciones al nuevo visor.</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E1-S04</w:t>
              <w:br/>
              <w:t>Página 4</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me gustaría que empezáramos a lo mejor con algunas capas muy sencillas.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C09, C17</w:t>
              <w:br/>
              <w:t>Requisito expresado</w:t>
              <w:br/>
              <w:t>Propone empezar con un alcance acotado; posteriormente especifica las dos capas.</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E1-S05</w:t>
              <w:br/>
              <w:t>Página 5</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Cada una o la mayoría ahorita está utilizando o está intentando georreferenciar o utilizar mapas para diferentes situaciones.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C01</w:t>
              <w:br/>
              <w:t>Situación actual</w:t>
              <w:br/>
              <w:t>Describe diversidad de usos desde su perspectiva; no es una medición de adopción ni inventario completo.</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E1-S06</w:t>
              <w:br/>
              <w:t>Página 5</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Hay muchas capas. Entonces todo el mundo utiliza capas diferentes. Y al hacer esos cruces pues nos salen a todos resultados diferentes.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C01</w:t>
              <w:br/>
              <w:t>Situación actual</w:t>
              <w:br/>
              <w:t>Relaciona las referencias cartográficas distintas con resultados distintos; el mecanismo es narrado, no una prueba causal.</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E1-S07</w:t>
              <w:br/>
              <w:t>Página 5</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Entonces el plan es homologar toda esta información para que existiera como una especie de datos abiertos.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C02</w:t>
              <w:br/>
              <w:t>Requisito expresado</w:t>
              <w:br/>
              <w:t>La biblioteca común es la respuesta propuesta al problema de referencias dispersas.</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E1-S08</w:t>
              <w:br/>
              <w:t>Página 5</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bueno, vamos a empezar de adentro hacia afuera, tuviéramos como todos esa liga y pudiéramos consumir de ella.</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C02, C04, C17</w:t>
              <w:br/>
              <w:t>Requisito expresado</w:t>
              <w:br/>
              <w:t>El acceso inicial es institucional; la apertura pública es una ampliación posible.</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E1-S09</w:t>
              <w:br/>
              <w:t>Página 6</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Cualquier persona. O sea, el tema es que lo pueda utilizar cualquier persona.</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C13</w:t>
              <w:br/>
              <w:t>Aspiración</w:t>
              <w:br/>
              <w:t>Expresa facilidad de uso deseada; no demuestra que ya existan perfiles de usuario validados.</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E1-S10</w:t>
              <w:br/>
              <w:t>Página 6</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Yo no sé el trabajo de las demás dependencias, no conozco incluso la actualización de las demás dependencias y si van a utilizar la cartografía o no.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C03</w:t>
              <w:br/>
              <w:t>Incertidumbre explícita</w:t>
              <w:br/>
              <w:t>Los casos de uso interinstitucionales deben investigarse directamente con esas dependencias.</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E1-S11</w:t>
              <w:br/>
              <w:t>Página 6</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Yo lo que únicamente quiero es tener como una biblioteca que pudieran consultarla en cualquier momento cualquier persona, cualquier persona que tuviera el INC, porque todavía no va a ser público, y ¿en qué momento? En el momento que sea.</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C02, C04</w:t>
              <w:br/>
              <w:t>Requisito expresado</w:t>
              <w:br/>
              <w:t>La palabra INC se conserva como aparece en el transcript; el contexto refiere al enlace. No usarla como nombre técnico de un sistema.</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E1-S12</w:t>
              <w:br/>
              <w:t>Página 6</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No, nadie me lo ha solicitado.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C03</w:t>
              <w:br/>
              <w:t>Incertidumbre explícita</w:t>
              <w:br/>
              <w:t>No se documenta una solicitud previa del Carto-Visor a esta entrevistada; no significa que nadie utilice cartografía.</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E1-S13</w:t>
              <w:br/>
              <w:t>Página 6</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Esas dos capas, la fuente es Secretaría de Seguridad Ciudadana, pero si me pidieran la actualización de esas dos capas, yo no se las puedo dar.</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C07, C11</w:t>
              <w:br/>
              <w:t>Situación actual</w:t>
              <w:br/>
              <w:t>ADIP no debe presentarse como productora de los polígonos ni prometer actualizarlos autónomamente.</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E1-S14</w:t>
              <w:br/>
              <w:t>Página 6</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Yo tendría que solicitarla a quien hace, al dueño de la información, en este caso la Secretaría, y proporcionárselas al técnico para que suba la actualización.</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C07, C18</w:t>
              <w:br/>
              <w:t>Proceso propuesto</w:t>
              <w:br/>
              <w:t>Distingue productor, enlace y técnico. La actualización depende primero del productor.</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E1-S15</w:t>
              <w:br/>
              <w:t>Página 7</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Sí, pues mira, que alguien tenga la necesidad, actualmente no, nadie. Yo o el titular y yo lo platicamos porque es un proyecto totalmente nuevo, a nadie se le ha ocurrido, nadie lo ha proporcionado y es como dejar de hacer lo que todos quieran o consuman lo que quieran, actualizado o no, y homologar la información que sale de la Ciudad de México.</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C02, C03</w:t>
              <w:br/>
              <w:t>Incertidumbre explícita</w:t>
              <w:br/>
              <w:t>La iniciativa parte de una conversación interna. Su utilidad para terceros sigue siendo una hipótesis de diseño.</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E1-S16</w:t>
              <w:br/>
              <w:t>Página 7</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Yo tengo algunos contactos con algunas secretarías y me lo proporcionan como de manera en corto, por WhatsApp, algunos se tienen que hacer por oficio, pero desconozco cómo lo hagan las demás personas.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C18, C03</w:t>
              <w:br/>
              <w:t>Situación actual</w:t>
              <w:br/>
              <w:t>Estos canales describen su experiencia; no se generalizan a todo el gobierno ni permiten medir tiempos de entrega.</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E1-S17</w:t>
              <w:br/>
              <w:t>Página 8</w:t>
              <w:br/>
              <w:t>[Participante ADIP] de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con sus muy bien asignados permisos para que no sean accesibles por cualquiera, que solo sean accesibles por las dependencias que así lo requieran</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C04</w:t>
              <w:br/>
              <w:t>Requisito expresado</w:t>
              <w:br/>
              <w:t>Plantea acceso por permisos. No es el [Participante ADIP] estudiante mencionado en la presentación del equipo.</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E1-S18</w:t>
              <w:br/>
              <w:t>Página 8</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De preferencia a ambos. ¿Quién? Pues también las personas que lo consulten. Todos.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C05</w:t>
              <w:br/>
              <w:t>Requisito expresado</w:t>
              <w:br/>
              <w:t>Responde a consultar en pantalla y descargar. Todos se refiere aquí a quienes tengan acceso autorizado, aclarado en el turno siguiente.</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E1-S19</w:t>
              <w:br/>
              <w:t>Página 8</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no es como que puedas buscar la liga en Google o te la encuentres por ahí y cualquier persona puede entrar</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C04</w:t>
              <w:br/>
              <w:t>Requisito expresado</w:t>
              <w:br/>
              <w:t>La intención es acceso interno. Ocultar un enlace no basta: se deriva la necesidad de controlar el acceso a archivos y servicios.</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E1-S20</w:t>
              <w:br/>
              <w:t>Página 8</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No sé, a lo mejor a mí se me ocurre que sea un usuario para la Secretaría de Cultura, uno para Salud y con sus credenciales como bien definidas que puedan consultar.</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C04</w:t>
              <w:br/>
              <w:t>Propuesta condicional</w:t>
              <w:br/>
              <w:t>Cuentas por dependencia son un ejemplo de [Directora ADIP], no un esquema de identidad ya decidido.</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E1-S21</w:t>
              <w:br/>
              <w:t>Página 8</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Obviamente nadie editar, pero descargar</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C05, C06</w:t>
              <w:br/>
              <w:t>Requisito expresado</w:t>
              <w:br/>
              <w:t>Los usuarios de consulta no pueden editar. La carga por un técnico es una función separada, no una contradicción.</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E1-S22</w:t>
              <w:br/>
              <w:t>Página 8</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que tengas algo que te mande un correo electrónico, ¿no? Así como que, como para que ellos pudieran decir, oye, esta capa la actualizamos el mes pasado.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C18</w:t>
              <w:br/>
              <w:t>Propuesta condicional</w:t>
              <w:br/>
              <w:t>El aviso de cambio es una idea para una fase posterior; no demuestra que exista un flujo automático actual.</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E1-S23</w:t>
              <w:br/>
              <w:t>Página 9</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Sí tienen un identificador único. Son polígonos generados por la Secretaría, por el área de estadística, que son como cercos.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C07, C08</w:t>
              <w:br/>
              <w:t>Situación actual</w:t>
              <w:br/>
              <w:t>La existencia y unicidad del identificador se declaran; deben comprobarse al recibir el archivo.</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E1-S24</w:t>
              <w:br/>
              <w:t>Página 9</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El territorio de Ciudad de México lo dividieron en 72 sectores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C09</w:t>
              <w:br/>
              <w:t>Situación actual</w:t>
              <w:br/>
              <w:t>72 es un conteo declarado para sectores, pendiente de verificar contra la entrega. El conteo 1022 aparece en una pregunta del entrevistador, no en una confirmación equivalente de [Directora ADIP].</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E1-S25</w:t>
              <w:br/>
              <w:t>Página 9</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tanto el nombre como la clave o el identificador, es información que ya viene propia de la Secretaría. Entonces, no podemos moverla</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C07, C08</w:t>
              <w:br/>
              <w:t>Requisito expresado</w:t>
              <w:br/>
              <w:t>No cambiar claves ni nombres oficiales para simplificar el visor o estandarizar etiquetas.</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E1-S26</w:t>
              <w:br/>
              <w:t>Página 9</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No trae como información de datos personales o algo así, no lo tiene.</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C09, C10</w:t>
              <w:br/>
              <w:t>Situación actual</w:t>
              <w:br/>
              <w:t>Caracteriza las dos capas iniciales. Es una declaración de la entrevistada, no una auditoría independiente del contenido.</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E1-S27</w:t>
              <w:br/>
              <w:t>Página 9</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Para este entregable de estas semanas, únicamente vamos a trabajar con la capa de cuadrantes y la capa de sectores por el tema de la sensibilidad de las bases de datos de fiscalía, solamente con estas dos capas.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C09, C17</w:t>
              <w:br/>
              <w:t>Requisito expresado</w:t>
              <w:br/>
              <w:t>Acota el prototipo y excluye bases sensibles de Fiscalía de esta entrega.</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E1-S28</w:t>
              <w:br/>
              <w:t>Página 10</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Estas capas cuadran perfectamente, no vas a tener problemas.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C10</w:t>
              <w:br/>
              <w:t>Situación actual</w:t>
              <w:br/>
              <w:t>Declara compatibilidad de las capas. No se inventan errores de proyección ni resultados de validación.</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E1-S29</w:t>
              <w:br/>
              <w:t>Página 10</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puede ser que a lo mejor la secretaría se puede echar dos años sin actualizar, o el resto de la administración sin actualizar, o como puede hacerlo al siguiente mes.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C07, C11</w:t>
              <w:br/>
              <w:t>Situación actual</w:t>
              <w:br/>
              <w:t>No existe aquí una periodicidad fija garantizada; la vigencia debe informarse con la fecha aportada por el productor.</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E1-S30</w:t>
              <w:br/>
              <w:t>Página 10</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vamos a trabajar con esta desde las que ya tiene [Enlace ADIP] de principio a fin. No, ahí sí no vamos a tener actualización.</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C09, C11</w:t>
              <w:br/>
              <w:t>Requisito expresado</w:t>
              <w:br/>
              <w:t>El prototipo usa una entrega fija durante el proyecto. Documentar una futura actualización no exige automatizarla ahora.</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E1-S31</w:t>
              <w:br/>
              <w:t>Página 10</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Esta que te comento es la base de datos de fiscalía. Esta contiene las carpetas que se inician un día antes.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C17</w:t>
              <w:br/>
              <w:t>Contexto</w:t>
              <w:br/>
              <w:t>Aclara que la actualización diaria mencionada antes corresponde a otra base y otro producto.</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E1-S32</w:t>
              <w:br/>
              <w:t>Página 10</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Entonces eso no va a suceder en estas 10 semanas.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C09, C17</w:t>
              <w:br/>
              <w:t>Requisito expresado</w:t>
              <w:br/>
              <w:t>La frase cierra la explicación del acceso al web service de Fiscalía, responsiva y VPN; no trasladar esos requisitos al prototipo de dos capas.</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E1-S33</w:t>
              <w:br/>
              <w:t>Página 11</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Dejarlo a nivel Ciudad de México para otras secretarías.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C17</w:t>
              <w:br/>
              <w:t>Propuesta condicional</w:t>
              <w:br/>
              <w:t>Prefiere ampliar temas dentro de CDMX antes de una etapa nacional; no confirma qué temas o usuarios habrá.</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E1-S34</w:t>
              <w:br/>
              <w:t>Página 11</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que a lo mejor únicamente tuviéramos como visión sin dejarlo cerrado, pero únicamente como trabajo.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C09, C17</w:t>
              <w:br/>
              <w:t>Requisito expresado</w:t>
              <w:br/>
              <w:t>La arquitectura debe permitir ampliar sin convertir todas las ampliaciones en obligaciones del MVP.</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E1-S35</w:t>
              <w:br/>
              <w:t>Página 12</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O sea, qué tan fácil es sin que le tengas que mandar explicación y nada. O sea, únicamente la visualización y qué tan fácil es encontrar las herramientas dentro de esa.</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C13</w:t>
              <w:br/>
              <w:t>Requisito expresado</w:t>
              <w:br/>
              <w:t>La facilidad se puede convertir en tareas de prueba con usuarios, no solo en una preferencia estética.</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E1-S36</w:t>
              <w:br/>
              <w:t>Página 12</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Dudas, en cualquier momento me pueden escribir o escribirle por parte de [Enlace ADIP], que sea nuestro intermediario.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C18</w:t>
              <w:br/>
              <w:t>Proceso propuesto</w:t>
              <w:br/>
              <w:t>Define un canal de aclaración y el papel de [Enlace ADIP] como enlace con el equipo.</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E1-S37</w:t>
              <w:br/>
              <w:t>Página 12</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Para que después, pues vaya para que cuando tengamos a lo mejor un etapa dos o una etapa tres, pues lo agarramos ahí de la documentación.</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C15, C17</w:t>
              <w:br/>
              <w:t>Requisito expresado</w:t>
              <w:br/>
              <w:t>La documentación sirve a continuidad entre fases, incluso si cambia el equipo.</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E1-S38</w:t>
              <w:br/>
              <w:t>Página 13</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Si tenemos servidor, incluso la dirección tiene dos.</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C16</w:t>
              <w:br/>
              <w:t>Situación actual</w:t>
              <w:br/>
              <w:t>Hay disponibilidad declarada de servidores; no se conocen capacidad, sistema operativo ni credenciales.</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E1-S39</w:t>
              <w:br/>
              <w:t>Página 13</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Me gustaría que lo estuvieran trabajando en local. O ya que tengamos como todos, o sea, ya que tengamos el producto final, ahora sí quizá hacer la prueba para levantarlo en el servidor.</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C16</w:t>
              <w:br/>
              <w:t>Requisito expresado</w:t>
              <w:br/>
              <w:t>Primero ejecución local reproducible, después prueba de integración institucional si se acuerda.</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E1-S40</w:t>
              <w:br/>
              <w:t>Página 13</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no sé que se vayan a basar en alguna herramienta que tenga algún costo mensual y que de repente. Ah, y es que pues para que siga funcionando hay que seguir pagando.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C16</w:t>
              <w:br/>
              <w:t>Requisito expresado</w:t>
              <w:br/>
              <w:t>Evitar dependencias de pago recurrente para funciones esenciales. No implica que los costos de personal o infraestructura sean cero.</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E1-S41</w:t>
              <w:br/>
              <w:t>Página 14</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obligatorio a lo mejor el metadato. O sea, para que se sepan las personas cuándo fue la actualización y cosas de esas, los metadatos.</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C12, C11</w:t>
              <w:br/>
              <w:t>Requisito expresado</w:t>
              <w:br/>
              <w:t>Mostrar procedencia y fecha de actualización; distinguirla de la fecha de recepción o publicación en el visor.</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E1-S42</w:t>
              <w:br/>
              <w:t>Página 14</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Darle como un espacio o dejarle ahí pendiente como el nivel de usuario o el role del usuario, porque a lo mejor muchos podrán tener un rol completo y algunos no.</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C04, C17</w:t>
              <w:br/>
              <w:t>Propuesta condicional</w:t>
              <w:br/>
              <w:t>Dejar espacio para permisos más granulares; las categorías concretas requieren validación.</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E1-S43</w:t>
              <w:br/>
              <w:t>Página 14</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No quiero que mandemos la liga y tengan que buscarnos para explicarnos cómo funciona o para que nosotros tengamos que explicarles cómo funciona.</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C13</w:t>
              <w:br/>
              <w:t>Requisito expresado</w:t>
              <w:br/>
              <w:t>La consulta y descarga deben poder completarse con etiquetas comprensibles y sin orientación del desarrollador.</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E1-S44</w:t>
              <w:br/>
              <w:t>Página 14</w:t>
              <w:br/>
              <w:t>[Enlace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Segundo es el prototipo del visor, un mapa interactivo con las capas disponibles y funciones de encendido, apagado y de descarga.</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C05, C14</w:t>
              <w:br/>
              <w:t>Propuesta del intermediario</w:t>
              <w:br/>
              <w:t>Precisa las funciones del documento de entregables presentado durante la reunión. [Directora ADIP] respalda la lista y prioriza arquitectura.</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E1-S45</w:t>
              <w:br/>
              <w:t>Páginas 14 a 15</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Yo preferiría que incluso una, dos semanas, tres semanas, las que vienen, se dedicaran al punto uno y ese fuera como el entregable más importante, yo creo.</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C14</w:t>
              <w:br/>
              <w:t>Requisito expresado</w:t>
              <w:br/>
              <w:t>El punto uno presentado por [Enlace ADIP] es la arquitectura funcional: experiencia, capas, metadatos y flujo básico de datos.</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E1-S46</w:t>
              <w:br/>
              <w:t>Página 15</w:t>
              <w:br/>
              <w:t>[Directora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Podemos hacerlo a través de [Enlace ADIP]. Si no tiene tema, yo te las mando en un zip, [Enlace ADIP], y con gusto los puedes compartir.</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C07, C18</w:t>
              <w:br/>
              <w:t>Proceso propuesto</w:t>
              <w:br/>
              <w:t>Las capas se entregarían por [Directora ADIP] a través de [Enlace ADIP] en ZIP. La recepción efectiva no consta en esta entrevista.</w:t>
            </w:r>
          </w:p>
        </w:tc>
      </w:tr>
      <w:tr>
        <w:trPr>
          <w:cantSplit/>
        </w:trPr>
        <w:tc>
          <w:tcPr>
            <w:tcW w:type="dxa" w:w="1584"/>
            <w:vAlign w:val="center"/>
            <w:shd w:fill="FFFFFF"/>
            <w:tcMar>
              <w:top w:w="90" w:type="dxa"/>
              <w:bottom w:w="90" w:type="dxa"/>
              <w:left w:w="100" w:type="dxa"/>
              <w:right w:w="100" w:type="dxa"/>
            </w:tcMar>
          </w:tcPr>
          <w:p>
            <w:pPr>
              <w:spacing w:after="0" w:line="254" w:lineRule="auto"/>
            </w:pPr>
            <w:r>
              <w:rPr>
                <w:b w:val="0"/>
                <w:color w:val="000000"/>
                <w:sz w:val="20"/>
              </w:rPr>
              <w:t>E1-S47</w:t>
              <w:br/>
              <w:t>Página 16</w:t>
              <w:br/>
              <w:t>[Directora ADIP]</w:t>
            </w:r>
          </w:p>
        </w:tc>
        <w:tc>
          <w:tcPr>
            <w:tcW w:type="dxa" w:w="4536"/>
            <w:vAlign w:val="center"/>
            <w:shd w:fill="FFFFFF"/>
            <w:tcMar>
              <w:top w:w="90" w:type="dxa"/>
              <w:bottom w:w="90" w:type="dxa"/>
              <w:left w:w="100" w:type="dxa"/>
              <w:right w:w="100" w:type="dxa"/>
            </w:tcMar>
          </w:tcPr>
          <w:p>
            <w:pPr>
              <w:spacing w:after="0" w:line="254" w:lineRule="auto"/>
            </w:pPr>
            <w:r>
              <w:rPr>
                <w:b w:val="0"/>
                <w:color w:val="000000"/>
                <w:sz w:val="20"/>
              </w:rPr>
              <w:t>No, no lo hay.</w:t>
            </w:r>
          </w:p>
        </w:tc>
        <w:tc>
          <w:tcPr>
            <w:tcW w:type="dxa" w:w="4104"/>
            <w:vAlign w:val="center"/>
            <w:shd w:fill="FFFFFF"/>
            <w:tcMar>
              <w:top w:w="90" w:type="dxa"/>
              <w:bottom w:w="90" w:type="dxa"/>
              <w:left w:w="100" w:type="dxa"/>
              <w:right w:w="100" w:type="dxa"/>
            </w:tcMar>
          </w:tcPr>
          <w:p>
            <w:pPr>
              <w:spacing w:after="0" w:line="254" w:lineRule="auto"/>
            </w:pPr>
            <w:r>
              <w:rPr>
                <w:b w:val="0"/>
                <w:color w:val="000000"/>
                <w:sz w:val="20"/>
              </w:rPr>
              <w:t>C16</w:t>
              <w:br/>
              <w:t>Requisito expresado</w:t>
              <w:br/>
              <w:t>Respuesta a si se requiere VPN para el desarrollo local inicial; no implica ausencia de autenticación del visor.</w:t>
            </w:r>
          </w:p>
        </w:tc>
      </w:tr>
      <w:tr>
        <w:trPr>
          <w:cantSplit/>
        </w:trPr>
        <w:tc>
          <w:tcPr>
            <w:tcW w:type="dxa" w:w="1584"/>
            <w:vAlign w:val="center"/>
            <w:shd w:fill="F2F4F6"/>
            <w:tcMar>
              <w:top w:w="90" w:type="dxa"/>
              <w:bottom w:w="90" w:type="dxa"/>
              <w:left w:w="100" w:type="dxa"/>
              <w:right w:w="100" w:type="dxa"/>
            </w:tcMar>
          </w:tcPr>
          <w:p>
            <w:pPr>
              <w:spacing w:after="0" w:line="254" w:lineRule="auto"/>
            </w:pPr>
            <w:r>
              <w:rPr>
                <w:b w:val="0"/>
                <w:color w:val="000000"/>
                <w:sz w:val="20"/>
              </w:rPr>
              <w:t>E1-S48</w:t>
              <w:br/>
              <w:t>Página 16</w:t>
              <w:br/>
              <w:t>[Participante ADIP] de ADIP</w:t>
            </w:r>
          </w:p>
        </w:tc>
        <w:tc>
          <w:tcPr>
            <w:tcW w:type="dxa" w:w="4536"/>
            <w:vAlign w:val="center"/>
            <w:shd w:fill="F2F4F6"/>
            <w:tcMar>
              <w:top w:w="90" w:type="dxa"/>
              <w:bottom w:w="90" w:type="dxa"/>
              <w:left w:w="100" w:type="dxa"/>
              <w:right w:w="100" w:type="dxa"/>
            </w:tcMar>
          </w:tcPr>
          <w:p>
            <w:pPr>
              <w:spacing w:after="0" w:line="254" w:lineRule="auto"/>
            </w:pPr>
            <w:r>
              <w:rPr>
                <w:b w:val="0"/>
                <w:color w:val="000000"/>
                <w:sz w:val="20"/>
              </w:rPr>
              <w:t>no contar con ello en una primera etapa.</w:t>
            </w:r>
          </w:p>
        </w:tc>
        <w:tc>
          <w:tcPr>
            <w:tcW w:type="dxa" w:w="4104"/>
            <w:vAlign w:val="center"/>
            <w:shd w:fill="F2F4F6"/>
            <w:tcMar>
              <w:top w:w="90" w:type="dxa"/>
              <w:bottom w:w="90" w:type="dxa"/>
              <w:left w:w="100" w:type="dxa"/>
              <w:right w:w="100" w:type="dxa"/>
            </w:tcMar>
          </w:tcPr>
          <w:p>
            <w:pPr>
              <w:spacing w:after="0" w:line="254" w:lineRule="auto"/>
            </w:pPr>
            <w:r>
              <w:rPr>
                <w:b w:val="0"/>
                <w:color w:val="000000"/>
                <w:sz w:val="20"/>
              </w:rPr>
              <w:t>C16, C17</w:t>
              <w:br/>
              <w:t>Propuesta del intermediario</w:t>
              <w:br/>
              <w:t>El contexto es no depender de acceso VPN o integración institucional en la primera etapa.</w:t>
            </w:r>
          </w:p>
        </w:tc>
      </w:tr>
    </w:tbl>
    <w:p>
      <w:pPr>
        <w:spacing w:after="20"/>
      </w:pPr>
      <w:r>
        <w:rPr>
          <w:b w:val="0"/>
        </w:rPr>
      </w:r>
    </w:p>
    <w:p>
      <w:r>
        <w:rPr>
          <w:b w:val="0"/>
        </w:rPr>
        <w:t>La atribución de E1-S47 se infiere de la pregunta y respuesta de cierre; E1-S48 se atribuye a [Participante ADIP] por la secuencia de turnos y debe confirmarse con el audio si se requiere una atribución definitiva. No se reconstruyeron tiempos de grabación.</w:t>
      </w:r>
    </w:p>
    <w:p>
      <w:pPr>
        <w:pStyle w:val="Heading1"/>
      </w:pPr>
      <w:r>
        <w:t>4 Obtener hallazgos actores procesos y necesidades</w:t>
      </w:r>
    </w:p>
    <w:p>
      <w:pPr>
        <w:pStyle w:val="Heading2"/>
      </w:pPr>
      <w:r>
        <w:t>E1-H01 La primera entrega debe hacer identificable la referencia común</w:t>
      </w:r>
    </w:p>
    <w:p>
      <w:r>
        <w:rPr>
          <w:b w:val="0"/>
        </w:rPr>
        <w:t>[Directora ADIP] relaciona los resultados distintos con el uso de diferentes capas. Sectores y cuadrantes son el punto de entrada acordado para una biblioteca compartida.</w:t>
      </w:r>
    </w:p>
    <w:p>
      <w:r>
        <w:rPr>
          <w:b w:val="0"/>
        </w:rPr>
        <w:t>Implicación para el desarrollo: Construir un catálogo con fuente, versión e identificadores oficiales; no redibujar polígonos para aparentar homologación.</w:t>
      </w:r>
    </w:p>
    <w:p>
      <w:r>
        <w:rPr>
          <w:b w:val="0"/>
        </w:rPr>
        <w:t>Límite de la evidencia: Las diferencias entre capas de colonias motivan el problema, pero el prototipo de sectores y cuadrantes no las resuelve por sí solo.</w:t>
      </w:r>
    </w:p>
    <w:p>
      <w:r>
        <w:rPr>
          <w:b w:val="0"/>
        </w:rPr>
        <w:t>Trazabilidad: E1-S06, E1-S07, E1-S25, E1-S27 → C01, C02, C08, C09.</w:t>
      </w:r>
    </w:p>
    <w:p>
      <w:pPr>
        <w:pStyle w:val="Heading2"/>
      </w:pPr>
      <w:r>
        <w:t>E1-H02 La utilidad para otras dependencias todavía requiere validación</w:t>
      </w:r>
    </w:p>
    <w:p>
      <w:r>
        <w:rPr>
          <w:b w:val="0"/>
        </w:rPr>
        <w:t>La iniciativa surge dentro de ADIP y la entrevistada declara desconocer trabajo, frecuencia de actualización y disposición de uso de otras áreas.</w:t>
      </w:r>
    </w:p>
    <w:p>
      <w:r>
        <w:rPr>
          <w:b w:val="0"/>
        </w:rPr>
        <w:t>Implicación para el desarrollo: Tratar al usuario institucional como perfil provisional y validar tareas reales antes de ampliar funciones.</w:t>
      </w:r>
    </w:p>
    <w:p>
      <w:r>
        <w:rPr>
          <w:b w:val="0"/>
        </w:rPr>
        <w:t>Límite de la evidencia: No hay evidencia aquí para medir ahorro de tiempo, adopción, solicitudes acumuladas o un proceso homogéneo de todas las dependencias.</w:t>
      </w:r>
    </w:p>
    <w:p>
      <w:r>
        <w:rPr>
          <w:b w:val="0"/>
        </w:rPr>
        <w:t>Trazabilidad: E1-S09, E1-S10, E1-S12, E1-S15, E1-S16 → C03, C13, C18.</w:t>
      </w:r>
    </w:p>
    <w:p>
      <w:pPr>
        <w:pStyle w:val="Heading2"/>
      </w:pPr>
      <w:r>
        <w:t>E1-H03 La consulta combina autonomía y acceso controlado</w:t>
      </w:r>
    </w:p>
    <w:p>
      <w:r>
        <w:rPr>
          <w:b w:val="0"/>
        </w:rPr>
        <w:t>Se busca consultar y descargar de forma sencilla, con credenciales y sin que el usuario de consulta edite.</w:t>
      </w:r>
    </w:p>
    <w:p>
      <w:r>
        <w:rPr>
          <w:b w:val="0"/>
        </w:rPr>
        <w:t>Implicación para el desarrollo: Diseñar consulta, ficha y descarga en un recorrido corto; comprobar permisos también al pedir archivos directamente.</w:t>
      </w:r>
    </w:p>
    <w:p>
      <w:r>
        <w:rPr>
          <w:b w:val="0"/>
        </w:rPr>
        <w:t>Límite de la evidencia: La entrevista no decide autenticación, cuentas personales o compartidas, ni establece todavía un resultado de usabilidad.</w:t>
      </w:r>
    </w:p>
    <w:p>
      <w:r>
        <w:rPr>
          <w:b w:val="0"/>
        </w:rPr>
        <w:t>Trazabilidad: E1-S17, E1-S18, E1-S19, E1-S20, E1-S21, E1-S35, E1-S43 → C04, C05, C06, C13.</w:t>
      </w:r>
    </w:p>
    <w:p>
      <w:pPr>
        <w:pStyle w:val="Heading2"/>
      </w:pPr>
      <w:r>
        <w:t>E1-H04 La vigencia depende del productor y debe poder consultarse</w:t>
      </w:r>
    </w:p>
    <w:p>
      <w:r>
        <w:rPr>
          <w:b w:val="0"/>
        </w:rPr>
        <w:t>SSC produce las capas; sus cambios no siguen una frecuencia garantizada y el proyecto usará una entrega fija. [Directora ADIP] exige metadatos para conocer la actualización.</w:t>
      </w:r>
    </w:p>
    <w:p>
      <w:r>
        <w:rPr>
          <w:b w:val="0"/>
        </w:rPr>
        <w:t>Implicación para el desarrollo: Separar fecha del productor, recepción y publicación; conservar el original y documentar un procedimiento de reemplazo por versión.</w:t>
      </w:r>
    </w:p>
    <w:p>
      <w:r>
        <w:rPr>
          <w:b w:val="0"/>
        </w:rPr>
        <w:t>Límite de la evidencia: No prometer actualizaciones anuales ni diarias; la fecha y el formato efectivos deberán verificarse en los archivos.</w:t>
      </w:r>
    </w:p>
    <w:p>
      <w:r>
        <w:rPr>
          <w:b w:val="0"/>
        </w:rPr>
        <w:t>Trazabilidad: E1-S13, E1-S14, E1-S29, E1-S30, E1-S41, E1-S46 → C07, C11, C12, C18.</w:t>
      </w:r>
    </w:p>
    <w:p>
      <w:pPr>
        <w:pStyle w:val="Heading2"/>
      </w:pPr>
      <w:r>
        <w:t>E1-H05 La compatibilidad inicial no elimina la revisión de entrada</w:t>
      </w:r>
    </w:p>
    <w:p>
      <w:r>
        <w:rPr>
          <w:b w:val="0"/>
        </w:rPr>
        <w:t>La entrevistada declara que las capas coinciden y que no contienen datos personales; exige mantener nombres y claves de SSC.</w:t>
      </w:r>
    </w:p>
    <w:p>
      <w:r>
        <w:rPr>
          <w:b w:val="0"/>
        </w:rPr>
        <w:t>Implicación para el desarrollo: Verificar integridad, claves, geometrías y sistema de referencia antes de publicar; registrar incidencias sin modificar la fuente silenciosamente.</w:t>
      </w:r>
    </w:p>
    <w:p>
      <w:r>
        <w:rPr>
          <w:b w:val="0"/>
        </w:rPr>
        <w:t>Límite de la evidencia: La entrevista no aporta resultados de auditoría. 72 sectores es un conteo declarado y 1022 cuadrantes se menciona en una pregunta, pendientes de verificar.</w:t>
      </w:r>
    </w:p>
    <w:p>
      <w:r>
        <w:rPr>
          <w:b w:val="0"/>
        </w:rPr>
        <w:t>Trazabilidad: E1-S23, E1-S24, E1-S25, E1-S26, E1-S28 → C07, C08, C09, C10.</w:t>
      </w:r>
    </w:p>
    <w:p>
      <w:pPr>
        <w:pStyle w:val="Heading2"/>
      </w:pPr>
      <w:r>
        <w:t>E1-H06 La arquitectura y la documentación deben anteceder a la expansión</w:t>
      </w:r>
    </w:p>
    <w:p>
      <w:r>
        <w:rPr>
          <w:b w:val="0"/>
        </w:rPr>
        <w:t>[Directora ADIP] prioriza la arquitectura y pide que la documentación permita retomar el trabajo en fases siguientes.</w:t>
      </w:r>
    </w:p>
    <w:p>
      <w:r>
        <w:rPr>
          <w:b w:val="0"/>
        </w:rPr>
        <w:t>Implicación para el desarrollo: Acordar contratos de catálogo, metadatos, acceso y entrega; dejar las ampliaciones en una lista separada y con condiciones de entrada.</w:t>
      </w:r>
    </w:p>
    <w:p>
      <w:r>
        <w:rPr>
          <w:b w:val="0"/>
        </w:rPr>
        <w:t>Límite de la evidencia: La duración sugerida para arquitectura no es un calendario cerrado y la aprobación del diseño aún está pendiente.</w:t>
      </w:r>
    </w:p>
    <w:p>
      <w:r>
        <w:rPr>
          <w:b w:val="0"/>
        </w:rPr>
        <w:t>Trazabilidad: E1-S34, E1-S37, E1-S44, E1-S45 → C09, C14, C15, C17.</w:t>
      </w:r>
    </w:p>
    <w:p>
      <w:pPr>
        <w:pStyle w:val="Heading2"/>
      </w:pPr>
      <w:r>
        <w:t>E1-H07 El prototipo debe poder mantenerse sin suscripciones esenciales</w:t>
      </w:r>
    </w:p>
    <w:p>
      <w:r>
        <w:rPr>
          <w:b w:val="0"/>
        </w:rPr>
        <w:t>El desarrollo se pide en local y se evita que la operación dependa de un pago mensual; la integración a servidores vendría después.</w:t>
      </w:r>
    </w:p>
    <w:p>
      <w:r>
        <w:rPr>
          <w:b w:val="0"/>
        </w:rPr>
        <w:t>Implicación para el desarrollo: Preparar ejecución local reproducible, inventario de dependencias y prueba posterior de integración institucional.</w:t>
      </w:r>
    </w:p>
    <w:p>
      <w:r>
        <w:rPr>
          <w:b w:val="0"/>
        </w:rPr>
        <w:t>Límite de la evidencia: No se conocen características de los servidores; no hay evidencia de costo total cero ni despliegue realizado.</w:t>
      </w:r>
    </w:p>
    <w:p>
      <w:r>
        <w:rPr>
          <w:b w:val="0"/>
        </w:rPr>
        <w:t>Trazabilidad: E1-S38, E1-S39, E1-S40, E1-S47, E1-S48 → C16, C17.</w:t>
      </w:r>
    </w:p>
    <w:p>
      <w:pPr>
        <w:pStyle w:val="Heading2"/>
      </w:pPr>
      <w:r>
        <w:t>Mapa de actores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752"/>
        <w:gridCol w:w="3096"/>
      </w:tblGrid>
      <w:tr>
        <w:trPr>
          <w:tblHeader/>
        </w:trPr>
        <w:tc>
          <w:tcPr>
            <w:tcW w:type="dxa" w:w="2376"/>
            <w:vAlign w:val="center"/>
            <w:shd w:fill="243A50"/>
            <w:tcMar>
              <w:top w:w="90" w:type="dxa"/>
              <w:bottom w:w="90" w:type="dxa"/>
              <w:left w:w="100" w:type="dxa"/>
              <w:right w:w="100" w:type="dxa"/>
            </w:tcMar>
          </w:tcPr>
          <w:p>
            <w:pPr>
              <w:spacing w:after="0" w:line="254" w:lineRule="auto"/>
            </w:pPr>
            <w:r>
              <w:rPr>
                <w:b/>
                <w:color w:val="FFFFFF"/>
                <w:sz w:val="20"/>
              </w:rPr>
              <w:t>Actor</w:t>
            </w:r>
          </w:p>
        </w:tc>
        <w:tc>
          <w:tcPr>
            <w:tcW w:type="dxa" w:w="4752"/>
            <w:vAlign w:val="center"/>
            <w:shd w:fill="243A50"/>
            <w:tcMar>
              <w:top w:w="90" w:type="dxa"/>
              <w:bottom w:w="90" w:type="dxa"/>
              <w:left w:w="100" w:type="dxa"/>
              <w:right w:w="100" w:type="dxa"/>
            </w:tcMar>
          </w:tcPr>
          <w:p>
            <w:pPr>
              <w:spacing w:after="0" w:line="254" w:lineRule="auto"/>
            </w:pPr>
            <w:r>
              <w:rPr>
                <w:b/>
                <w:color w:val="FFFFFF"/>
                <w:sz w:val="20"/>
              </w:rPr>
              <w:t>Papel y necesidad</w:t>
            </w:r>
          </w:p>
        </w:tc>
        <w:tc>
          <w:tcPr>
            <w:tcW w:type="dxa" w:w="3096"/>
            <w:vAlign w:val="center"/>
            <w:shd w:fill="243A50"/>
            <w:tcMar>
              <w:top w:w="90" w:type="dxa"/>
              <w:bottom w:w="90" w:type="dxa"/>
              <w:left w:w="100" w:type="dxa"/>
              <w:right w:w="100" w:type="dxa"/>
            </w:tcMar>
          </w:tcPr>
          <w:p>
            <w:pPr>
              <w:spacing w:after="0" w:line="254" w:lineRule="auto"/>
            </w:pPr>
            <w:r>
              <w:rPr>
                <w:b/>
                <w:color w:val="FFFFFF"/>
                <w:sz w:val="20"/>
              </w:rPr>
              <w:t>Estatus de la evidencia</w:t>
            </w:r>
          </w:p>
        </w:tc>
      </w:tr>
      <w:tr>
        <w:trPr>
          <w:cantSplit/>
        </w:trPr>
        <w:tc>
          <w:tcPr>
            <w:tcW w:type="dxa" w:w="2376"/>
            <w:vAlign w:val="center"/>
            <w:shd w:fill="FFFFFF"/>
            <w:tcMar>
              <w:top w:w="90" w:type="dxa"/>
              <w:bottom w:w="90" w:type="dxa"/>
              <w:left w:w="100" w:type="dxa"/>
              <w:right w:w="100" w:type="dxa"/>
            </w:tcMar>
          </w:tcPr>
          <w:p>
            <w:pPr>
              <w:spacing w:after="0" w:line="254" w:lineRule="auto"/>
            </w:pPr>
            <w:r>
              <w:rPr>
                <w:b w:val="0"/>
                <w:color w:val="000000"/>
                <w:sz w:val="20"/>
              </w:rPr>
              <w:t>[Directora ADIP] y dirección de ADIP</w:t>
            </w:r>
          </w:p>
        </w:tc>
        <w:tc>
          <w:tcPr>
            <w:tcW w:type="dxa" w:w="4752"/>
            <w:vAlign w:val="center"/>
            <w:shd w:fill="FFFFFF"/>
            <w:tcMar>
              <w:top w:w="90" w:type="dxa"/>
              <w:bottom w:w="90" w:type="dxa"/>
              <w:left w:w="100" w:type="dxa"/>
              <w:right w:w="100" w:type="dxa"/>
            </w:tcMar>
          </w:tcPr>
          <w:p>
            <w:pPr>
              <w:spacing w:after="0" w:line="254" w:lineRule="auto"/>
            </w:pPr>
            <w:r>
              <w:rPr>
                <w:b w:val="0"/>
                <w:color w:val="000000"/>
                <w:sz w:val="20"/>
              </w:rPr>
              <w:t>Promueve y precisa el alcance del Carto-Visor.</w:t>
              <w:br/>
              <w:t>Acordar arquitectura y supervisar una biblioteca utilizable</w:t>
            </w:r>
          </w:p>
        </w:tc>
        <w:tc>
          <w:tcPr>
            <w:tcW w:type="dxa" w:w="3096"/>
            <w:vAlign w:val="center"/>
            <w:shd w:fill="FFFFFF"/>
            <w:tcMar>
              <w:top w:w="90" w:type="dxa"/>
              <w:bottom w:w="90" w:type="dxa"/>
              <w:left w:w="100" w:type="dxa"/>
              <w:right w:w="100" w:type="dxa"/>
            </w:tcMar>
          </w:tcPr>
          <w:p>
            <w:pPr>
              <w:spacing w:after="0" w:line="254" w:lineRule="auto"/>
            </w:pPr>
            <w:r>
              <w:rPr>
                <w:b w:val="0"/>
                <w:color w:val="000000"/>
                <w:sz w:val="20"/>
              </w:rPr>
              <w:t>Participación observada en la sesión</w:t>
              <w:br/>
              <w:t>E1-S01 | E1-S02 | E1-S45</w:t>
            </w:r>
          </w:p>
        </w:tc>
      </w:tr>
      <w:tr>
        <w:trPr>
          <w:cantSplit/>
        </w:trPr>
        <w:tc>
          <w:tcPr>
            <w:tcW w:type="dxa" w:w="2376"/>
            <w:vAlign w:val="center"/>
            <w:shd w:fill="F2F4F6"/>
            <w:tcMar>
              <w:top w:w="90" w:type="dxa"/>
              <w:bottom w:w="90" w:type="dxa"/>
              <w:left w:w="100" w:type="dxa"/>
              <w:right w:w="100" w:type="dxa"/>
            </w:tcMar>
          </w:tcPr>
          <w:p>
            <w:pPr>
              <w:spacing w:after="0" w:line="254" w:lineRule="auto"/>
            </w:pPr>
            <w:r>
              <w:rPr>
                <w:b w:val="0"/>
                <w:color w:val="000000"/>
                <w:sz w:val="20"/>
              </w:rPr>
              <w:t>[Enlace ADIP]</w:t>
            </w:r>
          </w:p>
        </w:tc>
        <w:tc>
          <w:tcPr>
            <w:tcW w:type="dxa" w:w="4752"/>
            <w:vAlign w:val="center"/>
            <w:shd w:fill="F2F4F6"/>
            <w:tcMar>
              <w:top w:w="90" w:type="dxa"/>
              <w:bottom w:w="90" w:type="dxa"/>
              <w:left w:w="100" w:type="dxa"/>
              <w:right w:w="100" w:type="dxa"/>
            </w:tcMar>
          </w:tcPr>
          <w:p>
            <w:pPr>
              <w:spacing w:after="0" w:line="254" w:lineRule="auto"/>
            </w:pPr>
            <w:r>
              <w:rPr>
                <w:b w:val="0"/>
                <w:color w:val="000000"/>
                <w:sz w:val="20"/>
              </w:rPr>
              <w:t>Enlace entre ADIP y equipo del TEC.</w:t>
              <w:br/>
              <w:t>Canalizar entregas, dudas y revisiones</w:t>
            </w:r>
          </w:p>
        </w:tc>
        <w:tc>
          <w:tcPr>
            <w:tcW w:type="dxa" w:w="3096"/>
            <w:vAlign w:val="center"/>
            <w:shd w:fill="F2F4F6"/>
            <w:tcMar>
              <w:top w:w="90" w:type="dxa"/>
              <w:bottom w:w="90" w:type="dxa"/>
              <w:left w:w="100" w:type="dxa"/>
              <w:right w:w="100" w:type="dxa"/>
            </w:tcMar>
          </w:tcPr>
          <w:p>
            <w:pPr>
              <w:spacing w:after="0" w:line="254" w:lineRule="auto"/>
            </w:pPr>
            <w:r>
              <w:rPr>
                <w:b w:val="0"/>
                <w:color w:val="000000"/>
                <w:sz w:val="20"/>
              </w:rPr>
              <w:t>Papel descrito en la sesión</w:t>
              <w:br/>
              <w:t>E1-S36 | E1-S44 | E1-S46</w:t>
            </w:r>
          </w:p>
        </w:tc>
      </w:tr>
      <w:tr>
        <w:trPr>
          <w:cantSplit/>
        </w:trPr>
        <w:tc>
          <w:tcPr>
            <w:tcW w:type="dxa" w:w="2376"/>
            <w:vAlign w:val="center"/>
            <w:shd w:fill="FFFFFF"/>
            <w:tcMar>
              <w:top w:w="90" w:type="dxa"/>
              <w:bottom w:w="90" w:type="dxa"/>
              <w:left w:w="100" w:type="dxa"/>
              <w:right w:w="100" w:type="dxa"/>
            </w:tcMar>
          </w:tcPr>
          <w:p>
            <w:pPr>
              <w:spacing w:after="0" w:line="254" w:lineRule="auto"/>
            </w:pPr>
            <w:r>
              <w:rPr>
                <w:b w:val="0"/>
                <w:color w:val="000000"/>
                <w:sz w:val="20"/>
              </w:rPr>
              <w:t>[Participante ADIP] de ADIP</w:t>
            </w:r>
          </w:p>
        </w:tc>
        <w:tc>
          <w:tcPr>
            <w:tcW w:type="dxa" w:w="4752"/>
            <w:vAlign w:val="center"/>
            <w:shd w:fill="FFFFFF"/>
            <w:tcMar>
              <w:top w:w="90" w:type="dxa"/>
              <w:bottom w:w="90" w:type="dxa"/>
              <w:left w:w="100" w:type="dxa"/>
              <w:right w:w="100" w:type="dxa"/>
            </w:tcMar>
          </w:tcPr>
          <w:p>
            <w:pPr>
              <w:spacing w:after="0" w:line="254" w:lineRule="auto"/>
            </w:pPr>
            <w:r>
              <w:rPr>
                <w:b w:val="0"/>
                <w:color w:val="000000"/>
                <w:sz w:val="20"/>
              </w:rPr>
              <w:t>Participante que aporta referencias y criterios de acceso.</w:t>
              <w:br/>
              <w:t>Compartir capas con permisos y sin bloquear la primera etapa</w:t>
            </w:r>
          </w:p>
        </w:tc>
        <w:tc>
          <w:tcPr>
            <w:tcW w:type="dxa" w:w="3096"/>
            <w:vAlign w:val="center"/>
            <w:shd w:fill="FFFFFF"/>
            <w:tcMar>
              <w:top w:w="90" w:type="dxa"/>
              <w:bottom w:w="90" w:type="dxa"/>
              <w:left w:w="100" w:type="dxa"/>
              <w:right w:w="100" w:type="dxa"/>
            </w:tcMar>
          </w:tcPr>
          <w:p>
            <w:pPr>
              <w:spacing w:after="0" w:line="254" w:lineRule="auto"/>
            </w:pPr>
            <w:r>
              <w:rPr>
                <w:b w:val="0"/>
                <w:color w:val="000000"/>
                <w:sz w:val="20"/>
              </w:rPr>
              <w:t>Participación observada; cargo específico no confirmado</w:t>
              <w:br/>
              <w:t>E1-S17 | E1-S48</w:t>
            </w:r>
          </w:p>
        </w:tc>
      </w:tr>
      <w:tr>
        <w:trPr>
          <w:cantSplit/>
        </w:trPr>
        <w:tc>
          <w:tcPr>
            <w:tcW w:type="dxa" w:w="2376"/>
            <w:vAlign w:val="center"/>
            <w:shd w:fill="F2F4F6"/>
            <w:tcMar>
              <w:top w:w="90" w:type="dxa"/>
              <w:bottom w:w="90" w:type="dxa"/>
              <w:left w:w="100" w:type="dxa"/>
              <w:right w:w="100" w:type="dxa"/>
            </w:tcMar>
          </w:tcPr>
          <w:p>
            <w:pPr>
              <w:spacing w:after="0" w:line="254" w:lineRule="auto"/>
            </w:pPr>
            <w:r>
              <w:rPr>
                <w:b w:val="0"/>
                <w:color w:val="000000"/>
                <w:sz w:val="20"/>
              </w:rPr>
              <w:t>SSC y su área de estadística</w:t>
            </w:r>
          </w:p>
        </w:tc>
        <w:tc>
          <w:tcPr>
            <w:tcW w:type="dxa" w:w="4752"/>
            <w:vAlign w:val="center"/>
            <w:shd w:fill="F2F4F6"/>
            <w:tcMar>
              <w:top w:w="90" w:type="dxa"/>
              <w:bottom w:w="90" w:type="dxa"/>
              <w:left w:w="100" w:type="dxa"/>
              <w:right w:w="100" w:type="dxa"/>
            </w:tcMar>
          </w:tcPr>
          <w:p>
            <w:pPr>
              <w:spacing w:after="0" w:line="254" w:lineRule="auto"/>
            </w:pPr>
            <w:r>
              <w:rPr>
                <w:b w:val="0"/>
                <w:color w:val="000000"/>
                <w:sz w:val="20"/>
              </w:rPr>
              <w:t>Productor de sectores y cuadrantes.</w:t>
              <w:br/>
              <w:t>Que se conserven nombres y claves de sus capas</w:t>
            </w:r>
          </w:p>
        </w:tc>
        <w:tc>
          <w:tcPr>
            <w:tcW w:type="dxa" w:w="3096"/>
            <w:vAlign w:val="center"/>
            <w:shd w:fill="F2F4F6"/>
            <w:tcMar>
              <w:top w:w="90" w:type="dxa"/>
              <w:bottom w:w="90" w:type="dxa"/>
              <w:left w:w="100" w:type="dxa"/>
              <w:right w:w="100" w:type="dxa"/>
            </w:tcMar>
          </w:tcPr>
          <w:p>
            <w:pPr>
              <w:spacing w:after="0" w:line="254" w:lineRule="auto"/>
            </w:pPr>
            <w:r>
              <w:rPr>
                <w:b w:val="0"/>
                <w:color w:val="000000"/>
                <w:sz w:val="20"/>
              </w:rPr>
              <w:t>Actor mencionado; no entrevistado directamente en E1</w:t>
              <w:br/>
              <w:t>E1-S13 | E1-S23 | E1-S25</w:t>
            </w:r>
          </w:p>
        </w:tc>
      </w:tr>
      <w:tr>
        <w:trPr>
          <w:cantSplit/>
        </w:trPr>
        <w:tc>
          <w:tcPr>
            <w:tcW w:type="dxa" w:w="2376"/>
            <w:vAlign w:val="center"/>
            <w:shd w:fill="FFFFFF"/>
            <w:tcMar>
              <w:top w:w="90" w:type="dxa"/>
              <w:bottom w:w="90" w:type="dxa"/>
              <w:left w:w="100" w:type="dxa"/>
              <w:right w:w="100" w:type="dxa"/>
            </w:tcMar>
          </w:tcPr>
          <w:p>
            <w:pPr>
              <w:spacing w:after="0" w:line="254" w:lineRule="auto"/>
            </w:pPr>
            <w:r>
              <w:rPr>
                <w:b w:val="0"/>
                <w:color w:val="000000"/>
                <w:sz w:val="20"/>
              </w:rPr>
              <w:t>Técnico encargado de carga</w:t>
            </w:r>
          </w:p>
        </w:tc>
        <w:tc>
          <w:tcPr>
            <w:tcW w:type="dxa" w:w="4752"/>
            <w:vAlign w:val="center"/>
            <w:shd w:fill="FFFFFF"/>
            <w:tcMar>
              <w:top w:w="90" w:type="dxa"/>
              <w:bottom w:w="90" w:type="dxa"/>
              <w:left w:w="100" w:type="dxa"/>
              <w:right w:w="100" w:type="dxa"/>
            </w:tcMar>
          </w:tcPr>
          <w:p>
            <w:pPr>
              <w:spacing w:after="0" w:line="254" w:lineRule="auto"/>
            </w:pPr>
            <w:r>
              <w:rPr>
                <w:b w:val="0"/>
                <w:color w:val="000000"/>
                <w:sz w:val="20"/>
              </w:rPr>
              <w:t>Incorporaría archivos y nuevas versiones.</w:t>
              <w:br/>
              <w:t>Recibir fuente identificada y procedimiento reproducible</w:t>
            </w:r>
          </w:p>
        </w:tc>
        <w:tc>
          <w:tcPr>
            <w:tcW w:type="dxa" w:w="3096"/>
            <w:vAlign w:val="center"/>
            <w:shd w:fill="FFFFFF"/>
            <w:tcMar>
              <w:top w:w="90" w:type="dxa"/>
              <w:bottom w:w="90" w:type="dxa"/>
              <w:left w:w="100" w:type="dxa"/>
              <w:right w:w="100" w:type="dxa"/>
            </w:tcMar>
          </w:tcPr>
          <w:p>
            <w:pPr>
              <w:spacing w:after="0" w:line="254" w:lineRule="auto"/>
            </w:pPr>
            <w:r>
              <w:rPr>
                <w:b w:val="0"/>
                <w:color w:val="000000"/>
                <w:sz w:val="20"/>
              </w:rPr>
              <w:t>Función mencionada; persona concreta no identificada</w:t>
              <w:br/>
              <w:t>E1-S14</w:t>
            </w:r>
          </w:p>
        </w:tc>
      </w:tr>
      <w:tr>
        <w:trPr>
          <w:cantSplit/>
        </w:trPr>
        <w:tc>
          <w:tcPr>
            <w:tcW w:type="dxa" w:w="2376"/>
            <w:vAlign w:val="center"/>
            <w:shd w:fill="F2F4F6"/>
            <w:tcMar>
              <w:top w:w="90" w:type="dxa"/>
              <w:bottom w:w="90" w:type="dxa"/>
              <w:left w:w="100" w:type="dxa"/>
              <w:right w:w="100" w:type="dxa"/>
            </w:tcMar>
          </w:tcPr>
          <w:p>
            <w:pPr>
              <w:spacing w:after="0" w:line="254" w:lineRule="auto"/>
            </w:pPr>
            <w:r>
              <w:rPr>
                <w:b w:val="0"/>
                <w:color w:val="000000"/>
                <w:sz w:val="20"/>
              </w:rPr>
              <w:t>Personal autorizado de dependencias</w:t>
            </w:r>
          </w:p>
        </w:tc>
        <w:tc>
          <w:tcPr>
            <w:tcW w:type="dxa" w:w="4752"/>
            <w:vAlign w:val="center"/>
            <w:shd w:fill="F2F4F6"/>
            <w:tcMar>
              <w:top w:w="90" w:type="dxa"/>
              <w:bottom w:w="90" w:type="dxa"/>
              <w:left w:w="100" w:type="dxa"/>
              <w:right w:w="100" w:type="dxa"/>
            </w:tcMar>
          </w:tcPr>
          <w:p>
            <w:pPr>
              <w:spacing w:after="0" w:line="254" w:lineRule="auto"/>
            </w:pPr>
            <w:r>
              <w:rPr>
                <w:b w:val="0"/>
                <w:color w:val="000000"/>
                <w:sz w:val="20"/>
              </w:rPr>
              <w:t>Usuario potencial de consulta y descarga.</w:t>
              <w:br/>
              <w:t>Consultar una referencia y reutilizarla</w:t>
            </w:r>
          </w:p>
        </w:tc>
        <w:tc>
          <w:tcPr>
            <w:tcW w:type="dxa" w:w="3096"/>
            <w:vAlign w:val="center"/>
            <w:shd w:fill="F2F4F6"/>
            <w:tcMar>
              <w:top w:w="90" w:type="dxa"/>
              <w:bottom w:w="90" w:type="dxa"/>
              <w:left w:w="100" w:type="dxa"/>
              <w:right w:w="100" w:type="dxa"/>
            </w:tcMar>
          </w:tcPr>
          <w:p>
            <w:pPr>
              <w:spacing w:after="0" w:line="254" w:lineRule="auto"/>
            </w:pPr>
            <w:r>
              <w:rPr>
                <w:b w:val="0"/>
                <w:color w:val="000000"/>
                <w:sz w:val="20"/>
              </w:rPr>
              <w:t>Perfil provisional; tareas de terceros no validadas</w:t>
              <w:br/>
              <w:t>E1-S10 | E1-S18 | E1-S20</w:t>
            </w:r>
          </w:p>
        </w:tc>
      </w:tr>
      <w:tr>
        <w:trPr>
          <w:cantSplit/>
        </w:trPr>
        <w:tc>
          <w:tcPr>
            <w:tcW w:type="dxa" w:w="2376"/>
            <w:vAlign w:val="center"/>
            <w:shd w:fill="FFFFFF"/>
            <w:tcMar>
              <w:top w:w="90" w:type="dxa"/>
              <w:bottom w:w="90" w:type="dxa"/>
              <w:left w:w="100" w:type="dxa"/>
              <w:right w:w="100" w:type="dxa"/>
            </w:tcMar>
          </w:tcPr>
          <w:p>
            <w:pPr>
              <w:spacing w:after="0" w:line="254" w:lineRule="auto"/>
            </w:pPr>
            <w:r>
              <w:rPr>
                <w:b w:val="0"/>
                <w:color w:val="000000"/>
                <w:sz w:val="20"/>
              </w:rPr>
              <w:t>Equipo estudiantil del TEC</w:t>
            </w:r>
          </w:p>
        </w:tc>
        <w:tc>
          <w:tcPr>
            <w:tcW w:type="dxa" w:w="4752"/>
            <w:vAlign w:val="center"/>
            <w:shd w:fill="FFFFFF"/>
            <w:tcMar>
              <w:top w:w="90" w:type="dxa"/>
              <w:bottom w:w="90" w:type="dxa"/>
              <w:left w:w="100" w:type="dxa"/>
              <w:right w:w="100" w:type="dxa"/>
            </w:tcMar>
          </w:tcPr>
          <w:p>
            <w:pPr>
              <w:spacing w:after="0" w:line="254" w:lineRule="auto"/>
            </w:pPr>
            <w:r>
              <w:rPr>
                <w:b w:val="0"/>
                <w:color w:val="000000"/>
                <w:sz w:val="20"/>
              </w:rPr>
              <w:t>Diseñaría y desarrollaría el prototipo.</w:t>
              <w:br/>
              <w:t>Arquitectura, datos de entrada y criterios de aceptación</w:t>
            </w:r>
          </w:p>
        </w:tc>
        <w:tc>
          <w:tcPr>
            <w:tcW w:type="dxa" w:w="3096"/>
            <w:vAlign w:val="center"/>
            <w:shd w:fill="FFFFFF"/>
            <w:tcMar>
              <w:top w:w="90" w:type="dxa"/>
              <w:bottom w:w="90" w:type="dxa"/>
              <w:left w:w="100" w:type="dxa"/>
              <w:right w:w="100" w:type="dxa"/>
            </w:tcMar>
          </w:tcPr>
          <w:p>
            <w:pPr>
              <w:spacing w:after="0" w:line="254" w:lineRule="auto"/>
            </w:pPr>
            <w:r>
              <w:rPr>
                <w:b w:val="0"/>
                <w:color w:val="000000"/>
                <w:sz w:val="20"/>
              </w:rPr>
              <w:t>Equipo identificado en la sesión; no representa la demanda final</w:t>
              <w:br/>
              <w:t>Presentación del equipo en página 2 | E1-S39 | E1-S45</w:t>
            </w:r>
          </w:p>
        </w:tc>
      </w:tr>
    </w:tbl>
    <w:p>
      <w:pPr>
        <w:spacing w:after="20"/>
      </w:pPr>
      <w:r>
        <w:rPr>
          <w:b w:val="0"/>
        </w:rPr>
      </w:r>
    </w:p>
    <w:p>
      <w:pPr>
        <w:pStyle w:val="Heading2"/>
      </w:pPr>
      <w:r>
        <w:t>Reconstrucción del proceso</w:t>
      </w:r>
    </w:p>
    <w:p>
      <w:r>
        <w:rPr>
          <w:b w:val="0"/>
        </w:rPr>
        <w:t>La entrevista describe quién produce las capas y cómo se entregarían. Los controles de revisión y publicación siguientes son propuestas del análisis y se marcan como tales; no se presentan como un procedimiento institucional ya ejecutado.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72"/>
        <w:gridCol w:w="2952"/>
      </w:tblGrid>
      <w:tr>
        <w:trPr>
          <w:tblHeader/>
        </w:trPr>
        <w:tc>
          <w:tcPr>
            <w:tcW w:type="dxa" w:w="1800"/>
            <w:vAlign w:val="center"/>
            <w:shd w:fill="243A50"/>
            <w:tcMar>
              <w:top w:w="90" w:type="dxa"/>
              <w:bottom w:w="90" w:type="dxa"/>
              <w:left w:w="100" w:type="dxa"/>
              <w:right w:w="100" w:type="dxa"/>
            </w:tcMar>
          </w:tcPr>
          <w:p>
            <w:pPr>
              <w:spacing w:after="0" w:line="254" w:lineRule="auto"/>
            </w:pPr>
            <w:r>
              <w:rPr>
                <w:b/>
                <w:color w:val="FFFFFF"/>
                <w:sz w:val="20"/>
              </w:rPr>
              <w:t>Paso y actor</w:t>
            </w:r>
          </w:p>
        </w:tc>
        <w:tc>
          <w:tcPr>
            <w:tcW w:type="dxa" w:w="5472"/>
            <w:vAlign w:val="center"/>
            <w:shd w:fill="243A50"/>
            <w:tcMar>
              <w:top w:w="90" w:type="dxa"/>
              <w:bottom w:w="90" w:type="dxa"/>
              <w:left w:w="100" w:type="dxa"/>
              <w:right w:w="100" w:type="dxa"/>
            </w:tcMar>
          </w:tcPr>
          <w:p>
            <w:pPr>
              <w:spacing w:after="0" w:line="254" w:lineRule="auto"/>
            </w:pPr>
            <w:r>
              <w:rPr>
                <w:b/>
                <w:color w:val="FFFFFF"/>
                <w:sz w:val="20"/>
              </w:rPr>
              <w:t>Acción y control</w:t>
            </w:r>
          </w:p>
        </w:tc>
        <w:tc>
          <w:tcPr>
            <w:tcW w:type="dxa" w:w="2952"/>
            <w:vAlign w:val="center"/>
            <w:shd w:fill="243A50"/>
            <w:tcMar>
              <w:top w:w="90" w:type="dxa"/>
              <w:bottom w:w="90" w:type="dxa"/>
              <w:left w:w="100" w:type="dxa"/>
              <w:right w:w="100" w:type="dxa"/>
            </w:tcMar>
          </w:tcPr>
          <w:p>
            <w:pPr>
              <w:spacing w:after="0" w:line="254" w:lineRule="auto"/>
            </w:pPr>
            <w:r>
              <w:rPr>
                <w:b/>
                <w:color w:val="FFFFFF"/>
                <w:sz w:val="20"/>
              </w:rPr>
              <w:t>Estado y evidencia</w:t>
            </w:r>
          </w:p>
        </w:tc>
      </w:tr>
      <w:tr>
        <w:trPr>
          <w:cantSplit/>
        </w:trPr>
        <w:tc>
          <w:tcPr>
            <w:tcW w:type="dxa" w:w="1800"/>
            <w:vAlign w:val="center"/>
            <w:shd w:fill="FFFFFF"/>
            <w:tcMar>
              <w:top w:w="90" w:type="dxa"/>
              <w:bottom w:w="90" w:type="dxa"/>
              <w:left w:w="100" w:type="dxa"/>
              <w:right w:w="100" w:type="dxa"/>
            </w:tcMar>
          </w:tcPr>
          <w:p>
            <w:pPr>
              <w:spacing w:after="0" w:line="254" w:lineRule="auto"/>
            </w:pPr>
            <w:r>
              <w:rPr>
                <w:b w:val="0"/>
                <w:color w:val="000000"/>
                <w:sz w:val="20"/>
              </w:rPr>
              <w:t>1</w:t>
              <w:br/>
              <w:t>SSC</w:t>
            </w:r>
          </w:p>
        </w:tc>
        <w:tc>
          <w:tcPr>
            <w:tcW w:type="dxa" w:w="5472"/>
            <w:vAlign w:val="center"/>
            <w:shd w:fill="FFFFFF"/>
            <w:tcMar>
              <w:top w:w="90" w:type="dxa"/>
              <w:bottom w:w="90" w:type="dxa"/>
              <w:left w:w="100" w:type="dxa"/>
              <w:right w:w="100" w:type="dxa"/>
            </w:tcMar>
          </w:tcPr>
          <w:p>
            <w:pPr>
              <w:spacing w:after="0" w:line="254" w:lineRule="auto"/>
            </w:pPr>
            <w:r>
              <w:rPr>
                <w:b w:val="0"/>
                <w:color w:val="000000"/>
                <w:sz w:val="20"/>
              </w:rPr>
              <w:t>Produce la cartografía y conserva su autoridad sobre nombres, claves y nuevas versiones.</w:t>
              <w:br/>
              <w:t>Control: Conservar origen e identidad</w:t>
            </w:r>
          </w:p>
        </w:tc>
        <w:tc>
          <w:tcPr>
            <w:tcW w:type="dxa" w:w="2952"/>
            <w:vAlign w:val="center"/>
            <w:shd w:fill="FFFFFF"/>
            <w:tcMar>
              <w:top w:w="90" w:type="dxa"/>
              <w:bottom w:w="90" w:type="dxa"/>
              <w:left w:w="100" w:type="dxa"/>
              <w:right w:w="100" w:type="dxa"/>
            </w:tcMar>
          </w:tcPr>
          <w:p>
            <w:pPr>
              <w:spacing w:after="0" w:line="254" w:lineRule="auto"/>
            </w:pPr>
            <w:r>
              <w:rPr>
                <w:b w:val="0"/>
                <w:color w:val="000000"/>
                <w:sz w:val="20"/>
              </w:rPr>
              <w:t>Situación declarada</w:t>
              <w:br/>
              <w:t>E1-S13, E1-S23, E1-S25</w:t>
            </w:r>
          </w:p>
        </w:tc>
      </w:tr>
      <w:tr>
        <w:trPr>
          <w:cantSplit/>
        </w:trPr>
        <w:tc>
          <w:tcPr>
            <w:tcW w:type="dxa" w:w="1800"/>
            <w:vAlign w:val="center"/>
            <w:shd w:fill="F2F4F6"/>
            <w:tcMar>
              <w:top w:w="90" w:type="dxa"/>
              <w:bottom w:w="90" w:type="dxa"/>
              <w:left w:w="100" w:type="dxa"/>
              <w:right w:w="100" w:type="dxa"/>
            </w:tcMar>
          </w:tcPr>
          <w:p>
            <w:pPr>
              <w:spacing w:after="0" w:line="254" w:lineRule="auto"/>
            </w:pPr>
            <w:r>
              <w:rPr>
                <w:b w:val="0"/>
                <w:color w:val="000000"/>
                <w:sz w:val="20"/>
              </w:rPr>
              <w:t>2</w:t>
              <w:br/>
              <w:t>[Directora ADIP] y [Enlace ADIP]</w:t>
            </w:r>
          </w:p>
        </w:tc>
        <w:tc>
          <w:tcPr>
            <w:tcW w:type="dxa" w:w="5472"/>
            <w:vAlign w:val="center"/>
            <w:shd w:fill="F2F4F6"/>
            <w:tcMar>
              <w:top w:w="90" w:type="dxa"/>
              <w:bottom w:w="90" w:type="dxa"/>
              <w:left w:w="100" w:type="dxa"/>
              <w:right w:w="100" w:type="dxa"/>
            </w:tcMar>
          </w:tcPr>
          <w:p>
            <w:pPr>
              <w:spacing w:after="0" w:line="254" w:lineRule="auto"/>
            </w:pPr>
            <w:r>
              <w:rPr>
                <w:b w:val="0"/>
                <w:color w:val="000000"/>
                <w:sz w:val="20"/>
              </w:rPr>
              <w:t>Entregarían las dos capas al equipo en un ZIP.</w:t>
              <w:br/>
              <w:t>Control: Registrar archivo recibido, fecha de recepción y fuente</w:t>
            </w:r>
          </w:p>
        </w:tc>
        <w:tc>
          <w:tcPr>
            <w:tcW w:type="dxa" w:w="2952"/>
            <w:vAlign w:val="center"/>
            <w:shd w:fill="F2F4F6"/>
            <w:tcMar>
              <w:top w:w="90" w:type="dxa"/>
              <w:bottom w:w="90" w:type="dxa"/>
              <w:left w:w="100" w:type="dxa"/>
              <w:right w:w="100" w:type="dxa"/>
            </w:tcMar>
          </w:tcPr>
          <w:p>
            <w:pPr>
              <w:spacing w:after="0" w:line="254" w:lineRule="auto"/>
            </w:pPr>
            <w:r>
              <w:rPr>
                <w:b w:val="0"/>
                <w:color w:val="000000"/>
                <w:sz w:val="20"/>
              </w:rPr>
              <w:t>Entrega acordada, recepción no acreditada en E1</w:t>
              <w:br/>
              <w:t>E1-S46</w:t>
            </w:r>
          </w:p>
        </w:tc>
      </w:tr>
      <w:tr>
        <w:trPr>
          <w:cantSplit/>
        </w:trPr>
        <w:tc>
          <w:tcPr>
            <w:tcW w:type="dxa" w:w="1800"/>
            <w:vAlign w:val="center"/>
            <w:shd w:fill="FFFFFF"/>
            <w:tcMar>
              <w:top w:w="90" w:type="dxa"/>
              <w:bottom w:w="90" w:type="dxa"/>
              <w:left w:w="100" w:type="dxa"/>
              <w:right w:w="100" w:type="dxa"/>
            </w:tcMar>
          </w:tcPr>
          <w:p>
            <w:pPr>
              <w:spacing w:after="0" w:line="254" w:lineRule="auto"/>
            </w:pPr>
            <w:r>
              <w:rPr>
                <w:b w:val="0"/>
                <w:color w:val="000000"/>
                <w:sz w:val="20"/>
              </w:rPr>
              <w:t>3</w:t>
              <w:br/>
              <w:t>Equipo técnico</w:t>
            </w:r>
          </w:p>
        </w:tc>
        <w:tc>
          <w:tcPr>
            <w:tcW w:type="dxa" w:w="5472"/>
            <w:vAlign w:val="center"/>
            <w:shd w:fill="FFFFFF"/>
            <w:tcMar>
              <w:top w:w="90" w:type="dxa"/>
              <w:bottom w:w="90" w:type="dxa"/>
              <w:left w:w="100" w:type="dxa"/>
              <w:right w:w="100" w:type="dxa"/>
            </w:tcMar>
          </w:tcPr>
          <w:p>
            <w:pPr>
              <w:spacing w:after="0" w:line="254" w:lineRule="auto"/>
            </w:pPr>
            <w:r>
              <w:rPr>
                <w:b w:val="0"/>
                <w:color w:val="000000"/>
                <w:sz w:val="20"/>
              </w:rPr>
              <w:t>Revisaría integridad, identificadores, geometrías y metadatos.</w:t>
              <w:br/>
              <w:t>Control: Informe de validación y conservación del original</w:t>
            </w:r>
          </w:p>
        </w:tc>
        <w:tc>
          <w:tcPr>
            <w:tcW w:type="dxa" w:w="2952"/>
            <w:vAlign w:val="center"/>
            <w:shd w:fill="FFFFFF"/>
            <w:tcMar>
              <w:top w:w="90" w:type="dxa"/>
              <w:bottom w:w="90" w:type="dxa"/>
              <w:left w:w="100" w:type="dxa"/>
              <w:right w:w="100" w:type="dxa"/>
            </w:tcMar>
          </w:tcPr>
          <w:p>
            <w:pPr>
              <w:spacing w:after="0" w:line="254" w:lineRule="auto"/>
            </w:pPr>
            <w:r>
              <w:rPr>
                <w:b w:val="0"/>
                <w:color w:val="000000"/>
                <w:sz w:val="20"/>
              </w:rPr>
              <w:t>Paso derivado por el análisis</w:t>
              <w:br/>
              <w:t>E1-S23, E1-S25, E1-S26, E1-S28</w:t>
            </w:r>
          </w:p>
        </w:tc>
      </w:tr>
      <w:tr>
        <w:trPr>
          <w:cantSplit/>
        </w:trPr>
        <w:tc>
          <w:tcPr>
            <w:tcW w:type="dxa" w:w="1800"/>
            <w:vAlign w:val="center"/>
            <w:shd w:fill="F2F4F6"/>
            <w:tcMar>
              <w:top w:w="90" w:type="dxa"/>
              <w:bottom w:w="90" w:type="dxa"/>
              <w:left w:w="100" w:type="dxa"/>
              <w:right w:w="100" w:type="dxa"/>
            </w:tcMar>
          </w:tcPr>
          <w:p>
            <w:pPr>
              <w:spacing w:after="0" w:line="254" w:lineRule="auto"/>
            </w:pPr>
            <w:r>
              <w:rPr>
                <w:b w:val="0"/>
                <w:color w:val="000000"/>
                <w:sz w:val="20"/>
              </w:rPr>
              <w:t>4</w:t>
              <w:br/>
              <w:t>Responsable de la publicación por definir</w:t>
            </w:r>
          </w:p>
        </w:tc>
        <w:tc>
          <w:tcPr>
            <w:tcW w:type="dxa" w:w="5472"/>
            <w:vAlign w:val="center"/>
            <w:shd w:fill="F2F4F6"/>
            <w:tcMar>
              <w:top w:w="90" w:type="dxa"/>
              <w:bottom w:w="90" w:type="dxa"/>
              <w:left w:w="100" w:type="dxa"/>
              <w:right w:w="100" w:type="dxa"/>
            </w:tcMar>
          </w:tcPr>
          <w:p>
            <w:pPr>
              <w:spacing w:after="0" w:line="254" w:lineRule="auto"/>
            </w:pPr>
            <w:r>
              <w:rPr>
                <w:b w:val="0"/>
                <w:color w:val="000000"/>
                <w:sz w:val="20"/>
              </w:rPr>
              <w:t>Autorizaría qué versión y qué usuarios pueden consultar.</w:t>
              <w:br/>
              <w:t>Control: Decisión registrada y permisos</w:t>
            </w:r>
          </w:p>
        </w:tc>
        <w:tc>
          <w:tcPr>
            <w:tcW w:type="dxa" w:w="2952"/>
            <w:vAlign w:val="center"/>
            <w:shd w:fill="F2F4F6"/>
            <w:tcMar>
              <w:top w:w="90" w:type="dxa"/>
              <w:bottom w:w="90" w:type="dxa"/>
              <w:left w:w="100" w:type="dxa"/>
              <w:right w:w="100" w:type="dxa"/>
            </w:tcMar>
          </w:tcPr>
          <w:p>
            <w:pPr>
              <w:spacing w:after="0" w:line="254" w:lineRule="auto"/>
            </w:pPr>
            <w:r>
              <w:rPr>
                <w:b w:val="0"/>
                <w:color w:val="000000"/>
                <w:sz w:val="20"/>
              </w:rPr>
              <w:t>Gobernanza propuesta por validar</w:t>
              <w:br/>
              <w:t>E1-S17, E1-S19, E1-S21</w:t>
            </w:r>
          </w:p>
        </w:tc>
      </w:tr>
      <w:tr>
        <w:trPr>
          <w:cantSplit/>
        </w:trPr>
        <w:tc>
          <w:tcPr>
            <w:tcW w:type="dxa" w:w="1800"/>
            <w:vAlign w:val="center"/>
            <w:shd w:fill="FFFFFF"/>
            <w:tcMar>
              <w:top w:w="90" w:type="dxa"/>
              <w:bottom w:w="90" w:type="dxa"/>
              <w:left w:w="100" w:type="dxa"/>
              <w:right w:w="100" w:type="dxa"/>
            </w:tcMar>
          </w:tcPr>
          <w:p>
            <w:pPr>
              <w:spacing w:after="0" w:line="254" w:lineRule="auto"/>
            </w:pPr>
            <w:r>
              <w:rPr>
                <w:b w:val="0"/>
                <w:color w:val="000000"/>
                <w:sz w:val="20"/>
              </w:rPr>
              <w:t>5</w:t>
              <w:br/>
              <w:t>Usuario institucional autorizado</w:t>
            </w:r>
          </w:p>
        </w:tc>
        <w:tc>
          <w:tcPr>
            <w:tcW w:type="dxa" w:w="5472"/>
            <w:vAlign w:val="center"/>
            <w:shd w:fill="FFFFFF"/>
            <w:tcMar>
              <w:top w:w="90" w:type="dxa"/>
              <w:bottom w:w="90" w:type="dxa"/>
              <w:left w:w="100" w:type="dxa"/>
              <w:right w:w="100" w:type="dxa"/>
            </w:tcMar>
          </w:tcPr>
          <w:p>
            <w:pPr>
              <w:spacing w:after="0" w:line="254" w:lineRule="auto"/>
            </w:pPr>
            <w:r>
              <w:rPr>
                <w:b w:val="0"/>
                <w:color w:val="000000"/>
                <w:sz w:val="20"/>
              </w:rPr>
              <w:t>Consultaría el mapa, leería la ficha y descargaría la misma versión.</w:t>
              <w:br/>
              <w:t>Control: Sin edición; descarga con autorización</w:t>
            </w:r>
          </w:p>
        </w:tc>
        <w:tc>
          <w:tcPr>
            <w:tcW w:type="dxa" w:w="2952"/>
            <w:vAlign w:val="center"/>
            <w:shd w:fill="FFFFFF"/>
            <w:tcMar>
              <w:top w:w="90" w:type="dxa"/>
              <w:bottom w:w="90" w:type="dxa"/>
              <w:left w:w="100" w:type="dxa"/>
              <w:right w:w="100" w:type="dxa"/>
            </w:tcMar>
          </w:tcPr>
          <w:p>
            <w:pPr>
              <w:spacing w:after="0" w:line="254" w:lineRule="auto"/>
            </w:pPr>
            <w:r>
              <w:rPr>
                <w:b w:val="0"/>
                <w:color w:val="000000"/>
                <w:sz w:val="20"/>
              </w:rPr>
              <w:t>Recorrido solicitado</w:t>
              <w:br/>
              <w:t>E1-S18, E1-S21, E1-S41, E1-S43</w:t>
            </w:r>
          </w:p>
        </w:tc>
      </w:tr>
      <w:tr>
        <w:trPr>
          <w:cantSplit/>
        </w:trPr>
        <w:tc>
          <w:tcPr>
            <w:tcW w:type="dxa" w:w="1800"/>
            <w:vAlign w:val="center"/>
            <w:shd w:fill="F2F4F6"/>
            <w:tcMar>
              <w:top w:w="90" w:type="dxa"/>
              <w:bottom w:w="90" w:type="dxa"/>
              <w:left w:w="100" w:type="dxa"/>
              <w:right w:w="100" w:type="dxa"/>
            </w:tcMar>
          </w:tcPr>
          <w:p>
            <w:pPr>
              <w:spacing w:after="0" w:line="254" w:lineRule="auto"/>
            </w:pPr>
            <w:r>
              <w:rPr>
                <w:b w:val="0"/>
                <w:color w:val="000000"/>
                <w:sz w:val="20"/>
              </w:rPr>
              <w:t>6</w:t>
              <w:br/>
              <w:t>[Directora ADIP] o enlace designado y SSC</w:t>
            </w:r>
          </w:p>
        </w:tc>
        <w:tc>
          <w:tcPr>
            <w:tcW w:type="dxa" w:w="5472"/>
            <w:vAlign w:val="center"/>
            <w:shd w:fill="F2F4F6"/>
            <w:tcMar>
              <w:top w:w="90" w:type="dxa"/>
              <w:bottom w:w="90" w:type="dxa"/>
              <w:left w:w="100" w:type="dxa"/>
              <w:right w:w="100" w:type="dxa"/>
            </w:tcMar>
          </w:tcPr>
          <w:p>
            <w:pPr>
              <w:spacing w:after="0" w:line="254" w:lineRule="auto"/>
            </w:pPr>
            <w:r>
              <w:rPr>
                <w:b w:val="0"/>
                <w:color w:val="000000"/>
                <w:sz w:val="20"/>
              </w:rPr>
              <w:t>Ante un cambio, se pediría la nueva capa al productor y se entregaría al técnico.</w:t>
              <w:br/>
              <w:t>Control: No confundir aviso con actualización efectiva</w:t>
            </w:r>
          </w:p>
        </w:tc>
        <w:tc>
          <w:tcPr>
            <w:tcW w:type="dxa" w:w="2952"/>
            <w:vAlign w:val="center"/>
            <w:shd w:fill="F2F4F6"/>
            <w:tcMar>
              <w:top w:w="90" w:type="dxa"/>
              <w:bottom w:w="90" w:type="dxa"/>
              <w:left w:w="100" w:type="dxa"/>
              <w:right w:w="100" w:type="dxa"/>
            </w:tcMar>
          </w:tcPr>
          <w:p>
            <w:pPr>
              <w:spacing w:after="0" w:line="254" w:lineRule="auto"/>
            </w:pPr>
            <w:r>
              <w:rPr>
                <w:b w:val="0"/>
                <w:color w:val="000000"/>
                <w:sz w:val="20"/>
              </w:rPr>
              <w:t>Proceso futuro descrito</w:t>
              <w:br/>
              <w:t>E1-S14, E1-S22</w:t>
            </w:r>
          </w:p>
        </w:tc>
      </w:tr>
      <w:tr>
        <w:trPr>
          <w:cantSplit/>
        </w:trPr>
        <w:tc>
          <w:tcPr>
            <w:tcW w:type="dxa" w:w="1800"/>
            <w:vAlign w:val="center"/>
            <w:shd w:fill="FFFFFF"/>
            <w:tcMar>
              <w:top w:w="90" w:type="dxa"/>
              <w:bottom w:w="90" w:type="dxa"/>
              <w:left w:w="100" w:type="dxa"/>
              <w:right w:w="100" w:type="dxa"/>
            </w:tcMar>
          </w:tcPr>
          <w:p>
            <w:pPr>
              <w:spacing w:after="0" w:line="254" w:lineRule="auto"/>
            </w:pPr>
            <w:r>
              <w:rPr>
                <w:b w:val="0"/>
                <w:color w:val="000000"/>
                <w:sz w:val="20"/>
              </w:rPr>
              <w:t>7</w:t>
              <w:br/>
              <w:t>Equipo técnico y responsable designado</w:t>
            </w:r>
          </w:p>
        </w:tc>
        <w:tc>
          <w:tcPr>
            <w:tcW w:type="dxa" w:w="5472"/>
            <w:vAlign w:val="center"/>
            <w:shd w:fill="FFFFFF"/>
            <w:tcMar>
              <w:top w:w="90" w:type="dxa"/>
              <w:bottom w:w="90" w:type="dxa"/>
              <w:left w:w="100" w:type="dxa"/>
              <w:right w:w="100" w:type="dxa"/>
            </w:tcMar>
          </w:tcPr>
          <w:p>
            <w:pPr>
              <w:spacing w:after="0" w:line="254" w:lineRule="auto"/>
            </w:pPr>
            <w:r>
              <w:rPr>
                <w:b w:val="0"/>
                <w:color w:val="000000"/>
                <w:sz w:val="20"/>
              </w:rPr>
              <w:t>Validarían y publicarían una nueva versión con trazabilidad.</w:t>
              <w:br/>
              <w:t>Control: Historial y posibilidad de volver a la versión anterior</w:t>
            </w:r>
          </w:p>
        </w:tc>
        <w:tc>
          <w:tcPr>
            <w:tcW w:type="dxa" w:w="2952"/>
            <w:vAlign w:val="center"/>
            <w:shd w:fill="FFFFFF"/>
            <w:tcMar>
              <w:top w:w="90" w:type="dxa"/>
              <w:bottom w:w="90" w:type="dxa"/>
              <w:left w:w="100" w:type="dxa"/>
              <w:right w:w="100" w:type="dxa"/>
            </w:tcMar>
          </w:tcPr>
          <w:p>
            <w:pPr>
              <w:spacing w:after="0" w:line="254" w:lineRule="auto"/>
            </w:pPr>
            <w:r>
              <w:rPr>
                <w:b w:val="0"/>
                <w:color w:val="000000"/>
                <w:sz w:val="20"/>
              </w:rPr>
              <w:t>Control derivado; fuera de automatización inicial</w:t>
              <w:br/>
              <w:t>E1-S14, E1-S29, E1-S30, E1-S37</w:t>
            </w:r>
          </w:p>
        </w:tc>
      </w:tr>
    </w:tbl>
    <w:p>
      <w:pPr>
        <w:spacing w:after="20"/>
      </w:pPr>
      <w:r>
        <w:rPr>
          <w:b w:val="0"/>
        </w:rPr>
      </w:r>
    </w:p>
    <w:p>
      <w:pPr>
        <w:pStyle w:val="Heading2"/>
      </w:pPr>
      <w:r>
        <w:t>Mapa de empatía provisional</w:t>
      </w:r>
    </w:p>
    <w:p>
      <w:r>
        <w:rPr>
          <w:b w:val="0"/>
        </w:rPr>
        <w:t>El perfil de personal autorizado de otra dependencia proviene de la expectativa de [Directora ADIP]. La sesión no ofrece su testimonio directo ni permite atribuirle pensamientos o emociones. Se conservan como necesidades propuestas la identificación de fuente y versión, la descarga y el uso sin asistencia. Hay que comprobar su tarea real, herramientas, frecuencia y dificultad actual.</w:t>
      </w:r>
    </w:p>
    <w:p>
      <w:pPr>
        <w:pStyle w:val="Heading2"/>
      </w:pPr>
      <w:r>
        <w:t>Mecanismo del problema relatado</w:t>
      </w:r>
    </w:p>
    <w:p>
      <w:r>
        <w:rPr>
          <w:b w:val="0"/>
        </w:rPr>
        <w:t>La narración conecta referencias cartográficas distintas con cruces que producen resultados diferentes y una dificultad para compartir la misma referencia. La biblioteca se propone como intervención sobre ese mecanismo. Esta entrevista no mide el efecto causal del visor ni demuestra ahorro de tiempo o coordinación mejorada. Tampoco permite generalizar los canales de WhatsApp y oficio de [Directora ADIP] a todas las dependencias.</w:t>
      </w:r>
    </w:p>
    <w:p>
      <w:pPr>
        <w:pStyle w:val="Heading1"/>
        <w:keepNext/>
      </w:pPr>
      <w:r>
        <w:t>5 Historias de usuario derivadas de la primera entrevista</w:t>
      </w:r>
    </w:p>
    <w:p>
      <w:pPr>
        <w:keepNext/>
      </w:pPr>
      <w:r>
        <w:t>El análisis de la entrevista permitió formular las siguientes historias de usuario para orientar el desarrollo del Carto-Visor. Se redactaron mediante la estructura «Como usuario, quiero realizar una acción para obtener un beneficio». Los perfiles y criterios propuestos deberán validarse con ADIP y con las personas que utilizarán la herramienta.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896"/>
        <w:gridCol w:w="4176"/>
      </w:tblGrid>
      <w:tr>
        <w:trPr>
          <w:tblHeader/>
        </w:trPr>
        <w:tc>
          <w:tcPr>
            <w:tcW w:type="dxa" w:w="1152"/>
            <w:vAlign w:val="center"/>
            <w:shd w:fill="243A50"/>
            <w:tcMar>
              <w:top w:w="100" w:type="dxa"/>
              <w:bottom w:w="100" w:type="dxa"/>
              <w:left w:w="100" w:type="dxa"/>
              <w:right w:w="100" w:type="dxa"/>
            </w:tcMar>
          </w:tcPr>
          <w:p>
            <w:pPr>
              <w:keepNext/>
              <w:spacing w:after="0" w:line="254" w:lineRule="auto"/>
              <w:jc w:val="center"/>
            </w:pPr>
            <w:r>
              <w:rPr>
                <w:rFonts w:ascii="Arial" w:hAnsi="Arial"/>
                <w:b/>
                <w:color w:val="FFFFFF"/>
                <w:sz w:val="20"/>
              </w:rPr>
              <w:t>ID</w:t>
            </w:r>
          </w:p>
        </w:tc>
        <w:tc>
          <w:tcPr>
            <w:tcW w:type="dxa" w:w="489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Historia de usuario</w:t>
            </w:r>
          </w:p>
        </w:tc>
        <w:tc>
          <w:tcPr>
            <w:tcW w:type="dxa" w:w="417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de aceptación propuesto</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center"/>
            </w:pPr>
            <w:r>
              <w:rPr>
                <w:rFonts w:ascii="Arial" w:hAnsi="Arial"/>
                <w:b w:val="0"/>
                <w:color w:val="000000"/>
                <w:sz w:val="20"/>
              </w:rPr>
              <w:t>E1-US01</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utiliza cartografía, quiero identificar la fuente y versión de sectores y cuadrantes para conocer qué referencia estoy utilizando en mi trabajo.</w:t>
            </w:r>
          </w:p>
        </w:tc>
        <w:tc>
          <w:tcPr>
            <w:tcW w:type="dxa" w:w="41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catálogo muestra la fuente SSC y la versión de cada capa. Los nombres y claves oficiales se conservan.</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center"/>
            </w:pPr>
            <w:r>
              <w:rPr>
                <w:rFonts w:ascii="Arial" w:hAnsi="Arial"/>
                <w:b w:val="0"/>
                <w:color w:val="000000"/>
                <w:sz w:val="20"/>
              </w:rPr>
              <w:t>E1-US02</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consulta el visor, quiero activar y desactivar las capas de sectores y cuadrantes para explorar la información territorial sin solicitar una explicación al equipo.</w:t>
            </w:r>
          </w:p>
        </w:tc>
        <w:tc>
          <w:tcPr>
            <w:tcW w:type="dxa" w:w="41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persona puede alternar las capas, reconocer su leyenda, abrir su ficha y encontrar la descarga sin indicaciones del desarrollador.</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center"/>
            </w:pPr>
            <w:r>
              <w:rPr>
                <w:rFonts w:ascii="Arial" w:hAnsi="Arial"/>
                <w:b w:val="0"/>
                <w:color w:val="000000"/>
                <w:sz w:val="20"/>
              </w:rPr>
              <w:t>E1-US03</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reutiliza cartografía, quiero descargar la capa que estoy consultando para trabajar en otras herramientas con la misma referencia territorial.</w:t>
            </w:r>
          </w:p>
        </w:tc>
        <w:tc>
          <w:tcPr>
            <w:tcW w:type="dxa" w:w="41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archivo descargado corresponde a la versión mostrada en el visor y conserva los nombres y claves oficiales.</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center"/>
            </w:pPr>
            <w:r>
              <w:rPr>
                <w:rFonts w:ascii="Arial" w:hAnsi="Arial"/>
                <w:b w:val="0"/>
                <w:color w:val="000000"/>
                <w:sz w:val="20"/>
              </w:rPr>
              <w:t>E1-US04</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evalúa información, quiero conocer la fecha de actualización de la capa para decidir si corresponde al periodo que necesito analizar.</w:t>
            </w:r>
          </w:p>
        </w:tc>
        <w:tc>
          <w:tcPr>
            <w:tcW w:type="dxa" w:w="41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distingue la fecha de actualización del productor de las fechas de recepción y publicación. Si la primera se desconoce, muestra «No proporcionada».</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center"/>
            </w:pPr>
            <w:r>
              <w:rPr>
                <w:rFonts w:ascii="Arial" w:hAnsi="Arial"/>
                <w:b w:val="0"/>
                <w:color w:val="000000"/>
                <w:sz w:val="20"/>
              </w:rPr>
              <w:t>E1-US05</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responsable del acceso institucional, quiero permitir consulta y descarga a personas autorizadas para distribuir la información con permisos definidos.</w:t>
            </w:r>
          </w:p>
        </w:tc>
        <w:tc>
          <w:tcPr>
            <w:tcW w:type="dxa" w:w="417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persona sin autorización no accede a las capas ni a sus archivos. Los usuarios de consulta pueden visualizar y descargar, pero no editar.</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center"/>
            </w:pPr>
            <w:r>
              <w:rPr>
                <w:rFonts w:ascii="Arial" w:hAnsi="Arial"/>
                <w:b w:val="0"/>
                <w:color w:val="000000"/>
                <w:sz w:val="20"/>
              </w:rPr>
              <w:t>E1-US06</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técnica encargada de incorporar capas, quiero revisar los archivos recibidos y conservar sus originales para publicar información verificable sin alterar la identidad de los polígonos.</w:t>
            </w:r>
          </w:p>
        </w:tc>
        <w:tc>
          <w:tcPr>
            <w:tcW w:type="dxa" w:w="417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 registra la procedencia y se revisan identificadores, geometrías y sistema de referencia. Las incidencias se documentan antes de publicar; los originales se conservan.</w:t>
            </w:r>
          </w:p>
        </w:tc>
      </w:tr>
    </w:tbl>
    <w:p>
      <w:pPr>
        <w:keepNext w:val="0"/>
        <w:spacing w:after="20"/>
      </w:pPr>
    </w:p>
    <w:p>
      <w:pPr>
        <w:pStyle w:val="Heading2"/>
        <w:keepNext/>
      </w:pPr>
      <w:r>
        <w:t>Historias de apoyo al desarrollo</w:t>
      </w:r>
    </w:p>
    <w:p>
      <w:pPr>
        <w:pStyle w:val="Heading3"/>
        <w:keepNext/>
      </w:pPr>
      <w:r>
        <w:t>US07 Arquitectura y documentación</w:t>
      </w:r>
    </w:p>
    <w:p>
      <w:pPr>
        <w:keepNext/>
      </w:pPr>
      <w:r>
        <w:t>Como coordinador del equipo, quiero documentar el recorrido del usuario, los datos, los permisos y las decisiones de alcance para organizar el desarrollo y permitir que otro equipo continúe el proyecto.</w:t>
      </w:r>
    </w:p>
    <w:p>
      <w:pPr>
        <w:keepNext w:val="0"/>
      </w:pPr>
      <w:r>
        <w:rPr>
          <w:i/>
        </w:rPr>
        <w:t xml:space="preserve">Criterio de aceptación: </w:t>
      </w:r>
      <w:r>
        <w:t>la entrega incluye la arquitectura funcional, los acuerdos y pendientes, y las instrucciones necesarias para retomar el trabajo.</w:t>
      </w:r>
    </w:p>
    <w:p>
      <w:pPr>
        <w:pStyle w:val="Heading3"/>
        <w:keepNext/>
      </w:pPr>
      <w:r>
        <w:t>US08 Ejecución local</w:t>
      </w:r>
    </w:p>
    <w:p>
      <w:pPr>
        <w:keepNext/>
      </w:pPr>
      <w:r>
        <w:t>Como persona técnica que mantiene el prototipo, quiero ejecutarlo en un entorno local sin depender de suscripciones esenciales para reproducir su funcionamiento y preparar su integración institucional.</w:t>
      </w:r>
    </w:p>
    <w:p>
      <w:pPr>
        <w:keepNext w:val="0"/>
      </w:pPr>
      <w:r>
        <w:rPr>
          <w:i/>
        </w:rPr>
        <w:t xml:space="preserve">Criterio de aceptación: </w:t>
      </w:r>
      <w:r>
        <w:t>otra persona del equipo puede iniciar el prototipo siguiendo las instrucciones y realizar las tareas de consulta y descarga.</w:t>
      </w:r>
    </w:p>
    <w:p>
      <w:pPr>
        <w:pStyle w:val="Heading2"/>
        <w:keepNext/>
      </w:pPr>
      <w:r>
        <w:t>Historia para una fase posterior</w:t>
      </w:r>
    </w:p>
    <w:p>
      <w:pPr>
        <w:pStyle w:val="Heading3"/>
        <w:keepNext/>
      </w:pPr>
      <w:r>
        <w:t>US09 Aviso de actualización</w:t>
      </w:r>
    </w:p>
    <w:p>
      <w:pPr>
        <w:keepNext/>
      </w:pPr>
      <w:r>
        <w:t>Como enlace de una dependencia productora, quiero informar que existe una nueva versión de una capa para iniciar su revisión e incorporación a la biblioteca.</w:t>
      </w:r>
    </w:p>
    <w:p>
      <w:pPr>
        <w:keepNext w:val="0"/>
      </w:pPr>
      <w:r>
        <w:rPr>
          <w:i/>
        </w:rPr>
        <w:t xml:space="preserve">Criterio de aceptación: </w:t>
      </w:r>
      <w:r>
        <w:t>el aviso identifica la capa y su productor. La versión publicada se sustituye únicamente después de recibir y validar el nuevo archivo. Esta función queda condicionada a acordar responsables y canales con ADIP.</w:t>
      </w:r>
    </w:p>
    <w:p>
      <w:pPr>
        <w:keepNext w:val="0"/>
      </w:pPr>
      <w:r>
        <w:t>La vinculación de cada historia con los fragmentos y códigos de la entrevista se conserva en el material de apoyo.</w:t>
      </w:r>
    </w:p>
    <w:p>
      <w:pPr>
        <w:pStyle w:val="Heading1"/>
      </w:pPr>
      <w:r>
        <w:t>6 Convertir las historias en el blueprint de desarrollo</w:t>
      </w:r>
    </w:p>
    <w:p>
      <w:r>
        <w:rPr>
          <w:b w:val="0"/>
        </w:rPr>
        <w:t>Prototipo interno de biblioteca y visor de sectores y cuadrantes de SSC, con referencia identificable, consulta sencilla y descarga controlada.</w:t>
      </w:r>
    </w:p>
    <w:p>
      <w:r>
        <w:rPr>
          <w:b w:val="0"/>
        </w:rPr>
        <w:t>Recorrido propuesto: Acceso autorizado → catálogo → activar capa en mapa → consultar ficha → descargar la misma versión.</w:t>
      </w:r>
    </w:p>
    <w:p>
      <w:r>
        <w:rPr>
          <w:b w:val="0"/>
        </w:rPr>
        <w:t>El blueprint especifica qué construir y cómo comprobarlo. Los contratos, la separación entre original y representación del mapa y los controles de publicación son decisiones técnicas derivadas del análisis. La entrevista no selecciona un framework, motor de mapas, formato de archivo definitivo ni proveedor de identidad.</w:t>
      </w:r>
    </w:p>
    <w:p>
      <w:pPr>
        <w:pStyle w:val="Heading2"/>
      </w:pPr>
      <w:r>
        <w:t>Módulos y pruebas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960"/>
        <w:gridCol w:w="4392"/>
      </w:tblGrid>
      <w:tr>
        <w:trPr>
          <w:tblHeader/>
        </w:trPr>
        <w:tc>
          <w:tcPr>
            <w:tcW w:type="dxa" w:w="1872"/>
            <w:vAlign w:val="center"/>
            <w:shd w:fill="243A50"/>
            <w:tcMar>
              <w:top w:w="90" w:type="dxa"/>
              <w:bottom w:w="90" w:type="dxa"/>
              <w:left w:w="100" w:type="dxa"/>
              <w:right w:w="100" w:type="dxa"/>
            </w:tcMar>
          </w:tcPr>
          <w:p>
            <w:pPr>
              <w:spacing w:after="0" w:line="254" w:lineRule="auto"/>
            </w:pPr>
            <w:r>
              <w:rPr>
                <w:b/>
                <w:color w:val="FFFFFF"/>
                <w:sz w:val="20"/>
              </w:rPr>
              <w:t>Requisito y módulo</w:t>
            </w:r>
          </w:p>
        </w:tc>
        <w:tc>
          <w:tcPr>
            <w:tcW w:type="dxa" w:w="3960"/>
            <w:vAlign w:val="center"/>
            <w:shd w:fill="243A50"/>
            <w:tcMar>
              <w:top w:w="90" w:type="dxa"/>
              <w:bottom w:w="90" w:type="dxa"/>
              <w:left w:w="100" w:type="dxa"/>
              <w:right w:w="100" w:type="dxa"/>
            </w:tcMar>
          </w:tcPr>
          <w:p>
            <w:pPr>
              <w:spacing w:after="0" w:line="254" w:lineRule="auto"/>
            </w:pPr>
            <w:r>
              <w:rPr>
                <w:b/>
                <w:color w:val="FFFFFF"/>
                <w:sz w:val="20"/>
              </w:rPr>
              <w:t>Qué construir</w:t>
            </w:r>
          </w:p>
        </w:tc>
        <w:tc>
          <w:tcPr>
            <w:tcW w:type="dxa" w:w="4392"/>
            <w:vAlign w:val="center"/>
            <w:shd w:fill="243A50"/>
            <w:tcMar>
              <w:top w:w="90" w:type="dxa"/>
              <w:bottom w:w="90" w:type="dxa"/>
              <w:left w:w="100" w:type="dxa"/>
              <w:right w:w="100" w:type="dxa"/>
            </w:tcMar>
          </w:tcPr>
          <w:p>
            <w:pPr>
              <w:spacing w:after="0" w:line="254" w:lineRule="auto"/>
            </w:pPr>
            <w:r>
              <w:rPr>
                <w:b/>
                <w:color w:val="FFFFFF"/>
                <w:sz w:val="20"/>
              </w:rPr>
              <w:t>Cómo comprobar y de qué historia deriva</w:t>
            </w:r>
          </w:p>
        </w:tc>
      </w:tr>
      <w:tr>
        <w:trPr>
          <w:cantSplit/>
        </w:trPr>
        <w:tc>
          <w:tcPr>
            <w:tcW w:type="dxa" w:w="1872"/>
            <w:vAlign w:val="center"/>
            <w:shd w:fill="FFFFFF"/>
            <w:tcMar>
              <w:top w:w="90" w:type="dxa"/>
              <w:bottom w:w="90" w:type="dxa"/>
              <w:left w:w="100" w:type="dxa"/>
              <w:right w:w="100" w:type="dxa"/>
            </w:tcMar>
          </w:tcPr>
          <w:p>
            <w:pPr>
              <w:spacing w:after="0" w:line="254" w:lineRule="auto"/>
            </w:pPr>
            <w:r>
              <w:rPr>
                <w:b w:val="0"/>
                <w:color w:val="000000"/>
                <w:sz w:val="20"/>
              </w:rPr>
              <w:t>E1-R01</w:t>
              <w:br/>
              <w:t>Catálogo</w:t>
            </w:r>
          </w:p>
        </w:tc>
        <w:tc>
          <w:tcPr>
            <w:tcW w:type="dxa" w:w="3960"/>
            <w:vAlign w:val="center"/>
            <w:shd w:fill="FFFFFF"/>
            <w:tcMar>
              <w:top w:w="90" w:type="dxa"/>
              <w:bottom w:w="90" w:type="dxa"/>
              <w:left w:w="100" w:type="dxa"/>
              <w:right w:w="100" w:type="dxa"/>
            </w:tcMar>
          </w:tcPr>
          <w:p>
            <w:pPr>
              <w:spacing w:after="0" w:line="254" w:lineRule="auto"/>
            </w:pPr>
            <w:r>
              <w:rPr>
                <w:b w:val="0"/>
                <w:color w:val="000000"/>
                <w:sz w:val="20"/>
              </w:rPr>
              <w:t>Catálogo de las dos capas iniciales con fuente, versión y estado de disponibilidad.</w:t>
            </w:r>
          </w:p>
        </w:tc>
        <w:tc>
          <w:tcPr>
            <w:tcW w:type="dxa" w:w="4392"/>
            <w:vAlign w:val="center"/>
            <w:shd w:fill="FFFFFF"/>
            <w:tcMar>
              <w:top w:w="90" w:type="dxa"/>
              <w:bottom w:w="90" w:type="dxa"/>
              <w:left w:w="100" w:type="dxa"/>
              <w:right w:w="100" w:type="dxa"/>
            </w:tcMar>
          </w:tcPr>
          <w:p>
            <w:pPr>
              <w:spacing w:after="0" w:line="254" w:lineRule="auto"/>
            </w:pPr>
            <w:r>
              <w:rPr>
                <w:b w:val="0"/>
                <w:color w:val="000000"/>
                <w:sz w:val="20"/>
              </w:rPr>
              <w:t>Dos registros vinculados a archivos recibidos y validados; ninguna capa anunciada sin entrega.</w:t>
              <w:br/>
              <w:t>E1-US01</w:t>
            </w:r>
          </w:p>
        </w:tc>
      </w:tr>
      <w:tr>
        <w:trPr>
          <w:cantSplit/>
        </w:trPr>
        <w:tc>
          <w:tcPr>
            <w:tcW w:type="dxa" w:w="1872"/>
            <w:vAlign w:val="center"/>
            <w:shd w:fill="F2F4F6"/>
            <w:tcMar>
              <w:top w:w="90" w:type="dxa"/>
              <w:bottom w:w="90" w:type="dxa"/>
              <w:left w:w="100" w:type="dxa"/>
              <w:right w:w="100" w:type="dxa"/>
            </w:tcMar>
          </w:tcPr>
          <w:p>
            <w:pPr>
              <w:spacing w:after="0" w:line="254" w:lineRule="auto"/>
            </w:pPr>
            <w:r>
              <w:rPr>
                <w:b w:val="0"/>
                <w:color w:val="000000"/>
                <w:sz w:val="20"/>
              </w:rPr>
              <w:t>E1-R02</w:t>
              <w:br/>
              <w:t>Mapa</w:t>
            </w:r>
          </w:p>
        </w:tc>
        <w:tc>
          <w:tcPr>
            <w:tcW w:type="dxa" w:w="3960"/>
            <w:vAlign w:val="center"/>
            <w:shd w:fill="F2F4F6"/>
            <w:tcMar>
              <w:top w:w="90" w:type="dxa"/>
              <w:bottom w:w="90" w:type="dxa"/>
              <w:left w:w="100" w:type="dxa"/>
              <w:right w:w="100" w:type="dxa"/>
            </w:tcMar>
          </w:tcPr>
          <w:p>
            <w:pPr>
              <w:spacing w:after="0" w:line="254" w:lineRule="auto"/>
            </w:pPr>
            <w:r>
              <w:rPr>
                <w:b w:val="0"/>
                <w:color w:val="000000"/>
                <w:sz w:val="20"/>
              </w:rPr>
              <w:t>Controles visibles de encendido y apagado, leyenda y acceso a ficha y descarga.</w:t>
            </w:r>
          </w:p>
        </w:tc>
        <w:tc>
          <w:tcPr>
            <w:tcW w:type="dxa" w:w="4392"/>
            <w:vAlign w:val="center"/>
            <w:shd w:fill="F2F4F6"/>
            <w:tcMar>
              <w:top w:w="90" w:type="dxa"/>
              <w:bottom w:w="90" w:type="dxa"/>
              <w:left w:w="100" w:type="dxa"/>
              <w:right w:w="100" w:type="dxa"/>
            </w:tcMar>
          </w:tcPr>
          <w:p>
            <w:pPr>
              <w:spacing w:after="0" w:line="254" w:lineRule="auto"/>
            </w:pPr>
            <w:r>
              <w:rPr>
                <w:b w:val="0"/>
                <w:color w:val="000000"/>
                <w:sz w:val="20"/>
              </w:rPr>
              <w:t>Prueba de tareas sin asistencia; registrar tiempo, finalización, errores y ayudas solicitadas.</w:t>
              <w:br/>
              <w:t>E1-US02</w:t>
            </w:r>
          </w:p>
        </w:tc>
      </w:tr>
      <w:tr>
        <w:trPr>
          <w:cantSplit/>
        </w:trPr>
        <w:tc>
          <w:tcPr>
            <w:tcW w:type="dxa" w:w="1872"/>
            <w:vAlign w:val="center"/>
            <w:shd w:fill="FFFFFF"/>
            <w:tcMar>
              <w:top w:w="90" w:type="dxa"/>
              <w:bottom w:w="90" w:type="dxa"/>
              <w:left w:w="100" w:type="dxa"/>
              <w:right w:w="100" w:type="dxa"/>
            </w:tcMar>
          </w:tcPr>
          <w:p>
            <w:pPr>
              <w:spacing w:after="0" w:line="254" w:lineRule="auto"/>
            </w:pPr>
            <w:r>
              <w:rPr>
                <w:b w:val="0"/>
                <w:color w:val="000000"/>
                <w:sz w:val="20"/>
              </w:rPr>
              <w:t>E1-R03</w:t>
              <w:br/>
              <w:t>Descarga</w:t>
            </w:r>
          </w:p>
        </w:tc>
        <w:tc>
          <w:tcPr>
            <w:tcW w:type="dxa" w:w="3960"/>
            <w:vAlign w:val="center"/>
            <w:shd w:fill="FFFFFF"/>
            <w:tcMar>
              <w:top w:w="90" w:type="dxa"/>
              <w:bottom w:w="90" w:type="dxa"/>
              <w:left w:w="100" w:type="dxa"/>
              <w:right w:w="100" w:type="dxa"/>
            </w:tcMar>
          </w:tcPr>
          <w:p>
            <w:pPr>
              <w:spacing w:after="0" w:line="254" w:lineRule="auto"/>
            </w:pPr>
            <w:r>
              <w:rPr>
                <w:b w:val="0"/>
                <w:color w:val="000000"/>
                <w:sz w:val="20"/>
              </w:rPr>
              <w:t>Archivo de la versión consultada y metadatos asociados; conservar el formato original recibido.</w:t>
            </w:r>
          </w:p>
        </w:tc>
        <w:tc>
          <w:tcPr>
            <w:tcW w:type="dxa" w:w="4392"/>
            <w:vAlign w:val="center"/>
            <w:shd w:fill="FFFFFF"/>
            <w:tcMar>
              <w:top w:w="90" w:type="dxa"/>
              <w:bottom w:w="90" w:type="dxa"/>
              <w:left w:w="100" w:type="dxa"/>
              <w:right w:w="100" w:type="dxa"/>
            </w:tcMar>
          </w:tcPr>
          <w:p>
            <w:pPr>
              <w:spacing w:after="0" w:line="254" w:lineRule="auto"/>
            </w:pPr>
            <w:r>
              <w:rPr>
                <w:b w:val="0"/>
                <w:color w:val="000000"/>
                <w:sz w:val="20"/>
              </w:rPr>
              <w:t>Identificador de versión y huella del archivo descargado coinciden con catálogo y manifiesto.</w:t>
              <w:br/>
              <w:t>E1-US03</w:t>
            </w:r>
          </w:p>
        </w:tc>
      </w:tr>
      <w:tr>
        <w:trPr>
          <w:cantSplit/>
        </w:trPr>
        <w:tc>
          <w:tcPr>
            <w:tcW w:type="dxa" w:w="1872"/>
            <w:vAlign w:val="center"/>
            <w:shd w:fill="F2F4F6"/>
            <w:tcMar>
              <w:top w:w="90" w:type="dxa"/>
              <w:bottom w:w="90" w:type="dxa"/>
              <w:left w:w="100" w:type="dxa"/>
              <w:right w:w="100" w:type="dxa"/>
            </w:tcMar>
          </w:tcPr>
          <w:p>
            <w:pPr>
              <w:spacing w:after="0" w:line="254" w:lineRule="auto"/>
            </w:pPr>
            <w:r>
              <w:rPr>
                <w:b w:val="0"/>
                <w:color w:val="000000"/>
                <w:sz w:val="20"/>
              </w:rPr>
              <w:t>E1-R04</w:t>
              <w:br/>
              <w:t>Ficha de metadatos</w:t>
            </w:r>
          </w:p>
        </w:tc>
        <w:tc>
          <w:tcPr>
            <w:tcW w:type="dxa" w:w="3960"/>
            <w:vAlign w:val="center"/>
            <w:shd w:fill="F2F4F6"/>
            <w:tcMar>
              <w:top w:w="90" w:type="dxa"/>
              <w:bottom w:w="90" w:type="dxa"/>
              <w:left w:w="100" w:type="dxa"/>
              <w:right w:w="100" w:type="dxa"/>
            </w:tcMar>
          </w:tcPr>
          <w:p>
            <w:pPr>
              <w:spacing w:after="0" w:line="254" w:lineRule="auto"/>
            </w:pPr>
            <w:r>
              <w:rPr>
                <w:b w:val="0"/>
                <w:color w:val="000000"/>
                <w:sz w:val="20"/>
              </w:rPr>
              <w:t>Fuente, fecha del productor, recepción, publicación, versión, CRS, descripción y limitaciones.</w:t>
            </w:r>
          </w:p>
        </w:tc>
        <w:tc>
          <w:tcPr>
            <w:tcW w:type="dxa" w:w="4392"/>
            <w:vAlign w:val="center"/>
            <w:shd w:fill="F2F4F6"/>
            <w:tcMar>
              <w:top w:w="90" w:type="dxa"/>
              <w:bottom w:w="90" w:type="dxa"/>
              <w:left w:w="100" w:type="dxa"/>
              <w:right w:w="100" w:type="dxa"/>
            </w:tcMar>
          </w:tcPr>
          <w:p>
            <w:pPr>
              <w:spacing w:after="0" w:line="254" w:lineRule="auto"/>
            </w:pPr>
            <w:r>
              <w:rPr>
                <w:b w:val="0"/>
                <w:color w:val="000000"/>
                <w:sz w:val="20"/>
              </w:rPr>
              <w:t>Una fecha ausente se informa como No proporcionada y nunca se reemplaza por la del visor.</w:t>
              <w:br/>
              <w:t>E1-US01, E1-US04</w:t>
            </w:r>
          </w:p>
        </w:tc>
      </w:tr>
      <w:tr>
        <w:trPr>
          <w:cantSplit/>
        </w:trPr>
        <w:tc>
          <w:tcPr>
            <w:tcW w:type="dxa" w:w="1872"/>
            <w:vAlign w:val="center"/>
            <w:shd w:fill="FFFFFF"/>
            <w:tcMar>
              <w:top w:w="90" w:type="dxa"/>
              <w:bottom w:w="90" w:type="dxa"/>
              <w:left w:w="100" w:type="dxa"/>
              <w:right w:w="100" w:type="dxa"/>
            </w:tcMar>
          </w:tcPr>
          <w:p>
            <w:pPr>
              <w:spacing w:after="0" w:line="254" w:lineRule="auto"/>
            </w:pPr>
            <w:r>
              <w:rPr>
                <w:b w:val="0"/>
                <w:color w:val="000000"/>
                <w:sz w:val="20"/>
              </w:rPr>
              <w:t>E1-R05</w:t>
              <w:br/>
              <w:t>Autorización</w:t>
            </w:r>
          </w:p>
        </w:tc>
        <w:tc>
          <w:tcPr>
            <w:tcW w:type="dxa" w:w="3960"/>
            <w:vAlign w:val="center"/>
            <w:shd w:fill="FFFFFF"/>
            <w:tcMar>
              <w:top w:w="90" w:type="dxa"/>
              <w:bottom w:w="90" w:type="dxa"/>
              <w:left w:w="100" w:type="dxa"/>
              <w:right w:w="100" w:type="dxa"/>
            </w:tcMar>
          </w:tcPr>
          <w:p>
            <w:pPr>
              <w:spacing w:after="0" w:line="254" w:lineRule="auto"/>
            </w:pPr>
            <w:r>
              <w:rPr>
                <w:b w:val="0"/>
                <w:color w:val="000000"/>
                <w:sz w:val="20"/>
              </w:rPr>
              <w:t>Control de lectura y descarga en servicios y archivos; usuarios de consulta sin escritura.</w:t>
            </w:r>
          </w:p>
        </w:tc>
        <w:tc>
          <w:tcPr>
            <w:tcW w:type="dxa" w:w="4392"/>
            <w:vAlign w:val="center"/>
            <w:shd w:fill="FFFFFF"/>
            <w:tcMar>
              <w:top w:w="90" w:type="dxa"/>
              <w:bottom w:w="90" w:type="dxa"/>
              <w:left w:w="100" w:type="dxa"/>
              <w:right w:w="100" w:type="dxa"/>
            </w:tcMar>
          </w:tcPr>
          <w:p>
            <w:pPr>
              <w:spacing w:after="0" w:line="254" w:lineRule="auto"/>
            </w:pPr>
            <w:r>
              <w:rPr>
                <w:b w:val="0"/>
                <w:color w:val="000000"/>
                <w:sz w:val="20"/>
              </w:rPr>
              <w:t>Acceso anónimo y escritura con permiso de consulta rechazados incluso por ruta directa.</w:t>
              <w:br/>
              <w:t>E1-US03, E1-US05</w:t>
            </w:r>
          </w:p>
        </w:tc>
      </w:tr>
      <w:tr>
        <w:trPr>
          <w:cantSplit/>
        </w:trPr>
        <w:tc>
          <w:tcPr>
            <w:tcW w:type="dxa" w:w="1872"/>
            <w:vAlign w:val="center"/>
            <w:shd w:fill="F2F4F6"/>
            <w:tcMar>
              <w:top w:w="90" w:type="dxa"/>
              <w:bottom w:w="90" w:type="dxa"/>
              <w:left w:w="100" w:type="dxa"/>
              <w:right w:w="100" w:type="dxa"/>
            </w:tcMar>
          </w:tcPr>
          <w:p>
            <w:pPr>
              <w:spacing w:after="0" w:line="254" w:lineRule="auto"/>
            </w:pPr>
            <w:r>
              <w:rPr>
                <w:b w:val="0"/>
                <w:color w:val="000000"/>
                <w:sz w:val="20"/>
              </w:rPr>
              <w:t>E1-R06</w:t>
              <w:br/>
              <w:t>Identidad de polígonos</w:t>
            </w:r>
          </w:p>
        </w:tc>
        <w:tc>
          <w:tcPr>
            <w:tcW w:type="dxa" w:w="3960"/>
            <w:vAlign w:val="center"/>
            <w:shd w:fill="F2F4F6"/>
            <w:tcMar>
              <w:top w:w="90" w:type="dxa"/>
              <w:bottom w:w="90" w:type="dxa"/>
              <w:left w:w="100" w:type="dxa"/>
              <w:right w:w="100" w:type="dxa"/>
            </w:tcMar>
          </w:tcPr>
          <w:p>
            <w:pPr>
              <w:spacing w:after="0" w:line="254" w:lineRule="auto"/>
            </w:pPr>
            <w:r>
              <w:rPr>
                <w:b w:val="0"/>
                <w:color w:val="000000"/>
                <w:sz w:val="20"/>
              </w:rPr>
              <w:t>Correspondencia explícita con clave y nombre oficiales, conservados en consulta y descarga.</w:t>
            </w:r>
          </w:p>
        </w:tc>
        <w:tc>
          <w:tcPr>
            <w:tcW w:type="dxa" w:w="4392"/>
            <w:vAlign w:val="center"/>
            <w:shd w:fill="F2F4F6"/>
            <w:tcMar>
              <w:top w:w="90" w:type="dxa"/>
              <w:bottom w:w="90" w:type="dxa"/>
              <w:left w:w="100" w:type="dxa"/>
              <w:right w:w="100" w:type="dxa"/>
            </w:tcMar>
          </w:tcPr>
          <w:p>
            <w:pPr>
              <w:spacing w:after="0" w:line="254" w:lineRule="auto"/>
            </w:pPr>
            <w:r>
              <w:rPr>
                <w:b w:val="0"/>
                <w:color w:val="000000"/>
                <w:sz w:val="20"/>
              </w:rPr>
              <w:t>Comparación con entrega original; reporte de claves vacías, repetidas o modificadas.</w:t>
              <w:br/>
              <w:t>E1-US01, E1-US03, E1-US06</w:t>
            </w:r>
          </w:p>
        </w:tc>
      </w:tr>
      <w:tr>
        <w:trPr>
          <w:cantSplit/>
        </w:trPr>
        <w:tc>
          <w:tcPr>
            <w:tcW w:type="dxa" w:w="1872"/>
            <w:vAlign w:val="center"/>
            <w:shd w:fill="FFFFFF"/>
            <w:tcMar>
              <w:top w:w="90" w:type="dxa"/>
              <w:bottom w:w="90" w:type="dxa"/>
              <w:left w:w="100" w:type="dxa"/>
              <w:right w:w="100" w:type="dxa"/>
            </w:tcMar>
          </w:tcPr>
          <w:p>
            <w:pPr>
              <w:spacing w:after="0" w:line="254" w:lineRule="auto"/>
            </w:pPr>
            <w:r>
              <w:rPr>
                <w:b w:val="0"/>
                <w:color w:val="000000"/>
                <w:sz w:val="20"/>
              </w:rPr>
              <w:t>E1-R07</w:t>
              <w:br/>
              <w:t>Ingreso de archivos</w:t>
            </w:r>
          </w:p>
        </w:tc>
        <w:tc>
          <w:tcPr>
            <w:tcW w:type="dxa" w:w="3960"/>
            <w:vAlign w:val="center"/>
            <w:shd w:fill="FFFFFF"/>
            <w:tcMar>
              <w:top w:w="90" w:type="dxa"/>
              <w:bottom w:w="90" w:type="dxa"/>
              <w:left w:w="100" w:type="dxa"/>
              <w:right w:w="100" w:type="dxa"/>
            </w:tcMar>
          </w:tcPr>
          <w:p>
            <w:pPr>
              <w:spacing w:after="0" w:line="254" w:lineRule="auto"/>
            </w:pPr>
            <w:r>
              <w:rPr>
                <w:b w:val="0"/>
                <w:color w:val="000000"/>
                <w:sz w:val="20"/>
              </w:rPr>
              <w:t>Revisión de fuente, integridad, esquema y geometrías; registro de incidencias antes de publicar.</w:t>
            </w:r>
          </w:p>
        </w:tc>
        <w:tc>
          <w:tcPr>
            <w:tcW w:type="dxa" w:w="4392"/>
            <w:vAlign w:val="center"/>
            <w:shd w:fill="FFFFFF"/>
            <w:tcMar>
              <w:top w:w="90" w:type="dxa"/>
              <w:bottom w:w="90" w:type="dxa"/>
              <w:left w:w="100" w:type="dxa"/>
              <w:right w:w="100" w:type="dxa"/>
            </w:tcMar>
          </w:tcPr>
          <w:p>
            <w:pPr>
              <w:spacing w:after="0" w:line="254" w:lineRule="auto"/>
            </w:pPr>
            <w:r>
              <w:rPr>
                <w:b w:val="0"/>
                <w:color w:val="000000"/>
                <w:sz w:val="20"/>
              </w:rPr>
              <w:t>Un archivo con fallo bloqueante permanece en revisión y no sustituye una versión validada.</w:t>
              <w:br/>
              <w:t>E1-US06</w:t>
            </w:r>
          </w:p>
        </w:tc>
      </w:tr>
      <w:tr>
        <w:trPr>
          <w:cantSplit/>
        </w:trPr>
        <w:tc>
          <w:tcPr>
            <w:tcW w:type="dxa" w:w="1872"/>
            <w:vAlign w:val="center"/>
            <w:shd w:fill="F2F4F6"/>
            <w:tcMar>
              <w:top w:w="90" w:type="dxa"/>
              <w:bottom w:w="90" w:type="dxa"/>
              <w:left w:w="100" w:type="dxa"/>
              <w:right w:w="100" w:type="dxa"/>
            </w:tcMar>
          </w:tcPr>
          <w:p>
            <w:pPr>
              <w:spacing w:after="0" w:line="254" w:lineRule="auto"/>
            </w:pPr>
            <w:r>
              <w:rPr>
                <w:b w:val="0"/>
                <w:color w:val="000000"/>
                <w:sz w:val="20"/>
              </w:rPr>
              <w:t>E1-R08</w:t>
              <w:br/>
              <w:t>Operación y transferencia</w:t>
            </w:r>
          </w:p>
        </w:tc>
        <w:tc>
          <w:tcPr>
            <w:tcW w:type="dxa" w:w="3960"/>
            <w:vAlign w:val="center"/>
            <w:shd w:fill="F2F4F6"/>
            <w:tcMar>
              <w:top w:w="90" w:type="dxa"/>
              <w:bottom w:w="90" w:type="dxa"/>
              <w:left w:w="100" w:type="dxa"/>
              <w:right w:w="100" w:type="dxa"/>
            </w:tcMar>
          </w:tcPr>
          <w:p>
            <w:pPr>
              <w:spacing w:after="0" w:line="254" w:lineRule="auto"/>
            </w:pPr>
            <w:r>
              <w:rPr>
                <w:b w:val="0"/>
                <w:color w:val="000000"/>
                <w:sz w:val="20"/>
              </w:rPr>
              <w:t>Ejecución local, inventario de dependencias e instrucciones para continuar sin suscripciones esenciales.</w:t>
            </w:r>
          </w:p>
        </w:tc>
        <w:tc>
          <w:tcPr>
            <w:tcW w:type="dxa" w:w="4392"/>
            <w:vAlign w:val="center"/>
            <w:shd w:fill="F2F4F6"/>
            <w:tcMar>
              <w:top w:w="90" w:type="dxa"/>
              <w:bottom w:w="90" w:type="dxa"/>
              <w:left w:w="100" w:type="dxa"/>
              <w:right w:w="100" w:type="dxa"/>
            </w:tcMar>
          </w:tcPr>
          <w:p>
            <w:pPr>
              <w:spacing w:after="0" w:line="254" w:lineRule="auto"/>
            </w:pPr>
            <w:r>
              <w:rPr>
                <w:b w:val="0"/>
                <w:color w:val="000000"/>
                <w:sz w:val="20"/>
              </w:rPr>
              <w:t>Reproducción por otra persona; catálogo, mapa y descarga funcionan desde la entrega documentada.</w:t>
              <w:br/>
              <w:t>E1-US07, E1-US08</w:t>
            </w:r>
          </w:p>
        </w:tc>
      </w:tr>
      <w:tr>
        <w:trPr>
          <w:cantSplit/>
        </w:trPr>
        <w:tc>
          <w:tcPr>
            <w:tcW w:type="dxa" w:w="1872"/>
            <w:vAlign w:val="center"/>
            <w:shd w:fill="FFFFFF"/>
            <w:tcMar>
              <w:top w:w="90" w:type="dxa"/>
              <w:bottom w:w="90" w:type="dxa"/>
              <w:left w:w="100" w:type="dxa"/>
              <w:right w:w="100" w:type="dxa"/>
            </w:tcMar>
          </w:tcPr>
          <w:p>
            <w:pPr>
              <w:spacing w:after="0" w:line="254" w:lineRule="auto"/>
            </w:pPr>
            <w:r>
              <w:rPr>
                <w:b w:val="0"/>
                <w:color w:val="000000"/>
                <w:sz w:val="20"/>
              </w:rPr>
              <w:t>E1-R09</w:t>
              <w:br/>
              <w:t>Gestión de fases</w:t>
            </w:r>
          </w:p>
        </w:tc>
        <w:tc>
          <w:tcPr>
            <w:tcW w:type="dxa" w:w="3960"/>
            <w:vAlign w:val="center"/>
            <w:shd w:fill="FFFFFF"/>
            <w:tcMar>
              <w:top w:w="90" w:type="dxa"/>
              <w:bottom w:w="90" w:type="dxa"/>
              <w:left w:w="100" w:type="dxa"/>
              <w:right w:w="100" w:type="dxa"/>
            </w:tcMar>
          </w:tcPr>
          <w:p>
            <w:pPr>
              <w:spacing w:after="0" w:line="254" w:lineRule="auto"/>
            </w:pPr>
            <w:r>
              <w:rPr>
                <w:b w:val="0"/>
                <w:color w:val="000000"/>
                <w:sz w:val="20"/>
              </w:rPr>
              <w:t>Bitácora de decisiones, contrato ampliable y lista de cambios sujetos a nueva validación.</w:t>
            </w:r>
          </w:p>
        </w:tc>
        <w:tc>
          <w:tcPr>
            <w:tcW w:type="dxa" w:w="4392"/>
            <w:vAlign w:val="center"/>
            <w:shd w:fill="FFFFFF"/>
            <w:tcMar>
              <w:top w:w="90" w:type="dxa"/>
              <w:bottom w:w="90" w:type="dxa"/>
              <w:left w:w="100" w:type="dxa"/>
              <w:right w:w="100" w:type="dxa"/>
            </w:tcMar>
          </w:tcPr>
          <w:p>
            <w:pPr>
              <w:spacing w:after="0" w:line="254" w:lineRule="auto"/>
            </w:pPr>
            <w:r>
              <w:rPr>
                <w:b w:val="0"/>
                <w:color w:val="000000"/>
                <w:sz w:val="20"/>
              </w:rPr>
              <w:t>Datos de Fiscalía, apertura pública y avisos automáticos permanecen fuera del alcance inicial.</w:t>
              <w:br/>
              <w:t>E1-US07, E1-US09</w:t>
            </w:r>
          </w:p>
        </w:tc>
      </w:tr>
    </w:tbl>
    <w:p>
      <w:pPr>
        <w:spacing w:after="20"/>
      </w:pPr>
      <w:r>
        <w:rPr>
          <w:b w:val="0"/>
        </w:rPr>
      </w:r>
    </w:p>
    <w:p>
      <w:pPr>
        <w:pStyle w:val="Heading2"/>
      </w:pPr>
      <w:r>
        <w:t>Contratos entre componentes</w:t>
      </w:r>
    </w:p>
    <w:p>
      <w:r>
        <w:rPr>
          <w:b w:val="0"/>
        </w:rPr>
        <w:t>El catálogo entrega registros de capa; la ficha describe una versión; el mapa lee una representación validada; la descarga entrega el archivo de esa misma versión. La autorización se comprueba en cada operación. La incorporación de archivos es un proceso técnico separado de los permisos del usuario de consulta. No se añade una función de edición al visor para resolver la carga.</w:t>
      </w:r>
    </w:p>
    <w:p>
      <w:pPr>
        <w:pStyle w:val="Heading2"/>
      </w:pPr>
      <w:r>
        <w:t>Tipos de datos propuestos para el producto</w:t>
      </w:r>
    </w:p>
    <w:p>
      <w:pPr>
        <w:pStyle w:val="Heading3"/>
      </w:pPr>
      <w:r>
        <w:t>CapaCatalogo</w:t>
      </w:r>
    </w:p>
    <w:p>
      <w:pPr>
        <w:keepNext/>
      </w:pPr>
      <w:r>
        <w:rPr>
          <w:b w:val="0"/>
        </w:rPr>
        <w:t>Identificar cada capa disponible sin depender de su nombre de archivo.</w:t>
      </w:r>
    </w:p>
    <w:p>
      <w:pPr>
        <w:keepNext/>
      </w:pPr>
      <w:r>
        <w:rPr>
          <w:b w:val="0"/>
        </w:rPr>
        <w:t>Campos propuestos: id_capa string; titulo string; descripcion string; productor string; alcance_territorial string; version_activa string o null; estado enum recibido/revision/disponible/no_recibido.</w:t>
      </w:r>
    </w:p>
    <w:p>
      <w:pPr>
        <w:keepNext/>
      </w:pPr>
      <w:r>
        <w:rPr>
          <w:b w:val="0"/>
        </w:rPr>
        <w:t>Regla: Al inicio solo sectores y cuadrantes de SSC. El catálogo apunta a una versión, no reemplaza el identificador de cada polígono.</w:t>
      </w:r>
    </w:p>
    <w:p>
      <w:r>
        <w:rPr>
          <w:b w:val="0"/>
        </w:rPr>
        <w:t>Evidencia de origen: E1-S07, E1-S25, E1-S27.</w:t>
      </w:r>
    </w:p>
    <w:p>
      <w:pPr>
        <w:pStyle w:val="Heading3"/>
      </w:pPr>
      <w:r>
        <w:t>VersionCapa</w:t>
      </w:r>
    </w:p>
    <w:p>
      <w:pPr>
        <w:keepNext/>
      </w:pPr>
      <w:r>
        <w:rPr>
          <w:b w:val="0"/>
        </w:rPr>
        <w:t>Vincular archivo, procedencia, vigencia y representación para mapa.</w:t>
      </w:r>
    </w:p>
    <w:p>
      <w:pPr>
        <w:keepNext/>
      </w:pPr>
      <w:r>
        <w:rPr>
          <w:b w:val="0"/>
        </w:rPr>
        <w:t>Campos propuestos: id_version string; id_capa string; archivo_original string; sha256 string; formato_original string; crs_original string o null; fecha_productor date o null; fecha_recepcion date; fecha_publicacion date o null; representacion_mapa string o null; transformaciones array; limitaciones string.</w:t>
      </w:r>
    </w:p>
    <w:p>
      <w:pPr>
        <w:keepNext/>
      </w:pPr>
      <w:r>
        <w:rPr>
          <w:b w:val="0"/>
        </w:rPr>
        <w:t>Regla: Fecha del productor y fecha del visor son diferentes. Conservar original; toda representación derivada apunta a él. No asumir que el archivo será SHP o GeoJSON.</w:t>
      </w:r>
    </w:p>
    <w:p>
      <w:r>
        <w:rPr>
          <w:b w:val="0"/>
        </w:rPr>
        <w:t>Evidencia de origen: E1-S13, E1-S29, E1-S30, E1-S41, E1-S46.</w:t>
      </w:r>
    </w:p>
    <w:p>
      <w:pPr>
        <w:pStyle w:val="Heading3"/>
      </w:pPr>
      <w:r>
        <w:t>EntidadCartografica</w:t>
      </w:r>
    </w:p>
    <w:p>
      <w:pPr>
        <w:keepNext/>
      </w:pPr>
      <w:r>
        <w:rPr>
          <w:b w:val="0"/>
        </w:rPr>
        <w:t>Conservar la identidad oficial de cada sector o cuadrante.</w:t>
      </w:r>
    </w:p>
    <w:p>
      <w:pPr>
        <w:keepNext/>
      </w:pPr>
      <w:r>
        <w:rPr>
          <w:b w:val="0"/>
        </w:rPr>
        <w:t>Campos propuestos: id_capa string; id_version string; clave_oficial string; nombre_oficial string; geometria Polygon o MultiPolygon; atributos_originales object.</w:t>
      </w:r>
    </w:p>
    <w:p>
      <w:pPr>
        <w:keepNext/>
      </w:pPr>
      <w:r>
        <w:rPr>
          <w:b w:val="0"/>
        </w:rPr>
        <w:t>Regla: Los nombres reales de columnas se confirman al recibir la entrega. Las claves se preservan como texto para no perder ceros. No inventar relación cuadrante-sector si no viene documentada.</w:t>
      </w:r>
    </w:p>
    <w:p>
      <w:r>
        <w:rPr>
          <w:b w:val="0"/>
        </w:rPr>
        <w:t>Evidencia de origen: E1-S23, E1-S25.</w:t>
      </w:r>
    </w:p>
    <w:p>
      <w:pPr>
        <w:pStyle w:val="Heading3"/>
      </w:pPr>
      <w:r>
        <w:t>PermisoAcceso</w:t>
      </w:r>
    </w:p>
    <w:p>
      <w:pPr>
        <w:keepNext/>
      </w:pPr>
      <w:r>
        <w:rPr>
          <w:b w:val="0"/>
        </w:rPr>
        <w:t>Separar consulta de mantenimiento y reservar el acceso a personas autorizadas.</w:t>
      </w:r>
    </w:p>
    <w:p>
      <w:pPr>
        <w:keepNext/>
      </w:pPr>
      <w:r>
        <w:rPr>
          <w:b w:val="0"/>
        </w:rPr>
        <w:t>Campos propuestos: id_principal string; ambito_dependencia string o null; acciones array leer/descargar/mantener; recursos array; estado activo/revocado; mecanismo_identidad string pendiente de definir.</w:t>
      </w:r>
    </w:p>
    <w:p>
      <w:pPr>
        <w:keepNext/>
      </w:pPr>
      <w:r>
        <w:rPr>
          <w:b w:val="0"/>
        </w:rPr>
        <w:t>Regla: La persona de consulta tiene leer y descargar, no mantener. Autenticación institucional, altas y granularidad de roles se validan antes de un despliegue.</w:t>
      </w:r>
    </w:p>
    <w:p>
      <w:r>
        <w:rPr>
          <w:b w:val="0"/>
        </w:rPr>
        <w:t>Evidencia de origen: E1-S17, E1-S20, E1-S21, E1-S42.</w:t>
      </w:r>
    </w:p>
    <w:p>
      <w:pPr>
        <w:pStyle w:val="Heading3"/>
      </w:pPr>
      <w:r>
        <w:t>InformeValidacion</w:t>
      </w:r>
    </w:p>
    <w:p>
      <w:pPr>
        <w:keepNext/>
      </w:pPr>
      <w:r>
        <w:rPr>
          <w:b w:val="0"/>
        </w:rPr>
        <w:t>Registrar qué se revisó y por qué una versión está disponible o detenida.</w:t>
      </w:r>
    </w:p>
    <w:p>
      <w:pPr>
        <w:keepNext/>
      </w:pPr>
      <w:r>
        <w:rPr>
          <w:b w:val="0"/>
        </w:rPr>
        <w:t>Campos propuestos: id_informe string; id_version string; fecha datetime; comprobaciones array; incidencias array; resultado apto/revision/rechazado; revisor string o null.</w:t>
      </w:r>
    </w:p>
    <w:p>
      <w:pPr>
        <w:keepNext/>
      </w:pPr>
      <w:r>
        <w:rPr>
          <w:b w:val="0"/>
        </w:rPr>
        <w:t>Regla: Comprobar integridad, esquema, claves, geometrías, CRS y campos sensibles. Reportar fallas, no corregir silenciosamente. La compatibilidad declarada por [Directora ADIP] no sustituye esta prueba.</w:t>
      </w:r>
    </w:p>
    <w:p>
      <w:r>
        <w:rPr>
          <w:b w:val="0"/>
        </w:rPr>
        <w:t>Evidencia de origen: E1-S23, E1-S26, E1-S28.</w:t>
      </w:r>
    </w:p>
    <w:p>
      <w:pPr>
        <w:pStyle w:val="Heading3"/>
      </w:pPr>
      <w:r>
        <w:t>DecisionArquitectura</w:t>
      </w:r>
    </w:p>
    <w:p>
      <w:pPr>
        <w:keepNext/>
      </w:pPr>
      <w:r>
        <w:rPr>
          <w:b w:val="0"/>
        </w:rPr>
        <w:t>Conservar acuerdos y pendientes para otro equipo o fase.</w:t>
      </w:r>
    </w:p>
    <w:p>
      <w:pPr>
        <w:keepNext/>
      </w:pPr>
      <w:r>
        <w:rPr>
          <w:b w:val="0"/>
        </w:rPr>
        <w:t>Campos propuestos: id_decision string; tema string; alternativa_elegida string o null; razon string; segmentos array; estatus propuesta/acordada/pendiente; responsable_por_confirmar string o null; version string.</w:t>
      </w:r>
    </w:p>
    <w:p>
      <w:pPr>
        <w:keepNext/>
      </w:pPr>
      <w:r>
        <w:rPr>
          <w:b w:val="0"/>
        </w:rPr>
        <w:t>Regla: Distinguir decisión de este análisis de un acuerdo aprobado por ADIP. Mantener documentación de ejecución y alcance junto a la entrega.</w:t>
      </w:r>
    </w:p>
    <w:p>
      <w:r>
        <w:rPr>
          <w:b w:val="0"/>
        </w:rPr>
        <w:t>Evidencia de origen: E1-S37, E1-S39, E1-S40, E1-S45.</w:t>
      </w:r>
    </w:p>
    <w:p>
      <w:pPr>
        <w:pStyle w:val="Heading3"/>
      </w:pPr>
      <w:r>
        <w:t>ResultadoPruebaUsuario</w:t>
      </w:r>
    </w:p>
    <w:p>
      <w:pPr>
        <w:keepNext/>
      </w:pPr>
      <w:r>
        <w:rPr>
          <w:b w:val="0"/>
        </w:rPr>
        <w:t>Comprobar tareas del perfil provisional sin inventar resultados.</w:t>
      </w:r>
    </w:p>
    <w:p>
      <w:pPr>
        <w:keepNext/>
      </w:pPr>
      <w:r>
        <w:rPr>
          <w:b w:val="0"/>
        </w:rPr>
        <w:t>Campos propuestos: id_prueba string; perfil string; tarea string; finalizada boolean o null; tiempo_segundos number o null; errores array; ayudas_solicitadas number o null; observaciones string; fecha date o null.</w:t>
      </w:r>
    </w:p>
    <w:p>
      <w:pPr>
        <w:keepNext/>
      </w:pPr>
      <w:r>
        <w:rPr>
          <w:b w:val="0"/>
        </w:rPr>
        <w:t>Regla: No hay resultados todavía. Umbrales de éxito se acuerdan antes de la prueba y se documentan también los casos que fallan.</w:t>
      </w:r>
    </w:p>
    <w:p>
      <w:r>
        <w:rPr>
          <w:b w:val="0"/>
        </w:rPr>
        <w:t>Evidencia de origen: E1-S10, E1-S35, E1-S43.</w:t>
      </w:r>
    </w:p>
    <w:p>
      <w:pPr>
        <w:pStyle w:val="Heading3"/>
      </w:pPr>
      <w:r>
        <w:t>AvisoCambio</w:t>
      </w:r>
    </w:p>
    <w:p>
      <w:pPr>
        <w:keepNext/>
      </w:pPr>
      <w:r>
        <w:rPr>
          <w:b w:val="0"/>
        </w:rPr>
        <w:t>Documentar una posible solicitud de nueva versión en una fase posterior.</w:t>
      </w:r>
    </w:p>
    <w:p>
      <w:pPr>
        <w:keepNext/>
      </w:pPr>
      <w:r>
        <w:rPr>
          <w:b w:val="0"/>
        </w:rPr>
        <w:t>Campos propuestos: id_aviso string; id_capa string; productor string; fecha_version_declarada date o null; canal string; estado recibido/solicitado/validado/publicado/rechazado; id_version_resultante string o null.</w:t>
      </w:r>
    </w:p>
    <w:p>
      <w:pPr>
        <w:keepNext/>
      </w:pPr>
      <w:r>
        <w:rPr>
          <w:b w:val="0"/>
        </w:rPr>
        <w:t>Regla: Un aviso no actualiza ni autoriza por sí solo. El proceso completo y sus responsables están pendientes de validación; no es función obligatoria del MVP.</w:t>
      </w:r>
    </w:p>
    <w:p>
      <w:r>
        <w:rPr>
          <w:b w:val="0"/>
        </w:rPr>
        <w:t>Evidencia de origen: E1-S14, E1-S22, E1-S29.</w:t>
      </w:r>
    </w:p>
    <w:p>
      <w:pPr>
        <w:pStyle w:val="Heading2"/>
      </w:pPr>
      <w:r>
        <w:t>Decisiones que van más allá de una lista de deseos</w:t>
      </w:r>
    </w:p>
    <w:p>
      <w:r>
        <w:rPr>
          <w:b w:val="0"/>
        </w:rPr>
        <w:t>E1-D01 Resolver primero identificación y distribución de la referencia. El problema relatado es usar referencias distintas, mientras las dos capas iniciales se declaran compatibles. Vincula E1-R01, E1-R04, E1-R06.</w:t>
      </w:r>
    </w:p>
    <w:p>
      <w:r>
        <w:rPr>
          <w:b w:val="0"/>
        </w:rPr>
        <w:t>E1-D02 Separar original recibido de representación del mapa. Puede requerirse una conversión para visualizar sin modificar las claves, nombres o fuente de SSC. Vincula E1-R03, E1-R06, E1-R07.</w:t>
      </w:r>
    </w:p>
    <w:p>
      <w:r>
        <w:rPr>
          <w:b w:val="0"/>
        </w:rPr>
        <w:t>E1-D03 Usar entrega fija con metadatos de vigencia. No habrá actualización de las capas durante esta entrega y SSC cambia sus datos con frecuencia variable. Vincula E1-R04, E1-R09.</w:t>
      </w:r>
    </w:p>
    <w:p>
      <w:r>
        <w:rPr>
          <w:b w:val="0"/>
        </w:rPr>
        <w:t>E1-D04 Aplicar permisos también a archivos y servicios. El acceso institucional requiere que una ruta directa no eluda la restricción de consulta y descarga. Vincula E1-R05.</w:t>
      </w:r>
    </w:p>
    <w:p>
      <w:r>
        <w:rPr>
          <w:b w:val="0"/>
        </w:rPr>
        <w:t>E1-D05 Validar el recorrido con personas de otras dependencias antes de expandir. No se conocen sus tareas ni uso efectivo, aunque se desea una interfaz autónoma. Vincula E1-R02, E1-R09.</w:t>
      </w:r>
    </w:p>
    <w:p>
      <w:r>
        <w:rPr>
          <w:b w:val="0"/>
        </w:rPr>
        <w:t>E1-D06 Mantener contratos simples y documentar las ampliaciones. La arquitectura debe servir como primer entregable y permitir continuidad sin asumir nuevas bases sensibles. Vincula E1-R08, E1-R09.</w:t>
      </w:r>
    </w:p>
    <w:p>
      <w:pPr>
        <w:pStyle w:val="Heading2"/>
      </w:pPr>
      <w:r>
        <w:t>Orden propuesto de construcción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432"/>
      </w:tblGrid>
      <w:tr>
        <w:trPr>
          <w:tblHeader/>
        </w:trPr>
        <w:tc>
          <w:tcPr>
            <w:tcW w:type="dxa" w:w="792"/>
            <w:vAlign w:val="center"/>
            <w:shd w:fill="243A50"/>
            <w:tcMar>
              <w:top w:w="90" w:type="dxa"/>
              <w:bottom w:w="90" w:type="dxa"/>
              <w:left w:w="100" w:type="dxa"/>
              <w:right w:w="100" w:type="dxa"/>
            </w:tcMar>
          </w:tcPr>
          <w:p>
            <w:pPr>
              <w:spacing w:after="0" w:line="254" w:lineRule="auto"/>
            </w:pPr>
            <w:r>
              <w:rPr>
                <w:b/>
                <w:color w:val="FFFFFF"/>
                <w:sz w:val="20"/>
              </w:rPr>
              <w:t>Paso</w:t>
            </w:r>
          </w:p>
        </w:tc>
        <w:tc>
          <w:tcPr>
            <w:tcW w:type="dxa" w:w="9432"/>
            <w:vAlign w:val="center"/>
            <w:shd w:fill="243A50"/>
            <w:tcMar>
              <w:top w:w="90" w:type="dxa"/>
              <w:bottom w:w="90" w:type="dxa"/>
              <w:left w:w="100" w:type="dxa"/>
              <w:right w:w="100" w:type="dxa"/>
            </w:tcMar>
          </w:tcPr>
          <w:p>
            <w:pPr>
              <w:spacing w:after="0" w:line="254" w:lineRule="auto"/>
            </w:pPr>
            <w:r>
              <w:rPr>
                <w:b/>
                <w:color w:val="FFFFFF"/>
                <w:sz w:val="20"/>
              </w:rPr>
              <w:t>Resultado y dependencia</w:t>
            </w:r>
          </w:p>
        </w:tc>
      </w:tr>
      <w:tr>
        <w:trPr>
          <w:cantSplit/>
        </w:trPr>
        <w:tc>
          <w:tcPr>
            <w:tcW w:type="dxa" w:w="792"/>
            <w:vAlign w:val="center"/>
            <w:shd w:fill="FFFFFF"/>
            <w:tcMar>
              <w:top w:w="90" w:type="dxa"/>
              <w:bottom w:w="90" w:type="dxa"/>
              <w:left w:w="100" w:type="dxa"/>
              <w:right w:w="100" w:type="dxa"/>
            </w:tcMar>
          </w:tcPr>
          <w:p>
            <w:pPr>
              <w:spacing w:after="0" w:line="254" w:lineRule="auto"/>
            </w:pPr>
            <w:r>
              <w:rPr>
                <w:b w:val="0"/>
                <w:color w:val="000000"/>
                <w:sz w:val="20"/>
              </w:rPr>
              <w:t>1</w:t>
            </w:r>
          </w:p>
        </w:tc>
        <w:tc>
          <w:tcPr>
            <w:tcW w:type="dxa" w:w="9432"/>
            <w:vAlign w:val="center"/>
            <w:shd w:fill="FFFFFF"/>
            <w:tcMar>
              <w:top w:w="90" w:type="dxa"/>
              <w:bottom w:w="90" w:type="dxa"/>
              <w:left w:w="100" w:type="dxa"/>
              <w:right w:w="100" w:type="dxa"/>
            </w:tcMar>
          </w:tcPr>
          <w:p>
            <w:pPr>
              <w:spacing w:after="0" w:line="254" w:lineRule="auto"/>
            </w:pPr>
            <w:r>
              <w:rPr>
                <w:b w:val="0"/>
                <w:color w:val="000000"/>
                <w:sz w:val="20"/>
              </w:rPr>
              <w:t>Cerrar arquitectura y decisiones de acceso, fuente y metadatos.</w:t>
              <w:br/>
              <w:t>Depende de: E1-Q02, E1-Q03, E1-Q04.</w:t>
            </w:r>
          </w:p>
        </w:tc>
      </w:tr>
      <w:tr>
        <w:trPr>
          <w:cantSplit/>
        </w:trPr>
        <w:tc>
          <w:tcPr>
            <w:tcW w:type="dxa" w:w="792"/>
            <w:vAlign w:val="center"/>
            <w:shd w:fill="F2F4F6"/>
            <w:tcMar>
              <w:top w:w="90" w:type="dxa"/>
              <w:bottom w:w="90" w:type="dxa"/>
              <w:left w:w="100" w:type="dxa"/>
              <w:right w:w="100" w:type="dxa"/>
            </w:tcMar>
          </w:tcPr>
          <w:p>
            <w:pPr>
              <w:spacing w:after="0" w:line="254" w:lineRule="auto"/>
            </w:pPr>
            <w:r>
              <w:rPr>
                <w:b w:val="0"/>
                <w:color w:val="000000"/>
                <w:sz w:val="20"/>
              </w:rPr>
              <w:t>2</w:t>
            </w:r>
          </w:p>
        </w:tc>
        <w:tc>
          <w:tcPr>
            <w:tcW w:type="dxa" w:w="9432"/>
            <w:vAlign w:val="center"/>
            <w:shd w:fill="F2F4F6"/>
            <w:tcMar>
              <w:top w:w="90" w:type="dxa"/>
              <w:bottom w:w="90" w:type="dxa"/>
              <w:left w:w="100" w:type="dxa"/>
              <w:right w:w="100" w:type="dxa"/>
            </w:tcMar>
          </w:tcPr>
          <w:p>
            <w:pPr>
              <w:spacing w:after="0" w:line="254" w:lineRule="auto"/>
            </w:pPr>
            <w:r>
              <w:rPr>
                <w:b w:val="0"/>
                <w:color w:val="000000"/>
                <w:sz w:val="20"/>
              </w:rPr>
              <w:t>Recibir, conservar y revisar las dos capas.</w:t>
              <w:br/>
              <w:t>Depende de: Entrega de SSC por [Directora ADIP] y [Enlace ADIP].</w:t>
            </w:r>
          </w:p>
        </w:tc>
      </w:tr>
      <w:tr>
        <w:trPr>
          <w:cantSplit/>
        </w:trPr>
        <w:tc>
          <w:tcPr>
            <w:tcW w:type="dxa" w:w="792"/>
            <w:vAlign w:val="center"/>
            <w:shd w:fill="FFFFFF"/>
            <w:tcMar>
              <w:top w:w="90" w:type="dxa"/>
              <w:bottom w:w="90" w:type="dxa"/>
              <w:left w:w="100" w:type="dxa"/>
              <w:right w:w="100" w:type="dxa"/>
            </w:tcMar>
          </w:tcPr>
          <w:p>
            <w:pPr>
              <w:spacing w:after="0" w:line="254" w:lineRule="auto"/>
            </w:pPr>
            <w:r>
              <w:rPr>
                <w:b w:val="0"/>
                <w:color w:val="000000"/>
                <w:sz w:val="20"/>
              </w:rPr>
              <w:t>3</w:t>
            </w:r>
          </w:p>
        </w:tc>
        <w:tc>
          <w:tcPr>
            <w:tcW w:type="dxa" w:w="9432"/>
            <w:vAlign w:val="center"/>
            <w:shd w:fill="FFFFFF"/>
            <w:tcMar>
              <w:top w:w="90" w:type="dxa"/>
              <w:bottom w:w="90" w:type="dxa"/>
              <w:left w:w="100" w:type="dxa"/>
              <w:right w:w="100" w:type="dxa"/>
            </w:tcMar>
          </w:tcPr>
          <w:p>
            <w:pPr>
              <w:spacing w:after="0" w:line="254" w:lineRule="auto"/>
            </w:pPr>
            <w:r>
              <w:rPr>
                <w:b w:val="0"/>
                <w:color w:val="000000"/>
                <w:sz w:val="20"/>
              </w:rPr>
              <w:t>Construir catálogo, mapa, ficha y descarga con control de acceso.</w:t>
              <w:br/>
              <w:t>Depende de: Pasos 1 y 2.</w:t>
            </w:r>
          </w:p>
        </w:tc>
      </w:tr>
      <w:tr>
        <w:trPr>
          <w:cantSplit/>
        </w:trPr>
        <w:tc>
          <w:tcPr>
            <w:tcW w:type="dxa" w:w="792"/>
            <w:vAlign w:val="center"/>
            <w:shd w:fill="F2F4F6"/>
            <w:tcMar>
              <w:top w:w="90" w:type="dxa"/>
              <w:bottom w:w="90" w:type="dxa"/>
              <w:left w:w="100" w:type="dxa"/>
              <w:right w:w="100" w:type="dxa"/>
            </w:tcMar>
          </w:tcPr>
          <w:p>
            <w:pPr>
              <w:spacing w:after="0" w:line="254" w:lineRule="auto"/>
            </w:pPr>
            <w:r>
              <w:rPr>
                <w:b w:val="0"/>
                <w:color w:val="000000"/>
                <w:sz w:val="20"/>
              </w:rPr>
              <w:t>4</w:t>
            </w:r>
          </w:p>
        </w:tc>
        <w:tc>
          <w:tcPr>
            <w:tcW w:type="dxa" w:w="9432"/>
            <w:vAlign w:val="center"/>
            <w:shd w:fill="F2F4F6"/>
            <w:tcMar>
              <w:top w:w="90" w:type="dxa"/>
              <w:bottom w:w="90" w:type="dxa"/>
              <w:left w:w="100" w:type="dxa"/>
              <w:right w:w="100" w:type="dxa"/>
            </w:tcMar>
          </w:tcPr>
          <w:p>
            <w:pPr>
              <w:spacing w:after="0" w:line="254" w:lineRule="auto"/>
            </w:pPr>
            <w:r>
              <w:rPr>
                <w:b w:val="0"/>
                <w:color w:val="000000"/>
                <w:sz w:val="20"/>
              </w:rPr>
              <w:t>Probar las tareas con usuarios y documentar correcciones.</w:t>
              <w:br/>
              <w:t>Depende de: E1-Q01, E1-Q05, Prototipo local.</w:t>
            </w:r>
          </w:p>
        </w:tc>
      </w:tr>
      <w:tr>
        <w:trPr>
          <w:cantSplit/>
        </w:trPr>
        <w:tc>
          <w:tcPr>
            <w:tcW w:type="dxa" w:w="792"/>
            <w:vAlign w:val="center"/>
            <w:shd w:fill="FFFFFF"/>
            <w:tcMar>
              <w:top w:w="90" w:type="dxa"/>
              <w:bottom w:w="90" w:type="dxa"/>
              <w:left w:w="100" w:type="dxa"/>
              <w:right w:w="100" w:type="dxa"/>
            </w:tcMar>
          </w:tcPr>
          <w:p>
            <w:pPr>
              <w:spacing w:after="0" w:line="254" w:lineRule="auto"/>
            </w:pPr>
            <w:r>
              <w:rPr>
                <w:b w:val="0"/>
                <w:color w:val="000000"/>
                <w:sz w:val="20"/>
              </w:rPr>
              <w:t>5</w:t>
            </w:r>
          </w:p>
        </w:tc>
        <w:tc>
          <w:tcPr>
            <w:tcW w:type="dxa" w:w="9432"/>
            <w:vAlign w:val="center"/>
            <w:shd w:fill="FFFFFF"/>
            <w:tcMar>
              <w:top w:w="90" w:type="dxa"/>
              <w:bottom w:w="90" w:type="dxa"/>
              <w:left w:w="100" w:type="dxa"/>
              <w:right w:w="100" w:type="dxa"/>
            </w:tcMar>
          </w:tcPr>
          <w:p>
            <w:pPr>
              <w:spacing w:after="0" w:line="254" w:lineRule="auto"/>
            </w:pPr>
            <w:r>
              <w:rPr>
                <w:b w:val="0"/>
                <w:color w:val="000000"/>
                <w:sz w:val="20"/>
              </w:rPr>
              <w:t>Entregar instrucciones y preparar integración institucional si se acuerda.</w:t>
              <w:br/>
              <w:t>Depende de: E1-Q06, Revisión de ADIP.</w:t>
            </w:r>
          </w:p>
        </w:tc>
      </w:tr>
    </w:tbl>
    <w:p>
      <w:pPr>
        <w:spacing w:after="20"/>
      </w:pPr>
      <w:r>
        <w:rPr>
          <w:b w:val="0"/>
        </w:rPr>
      </w:r>
    </w:p>
    <w:p>
      <w:r>
        <w:rPr>
          <w:b w:val="0"/>
        </w:rPr>
        <w:t>La primera entrega se limita a sectores y cuadrantes. No incluye carpetas de Fiscalía, datos personales, chatbot, actualización diaria o anual garantizada, consulta pública ni cobertura nacional. Se deja un contrato ampliable; cada nueva función requiere evidencia y condiciones de entrada. Un aviso de cambio no equivale a una nueva versión validada.</w:t>
      </w:r>
    </w:p>
    <w:p>
      <w:pPr>
        <w:pStyle w:val="Heading2"/>
      </w:pPr>
      <w:r>
        <w:t>Preguntas necesarias para cerrar la propuesta</w:t>
      </w:r>
    </w:p>
    <w:p>
      <w:r>
        <w:rPr>
          <w:b w:val="0"/>
        </w:rPr>
        <w:t>E1-Q01 ¿Qué tarea concreta hace una persona de otra dependencia con sectores o cuadrantes y qué problema enfrenta con la referencia actual? Propósito: Validar la utilidad fuera de ADIP.</w:t>
      </w:r>
    </w:p>
    <w:p>
      <w:r>
        <w:rPr>
          <w:b w:val="0"/>
        </w:rPr>
        <w:t>E1-Q02 ¿Qué archivos, campos, CRS, fechas y conteos trae la entrega de SSC? Propósito: Completar contrato de entrada y comprobar conteos; no asumir 1022 cuadrantes.</w:t>
      </w:r>
    </w:p>
    <w:p>
      <w:r>
        <w:rPr>
          <w:b w:val="0"/>
        </w:rPr>
        <w:t>E1-Q03 ¿Quién da de alta, autoriza y revoca accesos? ¿Las cuentas son personales o por dependencia? Propósito: Cerrar la política de acceso sin convertir un ejemplo en acuerdo.</w:t>
      </w:r>
    </w:p>
    <w:p>
      <w:r>
        <w:rPr>
          <w:b w:val="0"/>
        </w:rPr>
        <w:t>E1-Q04 ¿Quién confirma vigencia, autoriza publicación y recibe incidencias de datos? Propósito: Separar productor, enlace y técnico.</w:t>
      </w:r>
    </w:p>
    <w:p>
      <w:r>
        <w:rPr>
          <w:b w:val="0"/>
        </w:rPr>
        <w:t>E1-Q05 ¿Qué tareas y umbrales demostrarían uso sin explicación externa? Propósito: Acordar prueba y criterios con personas representativas.</w:t>
      </w:r>
    </w:p>
    <w:p>
      <w:r>
        <w:rPr>
          <w:b w:val="0"/>
        </w:rPr>
        <w:t>E1-Q06 ¿Qué condiciones técnicas y de acceso exige el servidor de ADIP? Propósito: Preparar integración posterior sin bloquear el desarrollo local.</w:t>
      </w:r>
    </w:p>
    <w:p>
      <w:pPr>
        <w:pStyle w:val="Heading1"/>
      </w:pPr>
      <w:r>
        <w:t>7 Preparar los objetos digitales y su trazabilidad</w:t>
      </w:r>
    </w:p>
    <w:p>
      <w:r>
        <w:rPr>
          <w:b w:val="0"/>
        </w:rPr>
        <w:t>El paquete organiza ocho objetos: fuente, texto extraído, libro de códigos, corpus, hallazgos, historias, blueprint y contratos. Cada objeto cuenta con identificador interno estable, versión, tipo semántico, metadatos, procedencia, acceso y huella SHA-256. Los objetos JSON tienen esquemas locales explícitos. Su relación de derivación permite volver desde una decisión hasta el fragmento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312"/>
        <w:gridCol w:w="3744"/>
      </w:tblGrid>
      <w:tr>
        <w:trPr>
          <w:tblHeader/>
        </w:trPr>
        <w:tc>
          <w:tcPr>
            <w:tcW w:type="dxa" w:w="3168"/>
            <w:vAlign w:val="center"/>
            <w:shd w:fill="243A50"/>
            <w:tcMar>
              <w:top w:w="90" w:type="dxa"/>
              <w:bottom w:w="90" w:type="dxa"/>
              <w:left w:w="100" w:type="dxa"/>
              <w:right w:w="100" w:type="dxa"/>
            </w:tcMar>
          </w:tcPr>
          <w:p>
            <w:pPr>
              <w:spacing w:after="0" w:line="254" w:lineRule="auto"/>
            </w:pPr>
            <w:r>
              <w:rPr>
                <w:b/>
                <w:color w:val="FFFFFF"/>
                <w:sz w:val="20"/>
              </w:rPr>
              <w:t>Objeto</w:t>
            </w:r>
          </w:p>
        </w:tc>
        <w:tc>
          <w:tcPr>
            <w:tcW w:type="dxa" w:w="3312"/>
            <w:vAlign w:val="center"/>
            <w:shd w:fill="243A50"/>
            <w:tcMar>
              <w:top w:w="90" w:type="dxa"/>
              <w:bottom w:w="90" w:type="dxa"/>
              <w:left w:w="100" w:type="dxa"/>
              <w:right w:w="100" w:type="dxa"/>
            </w:tcMar>
          </w:tcPr>
          <w:p>
            <w:pPr>
              <w:spacing w:after="0" w:line="254" w:lineRule="auto"/>
            </w:pPr>
            <w:r>
              <w:rPr>
                <w:b/>
                <w:color w:val="FFFFFF"/>
                <w:sz w:val="20"/>
              </w:rPr>
              <w:t>Tipo local</w:t>
            </w:r>
          </w:p>
        </w:tc>
        <w:tc>
          <w:tcPr>
            <w:tcW w:type="dxa" w:w="3744"/>
            <w:vAlign w:val="center"/>
            <w:shd w:fill="243A50"/>
            <w:tcMar>
              <w:top w:w="90" w:type="dxa"/>
              <w:bottom w:w="90" w:type="dxa"/>
              <w:left w:w="100" w:type="dxa"/>
              <w:right w:w="100" w:type="dxa"/>
            </w:tcMar>
          </w:tcPr>
          <w:p>
            <w:pPr>
              <w:spacing w:after="0" w:line="254" w:lineRule="auto"/>
            </w:pPr>
            <w:r>
              <w:rPr>
                <w:b/>
                <w:color w:val="FFFFFF"/>
                <w:sz w:val="20"/>
              </w:rPr>
              <w:t>Registro pendiente</w:t>
            </w:r>
          </w:p>
        </w:tc>
      </w:tr>
      <w:tr>
        <w:trPr>
          <w:cantSplit/>
        </w:trPr>
        <w:tc>
          <w:tcPr>
            <w:tcW w:type="dxa" w:w="3168"/>
            <w:vAlign w:val="center"/>
            <w:shd w:fill="FFFFFF"/>
            <w:tcMar>
              <w:top w:w="90" w:type="dxa"/>
              <w:bottom w:w="90" w:type="dxa"/>
              <w:left w:w="100" w:type="dxa"/>
              <w:right w:w="100" w:type="dxa"/>
            </w:tcMar>
          </w:tcPr>
          <w:p>
            <w:pPr>
              <w:spacing w:after="0" w:line="254" w:lineRule="auto"/>
            </w:pPr>
            <w:r>
              <w:rPr>
                <w:b w:val="0"/>
                <w:color w:val="000000"/>
                <w:sz w:val="20"/>
              </w:rPr>
              <w:t>Transcripción original de la sesión de ADIP</w:t>
            </w:r>
          </w:p>
        </w:tc>
        <w:tc>
          <w:tcPr>
            <w:tcW w:type="dxa" w:w="3312"/>
            <w:vAlign w:val="center"/>
            <w:shd w:fill="FFFFFF"/>
            <w:tcMar>
              <w:top w:w="90" w:type="dxa"/>
              <w:bottom w:w="90" w:type="dxa"/>
              <w:left w:w="100" w:type="dxa"/>
              <w:right w:w="100" w:type="dxa"/>
            </w:tcMar>
          </w:tcPr>
          <w:p>
            <w:pPr>
              <w:spacing w:after="0" w:line="254" w:lineRule="auto"/>
            </w:pPr>
            <w:r>
              <w:rPr>
                <w:b w:val="0"/>
                <w:color w:val="000000"/>
                <w:sz w:val="20"/>
              </w:rPr>
              <w:t>TranscripcionEntrevistaPDF</w:t>
            </w:r>
          </w:p>
        </w:tc>
        <w:tc>
          <w:tcPr>
            <w:tcW w:type="dxa" w:w="3744"/>
            <w:vAlign w:val="center"/>
            <w:shd w:fill="FFFFFF"/>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2F4F6"/>
            <w:tcMar>
              <w:top w:w="90" w:type="dxa"/>
              <w:bottom w:w="90" w:type="dxa"/>
              <w:left w:w="100" w:type="dxa"/>
              <w:right w:w="100" w:type="dxa"/>
            </w:tcMar>
          </w:tcPr>
          <w:p>
            <w:pPr>
              <w:spacing w:after="0" w:line="254" w:lineRule="auto"/>
            </w:pPr>
            <w:r>
              <w:rPr>
                <w:b w:val="0"/>
                <w:color w:val="000000"/>
                <w:sz w:val="20"/>
              </w:rPr>
              <w:t>Texto extraído por páginas</w:t>
            </w:r>
          </w:p>
        </w:tc>
        <w:tc>
          <w:tcPr>
            <w:tcW w:type="dxa" w:w="3312"/>
            <w:vAlign w:val="center"/>
            <w:shd w:fill="F2F4F6"/>
            <w:tcMar>
              <w:top w:w="90" w:type="dxa"/>
              <w:bottom w:w="90" w:type="dxa"/>
              <w:left w:w="100" w:type="dxa"/>
              <w:right w:w="100" w:type="dxa"/>
            </w:tcMar>
          </w:tcPr>
          <w:p>
            <w:pPr>
              <w:spacing w:after="0" w:line="254" w:lineRule="auto"/>
            </w:pPr>
            <w:r>
              <w:rPr>
                <w:b w:val="0"/>
                <w:color w:val="000000"/>
                <w:sz w:val="20"/>
              </w:rPr>
              <w:t>TranscripcionEntrevistaTexto</w:t>
            </w:r>
          </w:p>
        </w:tc>
        <w:tc>
          <w:tcPr>
            <w:tcW w:type="dxa" w:w="3744"/>
            <w:vAlign w:val="center"/>
            <w:shd w:fill="F2F4F6"/>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FFFFF"/>
            <w:tcMar>
              <w:top w:w="90" w:type="dxa"/>
              <w:bottom w:w="90" w:type="dxa"/>
              <w:left w:w="100" w:type="dxa"/>
              <w:right w:w="100" w:type="dxa"/>
            </w:tcMar>
          </w:tcPr>
          <w:p>
            <w:pPr>
              <w:spacing w:after="0" w:line="254" w:lineRule="auto"/>
            </w:pPr>
            <w:r>
              <w:rPr>
                <w:b w:val="0"/>
                <w:color w:val="000000"/>
                <w:sz w:val="20"/>
              </w:rPr>
              <w:t>Libro de códigos de E1</w:t>
            </w:r>
          </w:p>
        </w:tc>
        <w:tc>
          <w:tcPr>
            <w:tcW w:type="dxa" w:w="3312"/>
            <w:vAlign w:val="center"/>
            <w:shd w:fill="FFFFFF"/>
            <w:tcMar>
              <w:top w:w="90" w:type="dxa"/>
              <w:bottom w:w="90" w:type="dxa"/>
              <w:left w:w="100" w:type="dxa"/>
              <w:right w:w="100" w:type="dxa"/>
            </w:tcMar>
          </w:tcPr>
          <w:p>
            <w:pPr>
              <w:spacing w:after="0" w:line="254" w:lineRule="auto"/>
            </w:pPr>
            <w:r>
              <w:rPr>
                <w:b w:val="0"/>
                <w:color w:val="000000"/>
                <w:sz w:val="20"/>
              </w:rPr>
              <w:t>LibroCodigosCualitativo</w:t>
            </w:r>
          </w:p>
        </w:tc>
        <w:tc>
          <w:tcPr>
            <w:tcW w:type="dxa" w:w="3744"/>
            <w:vAlign w:val="center"/>
            <w:shd w:fill="FFFFFF"/>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2F4F6"/>
            <w:tcMar>
              <w:top w:w="90" w:type="dxa"/>
              <w:bottom w:w="90" w:type="dxa"/>
              <w:left w:w="100" w:type="dxa"/>
              <w:right w:w="100" w:type="dxa"/>
            </w:tcMar>
          </w:tcPr>
          <w:p>
            <w:pPr>
              <w:spacing w:after="0" w:line="254" w:lineRule="auto"/>
            </w:pPr>
            <w:r>
              <w:rPr>
                <w:b w:val="0"/>
                <w:color w:val="000000"/>
                <w:sz w:val="20"/>
              </w:rPr>
              <w:t>Corpus codificado de E1</w:t>
            </w:r>
          </w:p>
        </w:tc>
        <w:tc>
          <w:tcPr>
            <w:tcW w:type="dxa" w:w="3312"/>
            <w:vAlign w:val="center"/>
            <w:shd w:fill="F2F4F6"/>
            <w:tcMar>
              <w:top w:w="90" w:type="dxa"/>
              <w:bottom w:w="90" w:type="dxa"/>
              <w:left w:w="100" w:type="dxa"/>
              <w:right w:w="100" w:type="dxa"/>
            </w:tcMar>
          </w:tcPr>
          <w:p>
            <w:pPr>
              <w:spacing w:after="0" w:line="254" w:lineRule="auto"/>
            </w:pPr>
            <w:r>
              <w:rPr>
                <w:b w:val="0"/>
                <w:color w:val="000000"/>
                <w:sz w:val="20"/>
              </w:rPr>
              <w:t>CorpusCualitativoCodificado</w:t>
            </w:r>
          </w:p>
        </w:tc>
        <w:tc>
          <w:tcPr>
            <w:tcW w:type="dxa" w:w="3744"/>
            <w:vAlign w:val="center"/>
            <w:shd w:fill="F2F4F6"/>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FFFFF"/>
            <w:tcMar>
              <w:top w:w="90" w:type="dxa"/>
              <w:bottom w:w="90" w:type="dxa"/>
              <w:left w:w="100" w:type="dxa"/>
              <w:right w:w="100" w:type="dxa"/>
            </w:tcMar>
          </w:tcPr>
          <w:p>
            <w:pPr>
              <w:spacing w:after="0" w:line="254" w:lineRule="auto"/>
            </w:pPr>
            <w:r>
              <w:rPr>
                <w:b w:val="0"/>
                <w:color w:val="000000"/>
                <w:sz w:val="20"/>
              </w:rPr>
              <w:t>Hallazgos derivados de E1</w:t>
            </w:r>
          </w:p>
        </w:tc>
        <w:tc>
          <w:tcPr>
            <w:tcW w:type="dxa" w:w="3312"/>
            <w:vAlign w:val="center"/>
            <w:shd w:fill="FFFFFF"/>
            <w:tcMar>
              <w:top w:w="90" w:type="dxa"/>
              <w:bottom w:w="90" w:type="dxa"/>
              <w:left w:w="100" w:type="dxa"/>
              <w:right w:w="100" w:type="dxa"/>
            </w:tcMar>
          </w:tcPr>
          <w:p>
            <w:pPr>
              <w:spacing w:after="0" w:line="254" w:lineRule="auto"/>
            </w:pPr>
            <w:r>
              <w:rPr>
                <w:b w:val="0"/>
                <w:color w:val="000000"/>
                <w:sz w:val="20"/>
              </w:rPr>
              <w:t>HallazgosCualitativos</w:t>
            </w:r>
          </w:p>
        </w:tc>
        <w:tc>
          <w:tcPr>
            <w:tcW w:type="dxa" w:w="3744"/>
            <w:vAlign w:val="center"/>
            <w:shd w:fill="FFFFFF"/>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2F4F6"/>
            <w:tcMar>
              <w:top w:w="90" w:type="dxa"/>
              <w:bottom w:w="90" w:type="dxa"/>
              <w:left w:w="100" w:type="dxa"/>
              <w:right w:w="100" w:type="dxa"/>
            </w:tcMar>
          </w:tcPr>
          <w:p>
            <w:pPr>
              <w:spacing w:after="0" w:line="254" w:lineRule="auto"/>
            </w:pPr>
            <w:r>
              <w:rPr>
                <w:b w:val="0"/>
                <w:color w:val="000000"/>
                <w:sz w:val="20"/>
              </w:rPr>
              <w:t>Historias de usuario de E1</w:t>
            </w:r>
          </w:p>
        </w:tc>
        <w:tc>
          <w:tcPr>
            <w:tcW w:type="dxa" w:w="3312"/>
            <w:vAlign w:val="center"/>
            <w:shd w:fill="F2F4F6"/>
            <w:tcMar>
              <w:top w:w="90" w:type="dxa"/>
              <w:bottom w:w="90" w:type="dxa"/>
              <w:left w:w="100" w:type="dxa"/>
              <w:right w:w="100" w:type="dxa"/>
            </w:tcMar>
          </w:tcPr>
          <w:p>
            <w:pPr>
              <w:spacing w:after="0" w:line="254" w:lineRule="auto"/>
            </w:pPr>
            <w:r>
              <w:rPr>
                <w:b w:val="0"/>
                <w:color w:val="000000"/>
                <w:sz w:val="20"/>
              </w:rPr>
              <w:t>HistoriasUsuarioTrazables</w:t>
            </w:r>
          </w:p>
        </w:tc>
        <w:tc>
          <w:tcPr>
            <w:tcW w:type="dxa" w:w="3744"/>
            <w:vAlign w:val="center"/>
            <w:shd w:fill="F2F4F6"/>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FFFFF"/>
            <w:tcMar>
              <w:top w:w="90" w:type="dxa"/>
              <w:bottom w:w="90" w:type="dxa"/>
              <w:left w:w="100" w:type="dxa"/>
              <w:right w:w="100" w:type="dxa"/>
            </w:tcMar>
          </w:tcPr>
          <w:p>
            <w:pPr>
              <w:spacing w:after="0" w:line="254" w:lineRule="auto"/>
            </w:pPr>
            <w:r>
              <w:rPr>
                <w:b w:val="0"/>
                <w:color w:val="000000"/>
                <w:sz w:val="20"/>
              </w:rPr>
              <w:t>Blueprint derivado de E1</w:t>
            </w:r>
          </w:p>
        </w:tc>
        <w:tc>
          <w:tcPr>
            <w:tcW w:type="dxa" w:w="3312"/>
            <w:vAlign w:val="center"/>
            <w:shd w:fill="FFFFFF"/>
            <w:tcMar>
              <w:top w:w="90" w:type="dxa"/>
              <w:bottom w:w="90" w:type="dxa"/>
              <w:left w:w="100" w:type="dxa"/>
              <w:right w:w="100" w:type="dxa"/>
            </w:tcMar>
          </w:tcPr>
          <w:p>
            <w:pPr>
              <w:spacing w:after="0" w:line="254" w:lineRule="auto"/>
            </w:pPr>
            <w:r>
              <w:rPr>
                <w:b w:val="0"/>
                <w:color w:val="000000"/>
                <w:sz w:val="20"/>
              </w:rPr>
              <w:t>BlueprintDesarrollo</w:t>
            </w:r>
          </w:p>
        </w:tc>
        <w:tc>
          <w:tcPr>
            <w:tcW w:type="dxa" w:w="3744"/>
            <w:vAlign w:val="center"/>
            <w:shd w:fill="FFFFFF"/>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r>
        <w:trPr>
          <w:cantSplit/>
        </w:trPr>
        <w:tc>
          <w:tcPr>
            <w:tcW w:type="dxa" w:w="3168"/>
            <w:vAlign w:val="center"/>
            <w:shd w:fill="F2F4F6"/>
            <w:tcMar>
              <w:top w:w="90" w:type="dxa"/>
              <w:bottom w:w="90" w:type="dxa"/>
              <w:left w:w="100" w:type="dxa"/>
              <w:right w:w="100" w:type="dxa"/>
            </w:tcMar>
          </w:tcPr>
          <w:p>
            <w:pPr>
              <w:spacing w:after="0" w:line="254" w:lineRule="auto"/>
            </w:pPr>
            <w:r>
              <w:rPr>
                <w:b w:val="0"/>
                <w:color w:val="000000"/>
                <w:sz w:val="20"/>
              </w:rPr>
              <w:t>Contratos de datos del prototipo</w:t>
            </w:r>
          </w:p>
        </w:tc>
        <w:tc>
          <w:tcPr>
            <w:tcW w:type="dxa" w:w="3312"/>
            <w:vAlign w:val="center"/>
            <w:shd w:fill="F2F4F6"/>
            <w:tcMar>
              <w:top w:w="90" w:type="dxa"/>
              <w:bottom w:w="90" w:type="dxa"/>
              <w:left w:w="100" w:type="dxa"/>
              <w:right w:w="100" w:type="dxa"/>
            </w:tcMar>
          </w:tcPr>
          <w:p>
            <w:pPr>
              <w:spacing w:after="0" w:line="254" w:lineRule="auto"/>
            </w:pPr>
            <w:r>
              <w:rPr>
                <w:b w:val="0"/>
                <w:color w:val="000000"/>
                <w:sz w:val="20"/>
              </w:rPr>
              <w:t>ContratosDatosPrototipo</w:t>
            </w:r>
          </w:p>
        </w:tc>
        <w:tc>
          <w:tcPr>
            <w:tcW w:type="dxa" w:w="3744"/>
            <w:vAlign w:val="center"/>
            <w:shd w:fill="F2F4F6"/>
            <w:tcMar>
              <w:top w:w="90" w:type="dxa"/>
              <w:bottom w:w="90" w:type="dxa"/>
              <w:left w:w="100" w:type="dxa"/>
              <w:right w:w="100" w:type="dxa"/>
            </w:tcMar>
          </w:tcPr>
          <w:p>
            <w:pPr>
              <w:spacing w:after="0" w:line="254" w:lineRule="auto"/>
            </w:pPr>
            <w:r>
              <w:rPr>
                <w:b w:val="0"/>
                <w:color w:val="000000"/>
                <w:sz w:val="20"/>
              </w:rPr>
              <w:t>PID resoluble y adopción o registro de tipo y perfil FDO</w:t>
            </w:r>
          </w:p>
        </w:tc>
      </w:tr>
    </w:tbl>
    <w:p>
      <w:pPr>
        <w:spacing w:after="20"/>
      </w:pPr>
      <w:r>
        <w:rPr>
          <w:b w:val="0"/>
        </w:rPr>
      </w:r>
    </w:p>
    <w:p>
      <w:r>
        <w:rPr>
          <w:b w:val="0"/>
        </w:rPr>
        <w:t>Los URN UUID del paquete son identificadores internos; no se presentan como DOI ni como identificadores resolubles publicados. El registro FDO formal requiere vincular un PID persistente con tipo, perfil, datos y metadatos. Los esquemas actuales son propuestas locales. Se respeta la indicación del profesor de seguir el protocolo sin crear un repositorio Zenodo: no se ha publicado ni asignado un DOI. Un DOI para todo el ZIP tampoco identificaría separadamente cada objeto.</w:t>
      </w:r>
    </w:p>
    <w:p>
      <w:r>
        <w:rPr>
          <w:b w:val="0"/>
        </w:rPr>
        <w:t>El archivo de objetos y los metadatos registran lo que falta: revisión humana, condiciones de difusión, PID resoluble y perfiles y tipos registrados cuando se exija conformidad FDO formal. La licencia queda pendiente. La transcripción mantiene sus nombres en este material académico; la autorización de grabación no se convierte en una autorización supuesta de publicación abierta.</w:t>
      </w:r>
    </w:p>
    <w:p>
      <w:pPr>
        <w:pStyle w:val="Heading2"/>
      </w:pPr>
      <w:r>
        <w:t>Control de calidad realizado y revisión pendiente</w:t>
      </w:r>
    </w:p>
    <w:p>
      <w:r>
        <w:rPr>
          <w:b w:val="0"/>
        </w:rPr>
        <w:t>Se comprobaron los 48 fragmentos contra su página de origen y los vínculos entre códigos, hallazgos, historias y requisitos. Se incluyen esquemas, manifiesto de integridad y un script de validación. Estos controles permiten revisar la estructura del análisis; no sustituyen una segunda codificación independiente. La hoja de revisión está lista para documentar acuerdos, desacuerdos y cambios de reglas. No se atribuyen métricas de concordancia ni pruebas de usuario que todavía no existen.</w:t>
      </w:r>
    </w:p>
    <w:p>
      <w:pPr>
        <w:pStyle w:val="Heading1"/>
        <w:pageBreakBefore/>
      </w:pPr>
      <w:r>
        <w:t>8 Síntesis breve para el reporte principal</w:t>
      </w:r>
    </w:p>
    <w:p>
      <w:r>
        <w:rPr>
          <w:b w:val="0"/>
        </w:rPr>
        <w:t>Este texto puede reemplazar el apartado general de la primera entrevista. El desarrollo completo queda como material de apoyo para conservar el límite de páginas del reporte.</w:t>
      </w:r>
    </w:p>
    <w:p>
      <w:r>
        <w:rPr>
          <w:b w:val="0"/>
        </w:rPr>
        <w:t>La primera entrevista, realizada con participantes de ADIP, permitió precisar que el problema inicial no consiste únicamente en disponer de un mapa, sino en hacer identificable una referencia cartográfica común. [Directora ADIP] explicó que distintas dependencias utilizan capas territoriales diferentes y obtienen resultados distintos al cruzar información. Para la primera entrega, el alcance acordado se limita a sectores y cuadrantes producidos por la Secretaría de Seguridad Ciudadana, cuyos nombres y claves deben conservarse.</w:t>
      </w:r>
    </w:p>
    <w:p>
      <w:r>
        <w:rPr>
          <w:b w:val="0"/>
        </w:rPr>
        <w:t>La codificación también identificó un límite de la evidencia: la utilidad del visor para otras dependencias todavía necesita validación, porque no se conocen sus tareas concretas ni su disposición de uso. Por ello, el perfil de usuario institucional se mantiene como provisional. No se atribuyen a esta entrevista ahorros de tiempo, adopción o mejoras de coordinación ya demostradas.</w:t>
      </w:r>
    </w:p>
    <w:p>
      <w:r>
        <w:rPr>
          <w:b w:val="0"/>
        </w:rPr>
        <w:t>De los fragmentos codificados se derivaron historias de usuario para consultar y alternar las capas sin explicación externa, identificar su fuente y vigencia, descargar la misma versión y acceder con permisos sin editar la información. El blueprint propone un catálogo, un mapa, fichas de metadatos, descarga controlada y revisión de archivos antes de publicarlos. La arquitectura y la documentación se priorizan antes de ampliar funciones. El prototipo utilizará una entrega fija; las bases de Fiscalía, la actualización diaria, la apertura pública y la cobertura nacional quedan fuera del alcance inicial. El libro de códigos, el corpus y la trazabilidad de estas decisiones se conservan en el material de apoyo.</w:t>
      </w:r>
    </w:p>
    <w:p>
      <w:pPr>
        <w:pStyle w:val="Heading2"/>
      </w:pPr>
      <w:r>
        <w:t>Archivos para entregar y continuar la revisión</w:t>
      </w:r>
    </w:p>
    <w:p>
      <w:r>
        <w:rPr>
          <w:b w:val="0"/>
        </w:rPr>
        <w:t>El documento permite una lectura continua. El ZIP contiene fuente completa, libro de códigos y corpus en JSON y CSV, hallazgos, mapas de actores y procesos, historias, blueprint, contratos, metadatos, esquemas, guion de reproducción y hoja de revisión. El archivo 00_LEEME indica el orden de lectura y separa los pasos realizados de las validaciones pendientes.</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E1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Emilio Gómez Montuy  |  Carto-Visor  |  Material de apoyo E1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