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CE7086" w:rsidR="00CE7086" w:rsidP="00CE7086" w:rsidRDefault="00CE7086" w14:paraId="36400E6F" w14:textId="24EE1CCE">
      <w:pPr>
        <w:rPr>
          <w:b/>
          <w:sz w:val="28"/>
          <w:szCs w:val="28"/>
        </w:rPr>
      </w:pPr>
    </w:p>
    <w:p w:rsidRPr="00233A1C" w:rsidR="00CE7086" w:rsidP="00233A1C" w:rsidRDefault="00CE7086" w14:paraId="1F62F62A" w14:textId="7986F631">
      <w:pPr>
        <w:pBdr>
          <w:top w:val="single" w:color="auto" w:sz="12" w:space="4"/>
          <w:bottom w:val="single" w:color="auto" w:sz="12" w:space="4"/>
        </w:pBdr>
        <w:spacing w:after="240" w:line="320" w:lineRule="atLeast"/>
        <w:rPr>
          <w:b/>
          <w:sz w:val="28"/>
        </w:rPr>
      </w:pPr>
      <w:r>
        <w:rPr>
          <w:b/>
          <w:sz w:val="28"/>
        </w:rPr>
        <w:t xml:space="preserve">Identification of potential biomarkers of </w:t>
      </w:r>
      <w:r w:rsidRPr="00CE7086">
        <w:rPr>
          <w:b/>
          <w:color w:val="000000"/>
          <w:sz w:val="28"/>
          <w:szCs w:val="28"/>
          <w:shd w:val="clear" w:color="auto" w:fill="FFFFFF"/>
        </w:rPr>
        <w:t>human bone marrow hematopoietic stem cells</w:t>
      </w:r>
      <w:r>
        <w:rPr>
          <w:b/>
          <w:color w:val="000000"/>
          <w:sz w:val="28"/>
          <w:szCs w:val="28"/>
          <w:shd w:val="clear" w:color="auto" w:fill="FFFFFF"/>
        </w:rPr>
        <w:t xml:space="preserve"> micro-array gene expression data</w:t>
      </w:r>
    </w:p>
    <w:p w:rsidR="00233A1C" w:rsidP="00233A1C" w:rsidRDefault="00233A1C" w14:paraId="59C3B81F" w14:textId="77777777">
      <w:pPr>
        <w:widowControl w:val="0"/>
        <w:spacing w:after="200" w:line="240" w:lineRule="atLeast"/>
        <w:ind w:left="720" w:right="720"/>
        <w:rPr>
          <w:sz w:val="20"/>
        </w:rPr>
      </w:pPr>
      <w:r w:rsidRPr="00233A1C">
        <w:rPr>
          <w:sz w:val="20"/>
        </w:rPr>
        <w:t>Address</w:t>
      </w:r>
    </w:p>
    <w:p w:rsidR="00C17A40" w:rsidP="0E24C52A" w:rsidRDefault="00700022" w14:paraId="3C28C39C" w14:textId="13917E0C">
      <w:pPr>
        <w:jc w:val="both"/>
        <w:rPr>
          <w:rFonts w:cs="Calibri" w:cstheme="minorAscii"/>
        </w:rPr>
      </w:pPr>
      <w:r w:rsidRPr="00486DF3">
        <w:rPr>
          <w:b w:val="1"/>
          <w:bCs w:val="1"/>
        </w:rPr>
        <w:t xml:space="preserve">Abstract: </w:t>
      </w:r>
      <w:proofErr w:type="spellStart"/>
      <w:r w:rsidRPr="0E24C52A">
        <w:rPr>
          <w:rFonts w:cs="Calibri" w:cstheme="minorAscii"/>
          <w:lang w:val="tr-TR"/>
        </w:rPr>
        <w:t>We</w:t>
      </w:r>
      <w:proofErr w:type="spellEnd"/>
      <w:r w:rsidRPr="0E24C52A">
        <w:rPr>
          <w:rFonts w:cs="Calibri" w:cstheme="minorAscii"/>
          <w:lang w:val="tr-TR"/>
        </w:rPr>
        <w:t xml:space="preserve"> </w:t>
      </w:r>
      <w:proofErr w:type="spellStart"/>
      <w:r w:rsidRPr="0E24C52A" w:rsidR="000D7434">
        <w:rPr>
          <w:rFonts w:cs="Calibri" w:cstheme="minorAscii"/>
          <w:lang w:val="tr-TR"/>
        </w:rPr>
        <w:t>uncover</w:t>
      </w:r>
      <w:proofErr w:type="spellEnd"/>
      <w:r w:rsidRPr="0E24C52A" w:rsidR="000D7434">
        <w:rPr>
          <w:rFonts w:cs="Calibri" w:cstheme="minorAscii"/>
          <w:lang w:val="tr-TR"/>
        </w:rPr>
        <w:t xml:space="preserve"> </w:t>
      </w:r>
      <w:proofErr w:type="spellStart"/>
      <w:r w:rsidRPr="0E24C52A" w:rsidR="000D7434">
        <w:rPr>
          <w:rFonts w:cs="Calibri" w:cstheme="minorAscii"/>
          <w:lang w:val="tr-TR"/>
        </w:rPr>
        <w:t>biomarkers</w:t>
      </w:r>
      <w:proofErr w:type="spellEnd"/>
      <w:r w:rsidRPr="0E24C52A">
        <w:rPr>
          <w:rFonts w:cs="Calibri" w:cstheme="minorAscii"/>
          <w:lang w:val="tr-TR"/>
        </w:rPr>
        <w:t xml:space="preserve"> at </w:t>
      </w:r>
      <w:proofErr w:type="spellStart"/>
      <w:r w:rsidRPr="0E24C52A">
        <w:rPr>
          <w:rFonts w:cs="Calibri" w:cstheme="minorAscii"/>
          <w:lang w:val="tr-TR"/>
        </w:rPr>
        <w:t>the</w:t>
      </w:r>
      <w:proofErr w:type="spellEnd"/>
      <w:r w:rsidRPr="0E24C52A">
        <w:rPr>
          <w:rFonts w:cs="Calibri" w:cstheme="minorAscii"/>
          <w:lang w:val="tr-TR"/>
        </w:rPr>
        <w:t xml:space="preserve"> gene </w:t>
      </w:r>
      <w:proofErr w:type="spellStart"/>
      <w:r w:rsidRPr="0E24C52A">
        <w:rPr>
          <w:rFonts w:cs="Calibri" w:cstheme="minorAscii"/>
          <w:lang w:val="tr-TR"/>
        </w:rPr>
        <w:t>expression</w:t>
      </w:r>
      <w:proofErr w:type="spellEnd"/>
      <w:r w:rsidRPr="0E24C52A">
        <w:rPr>
          <w:rFonts w:cs="Calibri" w:cstheme="minorAscii"/>
          <w:lang w:val="tr-TR"/>
        </w:rPr>
        <w:t xml:space="preserve"> </w:t>
      </w:r>
      <w:proofErr w:type="spellStart"/>
      <w:r w:rsidRPr="0E24C52A">
        <w:rPr>
          <w:rFonts w:cs="Calibri" w:cstheme="minorAscii"/>
          <w:lang w:val="tr-TR"/>
        </w:rPr>
        <w:t>level</w:t>
      </w:r>
      <w:proofErr w:type="spellEnd"/>
      <w:r w:rsidRPr="0E24C52A">
        <w:rPr>
          <w:rFonts w:cs="Calibri" w:cstheme="minorAscii"/>
          <w:lang w:val="tr-TR"/>
        </w:rPr>
        <w:t xml:space="preserve"> </w:t>
      </w:r>
      <w:proofErr w:type="spellStart"/>
      <w:r w:rsidRPr="0E24C52A">
        <w:rPr>
          <w:rFonts w:cs="Calibri" w:cstheme="minorAscii"/>
          <w:lang w:val="tr-TR"/>
        </w:rPr>
        <w:t>using</w:t>
      </w:r>
      <w:proofErr w:type="spellEnd"/>
      <w:r w:rsidRPr="0E24C52A">
        <w:rPr>
          <w:rFonts w:cs="Calibri" w:cstheme="minorAscii"/>
          <w:lang w:val="tr-TR"/>
        </w:rPr>
        <w:t xml:space="preserve"> GSE32719 data set </w:t>
      </w:r>
      <w:proofErr w:type="spellStart"/>
      <w:r w:rsidRPr="0E24C52A">
        <w:rPr>
          <w:rFonts w:cs="Calibri" w:cstheme="minorAscii"/>
          <w:lang w:val="tr-TR"/>
        </w:rPr>
        <w:t>publicly</w:t>
      </w:r>
      <w:proofErr w:type="spellEnd"/>
      <w:r w:rsidRPr="0E24C52A">
        <w:rPr>
          <w:rFonts w:cs="Calibri" w:cstheme="minorAscii"/>
          <w:lang w:val="tr-TR"/>
        </w:rPr>
        <w:t xml:space="preserve"> </w:t>
      </w:r>
      <w:proofErr w:type="spellStart"/>
      <w:r w:rsidRPr="0E24C52A">
        <w:rPr>
          <w:rFonts w:cs="Calibri" w:cstheme="minorAscii"/>
          <w:lang w:val="tr-TR"/>
        </w:rPr>
        <w:t>available</w:t>
      </w:r>
      <w:proofErr w:type="spellEnd"/>
      <w:r w:rsidRPr="0E24C52A">
        <w:rPr>
          <w:rFonts w:cs="Calibri" w:cstheme="minorAscii"/>
          <w:lang w:val="tr-TR"/>
        </w:rPr>
        <w:t xml:space="preserve">  at</w:t>
      </w:r>
      <w:r w:rsidRPr="0E24C52A" w:rsidR="000D7434">
        <w:rPr>
          <w:rFonts w:cs="Calibri" w:cstheme="minorAscii"/>
          <w:lang w:val="tr-TR"/>
        </w:rPr>
        <w:t xml:space="preserve"> NIH/</w:t>
      </w:r>
      <w:bookmarkStart w:name="_GoBack" w:id="0"/>
      <w:bookmarkEnd w:id="0"/>
      <w:r w:rsidRPr="0E24C52A" w:rsidR="000D7434">
        <w:rPr>
          <w:rFonts w:cs="Calibri" w:cstheme="minorAscii"/>
          <w:lang w:val="tr-TR"/>
        </w:rPr>
        <w:t xml:space="preserve">NCBI </w:t>
      </w:r>
      <w:r w:rsidRPr="0E24C52A">
        <w:rPr>
          <w:rFonts w:cs="Calibri" w:cstheme="minorAscii"/>
          <w:lang w:val="tr-TR"/>
        </w:rPr>
        <w:t xml:space="preserve">gene </w:t>
      </w:r>
      <w:proofErr w:type="spellStart"/>
      <w:r w:rsidRPr="0E24C52A">
        <w:rPr>
          <w:rFonts w:cs="Calibri" w:cstheme="minorAscii"/>
          <w:lang w:val="tr-TR"/>
        </w:rPr>
        <w:t>expression</w:t>
      </w:r>
      <w:proofErr w:type="spellEnd"/>
      <w:r w:rsidRPr="0E24C52A">
        <w:rPr>
          <w:rFonts w:cs="Calibri" w:cstheme="minorAscii"/>
          <w:lang w:val="tr-TR"/>
        </w:rPr>
        <w:t xml:space="preserve"> </w:t>
      </w:r>
      <w:proofErr w:type="spellStart"/>
      <w:r w:rsidRPr="0E24C52A">
        <w:rPr>
          <w:rFonts w:cs="Calibri" w:cstheme="minorAscii"/>
          <w:lang w:val="tr-TR"/>
        </w:rPr>
        <w:t>omnibus</w:t>
      </w:r>
      <w:proofErr w:type="spellEnd"/>
      <w:r w:rsidRPr="0E24C52A">
        <w:rPr>
          <w:rFonts w:cs="Calibri" w:cstheme="minorAscii"/>
          <w:lang w:val="tr-TR"/>
        </w:rPr>
        <w:t xml:space="preserve"> (GEO). Using </w:t>
      </w:r>
      <w:proofErr w:type="spellStart"/>
      <w:r w:rsidRPr="0E24C52A">
        <w:rPr>
          <w:rFonts w:cs="Calibri" w:cstheme="minorAscii"/>
          <w:lang w:val="tr-TR"/>
        </w:rPr>
        <w:t>Biobase</w:t>
      </w:r>
      <w:proofErr w:type="spellEnd"/>
      <w:r w:rsidRPr="0E24C52A">
        <w:rPr>
          <w:rFonts w:cs="Calibri" w:cstheme="minorAscii"/>
          <w:lang w:val="tr-TR"/>
        </w:rPr>
        <w:t xml:space="preserve">, </w:t>
      </w:r>
      <w:proofErr w:type="spellStart"/>
      <w:r w:rsidRPr="0E24C52A">
        <w:rPr>
          <w:rFonts w:cs="Calibri" w:cstheme="minorAscii"/>
          <w:lang w:val="tr-TR"/>
        </w:rPr>
        <w:t>GEOquery</w:t>
      </w:r>
      <w:proofErr w:type="spellEnd"/>
      <w:r w:rsidRPr="0E24C52A">
        <w:rPr>
          <w:rFonts w:cs="Calibri" w:cstheme="minorAscii"/>
          <w:lang w:val="tr-TR"/>
        </w:rPr>
        <w:t xml:space="preserve">, </w:t>
      </w:r>
      <w:proofErr w:type="spellStart"/>
      <w:r w:rsidRPr="0E24C52A">
        <w:rPr>
          <w:rFonts w:cs="Calibri" w:cstheme="minorAscii"/>
          <w:lang w:val="tr-TR"/>
        </w:rPr>
        <w:t>gplots</w:t>
      </w:r>
      <w:proofErr w:type="spellEnd"/>
      <w:r w:rsidRPr="0E24C52A">
        <w:rPr>
          <w:rFonts w:cs="Calibri" w:cstheme="minorAscii"/>
          <w:lang w:val="tr-TR"/>
        </w:rPr>
        <w:t xml:space="preserve"> </w:t>
      </w:r>
      <w:proofErr w:type="spellStart"/>
      <w:r w:rsidRPr="0E24C52A">
        <w:rPr>
          <w:rFonts w:cs="Calibri" w:cstheme="minorAscii"/>
          <w:lang w:val="tr-TR"/>
        </w:rPr>
        <w:t>packages</w:t>
      </w:r>
      <w:proofErr w:type="spellEnd"/>
      <w:r w:rsidRPr="0E24C52A">
        <w:rPr>
          <w:rFonts w:cs="Calibri" w:cstheme="minorAscii"/>
          <w:lang w:val="tr-TR"/>
        </w:rPr>
        <w:t xml:space="preserve"> </w:t>
      </w:r>
      <w:r w:rsidRPr="0E24C52A">
        <w:rPr>
          <w:rFonts w:cs="Calibri" w:cstheme="minorAscii"/>
        </w:rPr>
        <w:t>out of which 453 genes</w:t>
      </w:r>
      <w:r w:rsidRPr="0E24C52A" w:rsidR="00476631">
        <w:rPr>
          <w:rFonts w:cs="Calibri" w:cstheme="minorAscii"/>
        </w:rPr>
        <w:t xml:space="preserve"> chosen. </w:t>
      </w:r>
      <w:r w:rsidRPr="0E24C52A">
        <w:rPr>
          <w:rFonts w:cs="Calibri" w:cstheme="minorAscii"/>
        </w:rPr>
        <w:t xml:space="preserve">The gene ontology (GO) molecular function, biological </w:t>
      </w:r>
      <w:proofErr w:type="spellStart"/>
      <w:r w:rsidRPr="0E24C52A">
        <w:rPr>
          <w:rFonts w:cs="Calibri" w:cstheme="minorAscii"/>
        </w:rPr>
        <w:t>proccess</w:t>
      </w:r>
      <w:proofErr w:type="spellEnd"/>
      <w:r w:rsidRPr="0E24C52A">
        <w:rPr>
          <w:rFonts w:cs="Calibri" w:cstheme="minorAscii"/>
        </w:rPr>
        <w:t>, cell component, KEGG and pathway enrichment analyses of DEGs were performed.</w:t>
      </w:r>
      <w:r w:rsidRPr="0E24C52A" w:rsidR="00C17A40">
        <w:rPr>
          <w:rFonts w:cs="Calibri" w:cstheme="minorAscii"/>
        </w:rPr>
        <w:t xml:space="preserve"> </w:t>
      </w:r>
      <w:r w:rsidRPr="0E24C52A" w:rsidR="00476631">
        <w:rPr>
          <w:rFonts w:cs="Calibri" w:cstheme="minorAscii"/>
        </w:rPr>
        <w:t>T</w:t>
      </w:r>
      <w:r w:rsidRPr="0E24C52A">
        <w:rPr>
          <w:rFonts w:cs="Calibri" w:cstheme="minorAscii"/>
        </w:rPr>
        <w:t xml:space="preserve">he DEGs were subjected to biological process which deciphers </w:t>
      </w:r>
      <w:proofErr w:type="spellStart"/>
      <w:r w:rsidRPr="0E24C52A">
        <w:rPr>
          <w:rFonts w:cs="Calibri" w:cstheme="minorAscii"/>
          <w:lang w:val="tr-TR"/>
        </w:rPr>
        <w:t>the</w:t>
      </w:r>
      <w:proofErr w:type="spellEnd"/>
      <w:r w:rsidRPr="0E24C52A">
        <w:rPr>
          <w:rFonts w:cs="Calibri" w:cstheme="minorAscii"/>
          <w:lang w:val="tr-TR"/>
        </w:rPr>
        <w:t xml:space="preserve"> </w:t>
      </w:r>
      <w:proofErr w:type="spellStart"/>
      <w:r w:rsidRPr="0E24C52A">
        <w:rPr>
          <w:rFonts w:cs="Calibri" w:cstheme="minorAscii"/>
          <w:lang w:val="tr-TR"/>
        </w:rPr>
        <w:t>increase</w:t>
      </w:r>
      <w:proofErr w:type="spellEnd"/>
      <w:r w:rsidRPr="0E24C52A">
        <w:rPr>
          <w:rFonts w:cs="Calibri" w:cstheme="minorAscii"/>
          <w:lang w:val="tr-TR"/>
        </w:rPr>
        <w:t xml:space="preserve"> in </w:t>
      </w:r>
      <w:proofErr w:type="spellStart"/>
      <w:r w:rsidRPr="0E24C52A">
        <w:rPr>
          <w:rFonts w:cs="Calibri" w:cstheme="minorAscii"/>
          <w:lang w:val="tr-TR"/>
        </w:rPr>
        <w:t>hematopoietic</w:t>
      </w:r>
      <w:proofErr w:type="spellEnd"/>
      <w:r w:rsidRPr="0E24C52A">
        <w:rPr>
          <w:rFonts w:cs="Calibri" w:cstheme="minorAscii"/>
          <w:lang w:val="tr-TR"/>
        </w:rPr>
        <w:t xml:space="preserve"> </w:t>
      </w:r>
      <w:proofErr w:type="spellStart"/>
      <w:r w:rsidRPr="0E24C52A">
        <w:rPr>
          <w:rFonts w:cs="Calibri" w:cstheme="minorAscii"/>
          <w:lang w:val="tr-TR"/>
        </w:rPr>
        <w:t>stem</w:t>
      </w:r>
      <w:proofErr w:type="spellEnd"/>
      <w:r w:rsidRPr="0E24C52A">
        <w:rPr>
          <w:rFonts w:cs="Calibri" w:cstheme="minorAscii"/>
          <w:lang w:val="tr-TR"/>
        </w:rPr>
        <w:t xml:space="preserve"> </w:t>
      </w:r>
      <w:proofErr w:type="spellStart"/>
      <w:r w:rsidRPr="0E24C52A">
        <w:rPr>
          <w:rFonts w:cs="Calibri" w:cstheme="minorAscii"/>
          <w:lang w:val="tr-TR"/>
        </w:rPr>
        <w:t>cell</w:t>
      </w:r>
      <w:proofErr w:type="spellEnd"/>
      <w:r w:rsidRPr="0E24C52A">
        <w:rPr>
          <w:rFonts w:cs="Calibri" w:cstheme="minorAscii"/>
          <w:lang w:val="tr-TR"/>
        </w:rPr>
        <w:t xml:space="preserve"> </w:t>
      </w:r>
      <w:proofErr w:type="spellStart"/>
      <w:r w:rsidRPr="0E24C52A">
        <w:rPr>
          <w:rFonts w:cs="Calibri" w:cstheme="minorAscii"/>
          <w:lang w:val="tr-TR"/>
        </w:rPr>
        <w:t>population</w:t>
      </w:r>
      <w:proofErr w:type="spellEnd"/>
      <w:r w:rsidRPr="0E24C52A">
        <w:rPr>
          <w:rFonts w:cs="Calibri" w:cstheme="minorAscii"/>
          <w:lang w:val="tr-TR"/>
        </w:rPr>
        <w:t xml:space="preserve"> </w:t>
      </w:r>
      <w:proofErr w:type="spellStart"/>
      <w:r w:rsidRPr="0E24C52A">
        <w:rPr>
          <w:rFonts w:cs="Calibri" w:cstheme="minorAscii"/>
          <w:lang w:val="tr-TR"/>
        </w:rPr>
        <w:t>and</w:t>
      </w:r>
      <w:proofErr w:type="spellEnd"/>
      <w:r w:rsidRPr="0E24C52A">
        <w:rPr>
          <w:rFonts w:cs="Calibri" w:cstheme="minorAscii"/>
          <w:lang w:val="tr-TR"/>
        </w:rPr>
        <w:t xml:space="preserve"> </w:t>
      </w:r>
      <w:proofErr w:type="spellStart"/>
      <w:r w:rsidRPr="0E24C52A">
        <w:rPr>
          <w:rFonts w:cs="Calibri" w:cstheme="minorAscii"/>
          <w:lang w:val="tr-TR"/>
        </w:rPr>
        <w:t>functional</w:t>
      </w:r>
      <w:proofErr w:type="spellEnd"/>
      <w:r w:rsidRPr="0E24C52A">
        <w:rPr>
          <w:rFonts w:cs="Calibri" w:cstheme="minorAscii"/>
          <w:lang w:val="tr-TR"/>
        </w:rPr>
        <w:t xml:space="preserve"> </w:t>
      </w:r>
      <w:proofErr w:type="spellStart"/>
      <w:r w:rsidRPr="0E24C52A">
        <w:rPr>
          <w:rFonts w:cs="Calibri" w:cstheme="minorAscii"/>
          <w:lang w:val="tr-TR"/>
        </w:rPr>
        <w:t>decline</w:t>
      </w:r>
      <w:proofErr w:type="spellEnd"/>
      <w:r w:rsidRPr="0E24C52A">
        <w:rPr>
          <w:rFonts w:cs="Calibri" w:cstheme="minorAscii"/>
          <w:lang w:val="tr-TR"/>
        </w:rPr>
        <w:t xml:space="preserve">. </w:t>
      </w:r>
      <w:proofErr w:type="spellStart"/>
      <w:r w:rsidRPr="0E24C52A">
        <w:rPr>
          <w:rFonts w:cs="Calibri" w:cstheme="minorAscii"/>
          <w:lang w:val="tr-TR"/>
        </w:rPr>
        <w:t>More</w:t>
      </w:r>
      <w:proofErr w:type="spellEnd"/>
      <w:r w:rsidRPr="0E24C52A">
        <w:rPr>
          <w:rFonts w:cs="Calibri" w:cstheme="minorAscii"/>
          <w:lang w:val="tr-TR"/>
        </w:rPr>
        <w:t xml:space="preserve"> </w:t>
      </w:r>
      <w:proofErr w:type="spellStart"/>
      <w:r w:rsidRPr="0E24C52A">
        <w:rPr>
          <w:rFonts w:cs="Calibri" w:cstheme="minorAscii"/>
          <w:lang w:val="tr-TR"/>
        </w:rPr>
        <w:t>importantly</w:t>
      </w:r>
      <w:proofErr w:type="spellEnd"/>
      <w:r w:rsidRPr="0E24C52A">
        <w:rPr>
          <w:rFonts w:cs="Calibri" w:cstheme="minorAscii"/>
          <w:lang w:val="tr-TR"/>
        </w:rPr>
        <w:t xml:space="preserve">, </w:t>
      </w:r>
      <w:proofErr w:type="spellStart"/>
      <w:r w:rsidRPr="0E24C52A">
        <w:rPr>
          <w:rFonts w:cs="Calibri" w:cstheme="minorAscii"/>
          <w:lang w:val="tr-TR"/>
        </w:rPr>
        <w:t>the</w:t>
      </w:r>
      <w:proofErr w:type="spellEnd"/>
      <w:r w:rsidRPr="0E24C52A">
        <w:rPr>
          <w:rFonts w:cs="Calibri" w:cstheme="minorAscii"/>
          <w:lang w:val="tr-TR"/>
        </w:rPr>
        <w:t xml:space="preserve"> </w:t>
      </w:r>
      <w:proofErr w:type="spellStart"/>
      <w:r w:rsidRPr="0E24C52A">
        <w:rPr>
          <w:rFonts w:cs="Calibri" w:cstheme="minorAscii"/>
          <w:lang w:val="tr-TR"/>
        </w:rPr>
        <w:t>results</w:t>
      </w:r>
      <w:proofErr w:type="spellEnd"/>
      <w:r w:rsidRPr="0E24C52A">
        <w:rPr>
          <w:rFonts w:cs="Calibri" w:cstheme="minorAscii"/>
          <w:lang w:val="tr-TR"/>
        </w:rPr>
        <w:t xml:space="preserve"> </w:t>
      </w:r>
      <w:proofErr w:type="spellStart"/>
      <w:r w:rsidRPr="0E24C52A">
        <w:rPr>
          <w:rFonts w:cs="Calibri" w:cstheme="minorAscii"/>
          <w:lang w:val="tr-TR"/>
        </w:rPr>
        <w:t>reveal</w:t>
      </w:r>
      <w:proofErr w:type="spellEnd"/>
      <w:r w:rsidRPr="0E24C52A">
        <w:rPr>
          <w:rFonts w:cs="Calibri" w:cstheme="minorAscii"/>
          <w:lang w:val="tr-TR"/>
        </w:rPr>
        <w:t xml:space="preserve"> </w:t>
      </w:r>
      <w:r w:rsidRPr="0E24C52A" w:rsidR="00B61F3D">
        <w:rPr>
          <w:rFonts w:cs="Calibri" w:cstheme="minorAscii"/>
          <w:lang w:val="tr-TR"/>
        </w:rPr>
        <w:t>UBC</w:t>
      </w:r>
      <w:r w:rsidRPr="0E24C52A" w:rsidR="00C17A40">
        <w:rPr>
          <w:rFonts w:cs="Calibri" w:cstheme="minorAscii"/>
          <w:lang w:val="tr-TR"/>
        </w:rPr>
        <w:t>, PTK</w:t>
      </w:r>
      <w:r w:rsidRPr="0E24C52A" w:rsidR="00F815DE">
        <w:rPr>
          <w:rFonts w:cs="Calibri" w:cstheme="minorAscii"/>
          <w:lang w:val="tr-TR"/>
        </w:rPr>
        <w:t>2</w:t>
      </w:r>
      <w:r w:rsidRPr="0E24C52A" w:rsidR="00F815DE">
        <w:rPr>
          <w:rFonts w:cs="Calibri" w:cstheme="minorAscii"/>
          <w:lang w:val="tr-TR"/>
        </w:rPr>
        <w:t xml:space="preserve">, </w:t>
      </w:r>
      <w:proofErr w:type="spellStart"/>
      <w:r w:rsidRPr="0E24C52A" w:rsidR="00C17A40">
        <w:rPr>
          <w:rFonts w:cs="Calibri" w:cstheme="minorAscii"/>
          <w:lang w:val="tr-TR"/>
        </w:rPr>
        <w:t>and</w:t>
      </w:r>
      <w:proofErr w:type="spellEnd"/>
      <w:r w:rsidRPr="0E24C52A" w:rsidR="00C17A40">
        <w:rPr>
          <w:rFonts w:cs="Calibri" w:cstheme="minorAscii"/>
          <w:lang w:val="tr-TR"/>
        </w:rPr>
        <w:t xml:space="preserve"> TCF7L2</w:t>
      </w:r>
      <w:r w:rsidRPr="0E24C52A" w:rsidR="00FD6409">
        <w:rPr>
          <w:rFonts w:cs="Calibri" w:cstheme="minorAscii"/>
          <w:lang w:val="tr-TR"/>
        </w:rPr>
        <w:t xml:space="preserve"> </w:t>
      </w:r>
      <w:proofErr w:type="spellStart"/>
      <w:r w:rsidRPr="0E24C52A" w:rsidR="00FD6409">
        <w:rPr>
          <w:rFonts w:cs="Calibri" w:cstheme="minorAscii"/>
          <w:lang w:val="tr-TR"/>
        </w:rPr>
        <w:t>gene</w:t>
      </w:r>
      <w:r w:rsidRPr="0E24C52A" w:rsidR="00C17A40">
        <w:rPr>
          <w:rFonts w:cs="Calibri" w:cstheme="minorAscii"/>
          <w:lang w:val="tr-TR"/>
        </w:rPr>
        <w:t>s</w:t>
      </w:r>
      <w:proofErr w:type="spellEnd"/>
      <w:r w:rsidRPr="0E24C52A" w:rsidR="00C17A40">
        <w:rPr>
          <w:rFonts w:cs="Calibri" w:cstheme="minorAscii"/>
          <w:lang w:val="tr-TR"/>
        </w:rPr>
        <w:t xml:space="preserve"> </w:t>
      </w:r>
      <w:proofErr w:type="spellStart"/>
      <w:r w:rsidRPr="0E24C52A" w:rsidR="00C17A40">
        <w:rPr>
          <w:rFonts w:cs="Calibri" w:cstheme="minorAscii"/>
          <w:lang w:val="tr-TR"/>
        </w:rPr>
        <w:t>are</w:t>
      </w:r>
      <w:proofErr w:type="spellEnd"/>
      <w:r w:rsidRPr="0E24C52A" w:rsidR="00C17A40">
        <w:rPr>
          <w:rFonts w:cs="Calibri" w:cstheme="minorAscii"/>
          <w:lang w:val="tr-TR"/>
        </w:rPr>
        <w:t xml:space="preserve"> </w:t>
      </w:r>
      <w:proofErr w:type="spellStart"/>
      <w:r w:rsidRPr="0E24C52A" w:rsidR="00C17A40">
        <w:rPr>
          <w:rFonts w:cs="Calibri" w:cstheme="minorAscii"/>
          <w:lang w:val="tr-TR"/>
        </w:rPr>
        <w:t>identified</w:t>
      </w:r>
      <w:proofErr w:type="spellEnd"/>
      <w:r w:rsidRPr="0E24C52A" w:rsidR="00C17A40">
        <w:rPr>
          <w:rFonts w:cs="Calibri" w:cstheme="minorAscii"/>
          <w:lang w:val="tr-TR"/>
        </w:rPr>
        <w:t xml:space="preserve"> as </w:t>
      </w:r>
      <w:proofErr w:type="spellStart"/>
      <w:r w:rsidRPr="0E24C52A" w:rsidR="00C17A40">
        <w:rPr>
          <w:rFonts w:cs="Calibri" w:cstheme="minorAscii"/>
          <w:lang w:val="tr-TR"/>
        </w:rPr>
        <w:t>hub</w:t>
      </w:r>
      <w:proofErr w:type="spellEnd"/>
      <w:r w:rsidRPr="0E24C52A" w:rsidR="00C17A40">
        <w:rPr>
          <w:rFonts w:cs="Calibri" w:cstheme="minorAscii"/>
          <w:lang w:val="tr-TR"/>
        </w:rPr>
        <w:t xml:space="preserve"> </w:t>
      </w:r>
      <w:proofErr w:type="spellStart"/>
      <w:r w:rsidRPr="0E24C52A" w:rsidR="00C17A40">
        <w:rPr>
          <w:rFonts w:cs="Calibri" w:cstheme="minorAscii"/>
          <w:lang w:val="tr-TR"/>
        </w:rPr>
        <w:t>genes</w:t>
      </w:r>
      <w:proofErr w:type="spellEnd"/>
      <w:r w:rsidRPr="0E24C52A" w:rsidR="00C17A40">
        <w:rPr>
          <w:rFonts w:cs="Calibri" w:cstheme="minorAscii"/>
          <w:lang w:val="tr-TR"/>
        </w:rPr>
        <w:t>. UBC</w:t>
      </w:r>
      <w:r w:rsidRPr="0E24C52A" w:rsidR="00FD6409">
        <w:rPr>
          <w:rFonts w:cs="Calibri" w:cstheme="minorAscii"/>
          <w:lang w:val="tr-TR"/>
        </w:rPr>
        <w:t xml:space="preserve"> </w:t>
      </w:r>
      <w:r w:rsidRPr="0E24C52A" w:rsidR="00FD6409">
        <w:rPr>
          <w:rFonts w:cs="Calibri" w:cstheme="minorAscii"/>
          <w:shd w:val="clear" w:color="auto" w:fill="FFFFFF"/>
        </w:rPr>
        <w:t>plays a critical role in maintaining ubiquitin (</w:t>
      </w:r>
      <w:proofErr w:type="spellStart"/>
      <w:r w:rsidRPr="0E24C52A" w:rsidR="00FD6409">
        <w:rPr>
          <w:rFonts w:cs="Calibri" w:cstheme="minorAscii"/>
          <w:shd w:val="clear" w:color="auto" w:fill="FFFFFF"/>
        </w:rPr>
        <w:t>Ub</w:t>
      </w:r>
      <w:proofErr w:type="spellEnd"/>
      <w:r w:rsidRPr="0E24C52A" w:rsidR="00FD6409">
        <w:rPr>
          <w:rFonts w:cs="Calibri" w:cstheme="minorAscii"/>
          <w:shd w:val="clear" w:color="auto" w:fill="FFFFFF"/>
        </w:rPr>
        <w:t xml:space="preserve">) homeostasis that also </w:t>
      </w:r>
      <w:r w:rsidRPr="0E24C52A" w:rsidR="00882E5C">
        <w:rPr>
          <w:rFonts w:cs="Calibri" w:cstheme="minorAscii"/>
          <w:shd w:val="clear" w:color="auto" w:fill="FFFFFF"/>
        </w:rPr>
        <w:t>a delay in cell-cycle progression and increased susceptibility to cellular stress.</w:t>
      </w:r>
      <w:r w:rsidRPr="0E24C52A" w:rsidR="002842F4">
        <w:rPr>
          <w:rFonts w:cs="Calibri" w:cstheme="minorAscii"/>
          <w:shd w:val="clear" w:color="auto" w:fill="FFFFFF"/>
        </w:rPr>
        <w:t xml:space="preserve"> Omics alterations of PTK2   in human cancers such Glioblastoma Multiforme</w:t>
      </w:r>
      <w:r w:rsidRPr="0E24C52A" w:rsidR="00C17A40">
        <w:rPr>
          <w:rFonts w:cs="Calibri" w:cstheme="minorAscii"/>
          <w:shd w:val="clear" w:color="auto" w:fill="FFFFFF"/>
        </w:rPr>
        <w:t xml:space="preserve"> and </w:t>
      </w:r>
      <w:r w:rsidRPr="0E24C52A" w:rsidR="002842F4">
        <w:rPr>
          <w:rFonts w:cs="Calibri" w:cstheme="minorAscii"/>
          <w:shd w:val="clear" w:color="auto" w:fill="FFFFFF"/>
        </w:rPr>
        <w:t xml:space="preserve">Glioma. Diseases </w:t>
      </w:r>
      <w:r w:rsidRPr="0E24C52A" w:rsidR="00C17A40">
        <w:rPr>
          <w:rFonts w:cs="Calibri" w:cstheme="minorAscii"/>
          <w:shd w:val="clear" w:color="auto" w:fill="FFFFFF"/>
        </w:rPr>
        <w:t xml:space="preserve">associated with </w:t>
      </w:r>
      <w:r w:rsidRPr="0E24C52A" w:rsidR="002842F4">
        <w:rPr>
          <w:rFonts w:cs="Calibri" w:cstheme="minorAscii"/>
          <w:shd w:val="clear" w:color="auto" w:fill="FFFFFF"/>
        </w:rPr>
        <w:t>TCF7L2</w:t>
      </w:r>
      <w:r w:rsidRPr="0E24C52A" w:rsidR="000D7434">
        <w:rPr>
          <w:rFonts w:cs="Calibri" w:cstheme="minorAscii"/>
          <w:shd w:val="clear" w:color="auto" w:fill="FFFFFF"/>
        </w:rPr>
        <w:t xml:space="preserve"> </w:t>
      </w:r>
      <w:r w:rsidRPr="0E24C52A" w:rsidR="002842F4">
        <w:rPr>
          <w:rFonts w:cs="Calibri" w:cstheme="minorAscii"/>
          <w:shd w:val="clear" w:color="auto" w:fill="FFFFFF"/>
        </w:rPr>
        <w:t>include </w:t>
      </w:r>
      <w:r w:rsidRPr="0E24C52A" w:rsidR="00C17A40">
        <w:rPr>
          <w:rFonts w:cs="Calibri" w:cstheme="minorAscii"/>
          <w:shd w:val="clear" w:color="auto" w:fill="FFFFFF"/>
        </w:rPr>
        <w:t xml:space="preserve">type 2 </w:t>
      </w:r>
      <w:r w:rsidRPr="0E24C52A" w:rsidR="002842F4">
        <w:rPr>
          <w:rFonts w:cs="Calibri" w:cstheme="minorAscii"/>
          <w:shd w:val="clear" w:color="auto" w:fill="FFFFFF"/>
        </w:rPr>
        <w:t>Diabetes Mellitus and Colorectal Cancer.</w:t>
      </w:r>
      <w:r w:rsidRPr="0E24C52A" w:rsidR="00C17A40">
        <w:rPr>
          <w:rFonts w:cs="Calibri" w:cstheme="minorAscii"/>
        </w:rPr>
        <w:t xml:space="preserve">  </w:t>
      </w:r>
      <w:r w:rsidRPr="0E24C52A" w:rsidR="00476631">
        <w:rPr>
          <w:rFonts w:cs="Calibri" w:cstheme="minorAscii"/>
        </w:rPr>
        <w:t>O</w:t>
      </w:r>
      <w:r w:rsidRPr="0E24C52A" w:rsidR="00C17A40">
        <w:rPr>
          <w:rFonts w:cs="Calibri" w:cstheme="minorAscii"/>
        </w:rPr>
        <w:t xml:space="preserve">ther hub genes discussed in this study, may be used as potential targets for AML and related diseases diagnosis and treatment. </w:t>
      </w:r>
    </w:p>
    <w:p w:rsidRPr="00882E5C" w:rsidR="00DA269D" w:rsidP="00C17A40" w:rsidRDefault="00DA269D" w14:paraId="3B5F2F97" w14:textId="77777777">
      <w:pPr>
        <w:jc w:val="both"/>
        <w:rPr>
          <w:rFonts w:cstheme="minorHAnsi"/>
          <w:shd w:val="clear" w:color="auto" w:fill="FFFFFF"/>
        </w:rPr>
      </w:pPr>
    </w:p>
    <w:p w:rsidR="00700022" w:rsidP="00612263" w:rsidRDefault="00700022" w14:paraId="185D8411" w14:textId="6B568FDD">
      <w:r w:rsidRPr="00486DF3">
        <w:rPr>
          <w:b/>
        </w:rPr>
        <w:t xml:space="preserve">Keywords: </w:t>
      </w:r>
      <w:r w:rsidR="00CE7086">
        <w:t xml:space="preserve">biomarker; differentially expressed genes; cancer; gene ontology pathway enrichment; diabetes </w:t>
      </w:r>
      <w:r w:rsidRPr="00CE7086" w:rsidR="00CE7086">
        <w:t>mellitus</w:t>
      </w:r>
    </w:p>
    <w:p w:rsidRPr="00CE7086" w:rsidR="00CE7086" w:rsidP="00612263" w:rsidRDefault="00CE7086" w14:paraId="72DA0D97" w14:textId="77777777">
      <w:pPr>
        <w:rPr>
          <w:bCs/>
        </w:rPr>
      </w:pPr>
    </w:p>
    <w:p w:rsidRPr="00486DF3" w:rsidR="00700022" w:rsidP="00700022" w:rsidRDefault="00700022" w14:paraId="56A030BA" w14:textId="77777777">
      <w:pPr>
        <w:pStyle w:val="AbsKeyBibli"/>
      </w:pPr>
      <w:r w:rsidRPr="00486DF3">
        <w:rPr>
          <w:b/>
        </w:rPr>
        <w:t>Reference</w:t>
      </w:r>
      <w:r w:rsidRPr="00486DF3">
        <w:t xml:space="preserve"> to this paper should be made as follows: Author. (</w:t>
      </w:r>
      <w:proofErr w:type="spellStart"/>
      <w:r w:rsidRPr="00486DF3">
        <w:t>xxxx</w:t>
      </w:r>
      <w:proofErr w:type="spellEnd"/>
      <w:r w:rsidRPr="00486DF3">
        <w:t xml:space="preserve">) ‘Title’, </w:t>
      </w:r>
      <w:r w:rsidRPr="00486DF3">
        <w:rPr>
          <w:i/>
        </w:rPr>
        <w:t xml:space="preserve">Int. J. </w:t>
      </w:r>
      <w:proofErr w:type="spellStart"/>
      <w:r w:rsidRPr="00486DF3">
        <w:rPr>
          <w:i/>
          <w:iCs/>
        </w:rPr>
        <w:t>xxxxxxxxxxx</w:t>
      </w:r>
      <w:proofErr w:type="spellEnd"/>
      <w:r w:rsidRPr="00486DF3">
        <w:rPr>
          <w:i/>
          <w:iCs/>
        </w:rPr>
        <w:t xml:space="preserve"> </w:t>
      </w:r>
      <w:proofErr w:type="spellStart"/>
      <w:r w:rsidRPr="00486DF3">
        <w:rPr>
          <w:i/>
          <w:iCs/>
        </w:rPr>
        <w:t>xxxxxxxxxxx</w:t>
      </w:r>
      <w:proofErr w:type="spellEnd"/>
      <w:r w:rsidRPr="00486DF3">
        <w:t xml:space="preserve">, </w:t>
      </w:r>
    </w:p>
    <w:p w:rsidRPr="00486DF3" w:rsidR="00700022" w:rsidP="00700022" w:rsidRDefault="00700022" w14:paraId="5A7A4462" w14:textId="77777777">
      <w:pPr>
        <w:pStyle w:val="AbsKeyBibli"/>
        <w:rPr>
          <w:b/>
        </w:rPr>
      </w:pPr>
      <w:r w:rsidRPr="00486DF3">
        <w:rPr>
          <w:b/>
        </w:rPr>
        <w:t xml:space="preserve">Biographical notes: </w:t>
      </w:r>
    </w:p>
    <w:p w:rsidRPr="00066EA6" w:rsidR="00700022" w:rsidP="00066EA6" w:rsidRDefault="00700022" w14:paraId="3BC5DBA6" w14:textId="572F7133">
      <w:pPr>
        <w:pStyle w:val="AbsKeyBibli"/>
        <w:rPr>
          <w:i/>
        </w:rPr>
      </w:pPr>
      <w:r w:rsidRPr="00486DF3">
        <w:rPr>
          <w:i/>
        </w:rPr>
        <w:t xml:space="preserve">This paper is a revised and expanded version of a paper entitled </w:t>
      </w:r>
      <w:r w:rsidRPr="00486DF3">
        <w:rPr>
          <w:b/>
          <w:i/>
        </w:rPr>
        <w:t>[title]</w:t>
      </w:r>
      <w:r w:rsidRPr="00486DF3">
        <w:rPr>
          <w:i/>
        </w:rPr>
        <w:t xml:space="preserve"> presented at [</w:t>
      </w:r>
      <w:r w:rsidRPr="00486DF3">
        <w:rPr>
          <w:b/>
          <w:i/>
          <w:highlight w:val="yellow"/>
        </w:rPr>
        <w:t>name, location and date of conference</w:t>
      </w:r>
      <w:r w:rsidRPr="00486DF3">
        <w:rPr>
          <w:i/>
        </w:rPr>
        <w:t xml:space="preserve">]. </w:t>
      </w:r>
    </w:p>
    <w:p w:rsidRPr="00486DF3" w:rsidR="00700022" w:rsidP="00700022" w:rsidRDefault="00700022" w14:paraId="30883943" w14:textId="77777777">
      <w:pPr>
        <w:pStyle w:val="Rule"/>
      </w:pPr>
    </w:p>
    <w:p w:rsidR="00700022" w:rsidP="00700022" w:rsidRDefault="00700022" w14:paraId="75097D87" w14:textId="77777777">
      <w:pPr>
        <w:pStyle w:val="HeadL1"/>
        <w:numPr>
          <w:ilvl w:val="0"/>
          <w:numId w:val="1"/>
        </w:numPr>
      </w:pPr>
      <w:r w:rsidRPr="00486DF3">
        <w:t>Introduction</w:t>
      </w:r>
    </w:p>
    <w:p w:rsidR="00700022" w:rsidP="00700022" w:rsidRDefault="00700022" w14:paraId="08219B1C" w14:textId="77777777"/>
    <w:p w:rsidR="00EE64F4" w:rsidP="00234429" w:rsidRDefault="00FD5F86" w14:paraId="12B420FD" w14:textId="44473DE7">
      <w:pPr>
        <w:widowControl w:val="0"/>
        <w:autoSpaceDE w:val="0"/>
        <w:autoSpaceDN w:val="0"/>
        <w:adjustRightInd w:val="0"/>
        <w:ind w:left="480" w:hanging="480"/>
        <w:jc w:val="both"/>
        <w:rPr>
          <w:sz w:val="22"/>
          <w:szCs w:val="22"/>
          <w:lang w:val="en"/>
        </w:rPr>
      </w:pPr>
      <w:r>
        <w:rPr>
          <w:sz w:val="22"/>
          <w:szCs w:val="22"/>
          <w:lang w:val="en"/>
        </w:rPr>
        <w:t xml:space="preserve">  </w:t>
      </w:r>
      <w:r w:rsidR="00EE64F4">
        <w:rPr>
          <w:sz w:val="22"/>
          <w:szCs w:val="22"/>
          <w:lang w:val="en"/>
        </w:rPr>
        <w:t xml:space="preserve">       </w:t>
      </w:r>
      <w:r w:rsidR="00234429">
        <w:rPr>
          <w:sz w:val="22"/>
          <w:szCs w:val="22"/>
          <w:lang w:val="en"/>
        </w:rPr>
        <w:tab/>
      </w:r>
      <w:r w:rsidRPr="00700022" w:rsidR="00700022">
        <w:rPr>
          <w:sz w:val="22"/>
          <w:szCs w:val="22"/>
          <w:lang w:val="en"/>
        </w:rPr>
        <w:t>Bone marrow is a special site where blood cells are covered with structural stromal cells. It is a spongy</w:t>
      </w:r>
      <w:r w:rsidR="00EE64F4">
        <w:rPr>
          <w:sz w:val="22"/>
          <w:szCs w:val="22"/>
          <w:lang w:val="en"/>
        </w:rPr>
        <w:t xml:space="preserve"> </w:t>
      </w:r>
      <w:r w:rsidRPr="00700022" w:rsidR="00700022">
        <w:rPr>
          <w:sz w:val="22"/>
          <w:szCs w:val="22"/>
          <w:lang w:val="en"/>
        </w:rPr>
        <w:t>adipose tissue found in the bones such as femurs, rib cage, ribs, pelvis and human skull.</w:t>
      </w:r>
      <w:r>
        <w:rPr>
          <w:sz w:val="22"/>
          <w:szCs w:val="22"/>
        </w:rPr>
        <w:t xml:space="preserve"> </w:t>
      </w:r>
      <w:r w:rsidRPr="00700022" w:rsidR="00700022">
        <w:rPr>
          <w:sz w:val="22"/>
          <w:szCs w:val="22"/>
          <w:lang w:val="en"/>
        </w:rPr>
        <w:t xml:space="preserve">Bone marrow is fed with specialized blood vessels and contributes to circulation. The specialized </w:t>
      </w:r>
      <w:proofErr w:type="spellStart"/>
      <w:r w:rsidRPr="00700022" w:rsidR="00700022">
        <w:rPr>
          <w:sz w:val="22"/>
          <w:szCs w:val="22"/>
          <w:lang w:val="en"/>
        </w:rPr>
        <w:t>phenestra</w:t>
      </w:r>
      <w:proofErr w:type="spellEnd"/>
      <w:r w:rsidRPr="00700022" w:rsidR="00700022">
        <w:rPr>
          <w:sz w:val="22"/>
          <w:szCs w:val="22"/>
          <w:lang w:val="en"/>
        </w:rPr>
        <w:t xml:space="preserve"> capillary, called sinusoid, penetrates the extracellular / extracellular matrix (ECM), and ECMs are sponge-like matrices produced by reticular fibroblasts</w:t>
      </w:r>
      <w:r w:rsidR="00700022">
        <w:rPr>
          <w:sz w:val="22"/>
          <w:szCs w:val="22"/>
          <w:lang w:val="en"/>
        </w:rPr>
        <w:t xml:space="preserve"> </w:t>
      </w:r>
      <w:r>
        <w:rPr>
          <w:sz w:val="22"/>
          <w:szCs w:val="22"/>
          <w:lang w:val="en"/>
        </w:rPr>
        <w:fldChar w:fldCharType="begin" w:fldLock="1"/>
      </w:r>
      <w:r>
        <w:rPr>
          <w:sz w:val="22"/>
          <w:szCs w:val="22"/>
          <w:lang w:val="en"/>
        </w:rPr>
        <w:instrText>ADDIN CSL_CITATION {"citationItems":[{"id":"ITEM-1","itemData":{"ISSN":"1471-0080","author":[{"dropping-particle":"","family":"Pinho","given":"Sandra","non-dropping-particle":"","parse-names":false,"suffix":""},{"dropping-particle":"","family":"Frenette","given":"Paul S","non-dropping-particle":"","parse-names":false,"suffix":""}],"container-title":"Nature Reviews Molecular Cell Biology","id":"ITEM-1","issue":"5","issued":{"date-parts":[["2019"]]},"page":"303-320","publisher":"Nature Publishing Group","title":"Haematopoietic stem cell activity and interactions with the niche","type":"article-journal","volume":"20"},"uris":["http://www.mendeley.com/documents/?uuid=fdb0ecad-3681-496d-998d-8c711f8ae15b"]}],"mendeley":{"formattedCitation":"(Pinho &amp; Frenette, 2019)","plainTextFormattedCitation":"(Pinho &amp; Frenette, 2019)","previouslyFormattedCitation":"(Pinho &amp; Frenette, 2019)"},"properties":{"noteIndex":0},"schema":"https://github.com/citation-style-language/schema/raw/master/csl-citation.json"}</w:instrText>
      </w:r>
      <w:r>
        <w:rPr>
          <w:sz w:val="22"/>
          <w:szCs w:val="22"/>
          <w:lang w:val="en"/>
        </w:rPr>
        <w:fldChar w:fldCharType="separate"/>
      </w:r>
      <w:r w:rsidRPr="00FD5F86">
        <w:rPr>
          <w:noProof/>
          <w:sz w:val="22"/>
          <w:szCs w:val="22"/>
          <w:lang w:val="en"/>
        </w:rPr>
        <w:t>(Pinho &amp; Frenette, 2019)</w:t>
      </w:r>
      <w:r>
        <w:rPr>
          <w:sz w:val="22"/>
          <w:szCs w:val="22"/>
          <w:lang w:val="en"/>
        </w:rPr>
        <w:fldChar w:fldCharType="end"/>
      </w:r>
      <w:r w:rsidR="00234429">
        <w:rPr>
          <w:sz w:val="22"/>
          <w:szCs w:val="22"/>
          <w:lang w:val="en"/>
        </w:rPr>
        <w:t>.</w:t>
      </w:r>
    </w:p>
    <w:p w:rsidR="003054BB" w:rsidP="00234429" w:rsidRDefault="00EE64F4" w14:paraId="6207FFD5" w14:textId="0F03483E">
      <w:pPr>
        <w:widowControl w:val="0"/>
        <w:autoSpaceDE w:val="0"/>
        <w:autoSpaceDN w:val="0"/>
        <w:adjustRightInd w:val="0"/>
        <w:ind w:left="480" w:hanging="480"/>
        <w:jc w:val="both"/>
        <w:rPr>
          <w:sz w:val="22"/>
          <w:szCs w:val="22"/>
          <w:lang w:val="en"/>
        </w:rPr>
      </w:pPr>
      <w:r>
        <w:rPr>
          <w:sz w:val="22"/>
          <w:szCs w:val="22"/>
          <w:lang w:val="en"/>
        </w:rPr>
        <w:t xml:space="preserve">         </w:t>
      </w:r>
      <w:r w:rsidR="00234429">
        <w:rPr>
          <w:sz w:val="22"/>
          <w:szCs w:val="22"/>
          <w:lang w:val="en"/>
        </w:rPr>
        <w:tab/>
      </w:r>
      <w:r w:rsidRPr="007A502F">
        <w:rPr>
          <w:sz w:val="22"/>
          <w:szCs w:val="22"/>
          <w:lang w:val="en"/>
        </w:rPr>
        <w:t xml:space="preserve">These proteins and cells place the hematopoietic cells in separate compartments. Similarly, hematopoietic cells, </w:t>
      </w:r>
      <w:proofErr w:type="spellStart"/>
      <w:r w:rsidRPr="007A502F">
        <w:rPr>
          <w:sz w:val="22"/>
          <w:szCs w:val="22"/>
          <w:lang w:val="en"/>
        </w:rPr>
        <w:t>bidothelial</w:t>
      </w:r>
      <w:proofErr w:type="spellEnd"/>
      <w:r w:rsidRPr="007A502F">
        <w:rPr>
          <w:sz w:val="22"/>
          <w:szCs w:val="22"/>
          <w:lang w:val="en"/>
        </w:rPr>
        <w:t xml:space="preserve"> cells, stromal cells, ECM, cytokines, growth factors, and chemokines contain special microenvironment in the bone marrow </w:t>
      </w:r>
      <w:r w:rsidRPr="007A502F">
        <w:rPr>
          <w:sz w:val="22"/>
          <w:szCs w:val="22"/>
          <w:lang w:val="en"/>
        </w:rPr>
        <w:fldChar w:fldCharType="begin" w:fldLock="1"/>
      </w:r>
      <w:r w:rsidRPr="007A502F">
        <w:rPr>
          <w:sz w:val="22"/>
          <w:szCs w:val="22"/>
          <w:lang w:val="en"/>
        </w:rPr>
        <w:instrText>ADDIN CSL_CITATION {"citationItems":[{"id":"ITEM-1","itemData":{"ISSN":"1476-4687","author":[{"dropping-particle":"","family":"Morrison","given":"Sean J","non-dropping-particle":"","parse-names":false,"suffix":""},{"dropping-particle":"","family":"Scadden","given":"David T","non-dropping-particle":"","parse-names":false,"suffix":""}],"container-title":"Nature","id":"ITEM-1","issue":"7483","issued":{"date-parts":[["2014"]]},"page":"327-334","publisher":"Nature Publishing Group","title":"The bone marrow niche for haematopoietic stem cells","type":"article-journal","volume":"505"},"uris":["http://www.mendeley.com/documents/?uuid=af4f7647-231d-4f21-bc1b-eae42ca5e40a"]},{"id":"ITEM-2","itemData":{"ISSN":"0301-472X","author":[{"dropping-particle":"","family":"Dar","given":"Ayelet","non-dropping-particle":"","parse-names":false,"suffix":""},{"dropping-particle":"","family":"Kollet","given":"Orit","non-dropping-particle":"","parse-names":false,"suffix":""},{"dropping-particle":"","family":"Lapidot","given":"Tsvee","non-dropping-particle":"","parse-names":false,"suffix":""}],"container-title":"Experimental hematology","id":"ITEM-2","issue":"8","issued":{"date-parts":[["2006"]]},"page":"967-975","publisher":"Elsevier","title":"Mutual, reciprocal SDF-1/CXCR4 interactions between hematopoietic and bone marrow stromal cells regulate human stem cell migration and development in NOD/SCID chimeric mice","type":"article-journal","volume":"34"},"uris":["http://www.mendeley.com/documents/?uuid=b9b34e1d-0111-453d-8356-791b3878a2a3"]}],"mendeley":{"formattedCitation":"(Dar et al., 2006; Morrison &amp; Scadden, 2014)","plainTextFormattedCitation":"(Dar et al., 2006; Morrison &amp; Scadden, 2014)","previouslyFormattedCitation":"(Dar et al., 2006; Morrison &amp; Scadden, 2014)"},"properties":{"noteIndex":0},"schema":"https://github.com/citation-style-language/schema/raw/master/csl-citation.json"}</w:instrText>
      </w:r>
      <w:r w:rsidRPr="007A502F">
        <w:rPr>
          <w:sz w:val="22"/>
          <w:szCs w:val="22"/>
          <w:lang w:val="en"/>
        </w:rPr>
        <w:fldChar w:fldCharType="separate"/>
      </w:r>
      <w:r w:rsidRPr="007A502F">
        <w:rPr>
          <w:noProof/>
          <w:sz w:val="22"/>
          <w:szCs w:val="22"/>
          <w:lang w:val="en"/>
        </w:rPr>
        <w:t>(Dar et al., 2006; Morrison &amp; Scadden, 2014)</w:t>
      </w:r>
      <w:r w:rsidRPr="007A502F">
        <w:rPr>
          <w:sz w:val="22"/>
          <w:szCs w:val="22"/>
          <w:lang w:val="en"/>
        </w:rPr>
        <w:fldChar w:fldCharType="end"/>
      </w:r>
      <w:r w:rsidRPr="007A502F">
        <w:rPr>
          <w:sz w:val="22"/>
          <w:szCs w:val="22"/>
          <w:lang w:val="en"/>
        </w:rPr>
        <w:t>.  Recent advances include new markers for HSCs and niche stem cells, systematic analysis of expression patterns of niche factors, genetic tools for functional in vivo identification of niche cells, and improved imaging techniques</w:t>
      </w:r>
      <w:r w:rsidRPr="007A502F">
        <w:rPr>
          <w:sz w:val="22"/>
          <w:szCs w:val="22"/>
        </w:rPr>
        <w:t xml:space="preserve">. </w:t>
      </w:r>
      <w:r w:rsidRPr="007A502F">
        <w:rPr>
          <w:sz w:val="22"/>
          <w:szCs w:val="22"/>
          <w:lang w:val="en"/>
        </w:rPr>
        <w:t xml:space="preserve">Stem cells have the ability to divide for a long time in the living </w:t>
      </w:r>
      <w:r w:rsidRPr="007A502F">
        <w:rPr>
          <w:sz w:val="22"/>
          <w:szCs w:val="22"/>
          <w:lang w:val="en"/>
        </w:rPr>
        <w:lastRenderedPageBreak/>
        <w:t xml:space="preserve">body, to be able to regenerate and transform into other tissue cells by differentiating according to the needs of the body </w:t>
      </w:r>
      <w:r w:rsidRPr="007A502F">
        <w:rPr>
          <w:sz w:val="22"/>
          <w:szCs w:val="22"/>
          <w:lang w:val="en"/>
        </w:rPr>
        <w:fldChar w:fldCharType="begin" w:fldLock="1"/>
      </w:r>
      <w:r w:rsidRPr="007A502F" w:rsidR="005647DC">
        <w:rPr>
          <w:sz w:val="22"/>
          <w:szCs w:val="22"/>
          <w:lang w:val="en"/>
        </w:rPr>
        <w:instrText>ADDIN CSL_CITATION {"citationItems":[{"id":"ITEM-1","itemData":{"DOI":"10.1016/j.tig.2007.05.008","author":[{"dropping-particle":"","family":"Fraga","given":"Mario","non-dropping-particle":"","parse-names":false,"suffix":""},{"dropping-particle":"","family":"Esteller","given":"Manel","non-dropping-particle":"","parse-names":false,"suffix":""}],"container-title":"Trends in genetics : TIG","id":"ITEM-1","issued":{"date-parts":[["2007","9","1"]]},"page":"413-418","title":"Fraga, M. F. &amp; Esteller, M. Epigenetics and aging: the targets and the marks. Trends Genet. 23, 413-418","type":"article-journal","volume":"23"},"uris":["http://www.mendeley.com/documents/?uuid=6d9c296d-2888-49bb-aea3-24f30549f2e6"]}],"mendeley":{"formattedCitation":"(Fraga &amp; Esteller, 2007)","plainTextFormattedCitation":"(Fraga &amp; Esteller, 2007)","previouslyFormattedCitation":"(Fraga &amp; Esteller, 2007)"},"properties":{"noteIndex":0},"schema":"https://github.com/citation-style-language/schema/raw/master/csl-citation.json"}</w:instrText>
      </w:r>
      <w:r w:rsidRPr="007A502F">
        <w:rPr>
          <w:sz w:val="22"/>
          <w:szCs w:val="22"/>
          <w:lang w:val="en"/>
        </w:rPr>
        <w:fldChar w:fldCharType="separate"/>
      </w:r>
      <w:r w:rsidRPr="007A502F">
        <w:rPr>
          <w:noProof/>
          <w:sz w:val="22"/>
          <w:szCs w:val="22"/>
          <w:lang w:val="en"/>
        </w:rPr>
        <w:t>(Fraga &amp; Esteller, 2007)</w:t>
      </w:r>
      <w:r w:rsidRPr="007A502F">
        <w:rPr>
          <w:sz w:val="22"/>
          <w:szCs w:val="22"/>
          <w:lang w:val="en"/>
        </w:rPr>
        <w:fldChar w:fldCharType="end"/>
      </w:r>
      <w:r w:rsidRPr="007A502F">
        <w:rPr>
          <w:sz w:val="22"/>
          <w:szCs w:val="22"/>
          <w:lang w:val="en"/>
        </w:rPr>
        <w:t>.</w:t>
      </w:r>
    </w:p>
    <w:p w:rsidR="005647DC" w:rsidP="00234429" w:rsidRDefault="003054BB" w14:paraId="0363D9FD" w14:textId="6DC33D80">
      <w:pPr>
        <w:widowControl w:val="0"/>
        <w:autoSpaceDE w:val="0"/>
        <w:autoSpaceDN w:val="0"/>
        <w:adjustRightInd w:val="0"/>
        <w:ind w:left="480" w:hanging="480"/>
        <w:jc w:val="both"/>
        <w:rPr>
          <w:sz w:val="22"/>
          <w:szCs w:val="22"/>
          <w:lang w:val="en"/>
        </w:rPr>
      </w:pPr>
      <w:r>
        <w:rPr>
          <w:sz w:val="22"/>
          <w:szCs w:val="22"/>
          <w:lang w:val="en"/>
        </w:rPr>
        <w:t xml:space="preserve">         </w:t>
      </w:r>
      <w:r w:rsidR="00234429">
        <w:rPr>
          <w:sz w:val="22"/>
          <w:szCs w:val="22"/>
          <w:lang w:val="en"/>
        </w:rPr>
        <w:tab/>
      </w:r>
      <w:r w:rsidRPr="007A502F">
        <w:rPr>
          <w:sz w:val="22"/>
          <w:szCs w:val="22"/>
          <w:lang w:val="en"/>
        </w:rPr>
        <w:t>A detailed examination of the cellular and molecular properties of HSCs has made studies in clinical use, stem cell identification and use highly effective</w:t>
      </w:r>
      <w:r w:rsidRPr="007A502F">
        <w:rPr>
          <w:sz w:val="22"/>
          <w:szCs w:val="22"/>
          <w:lang w:val="en-AU"/>
        </w:rPr>
        <w:t xml:space="preserve">. </w:t>
      </w:r>
      <w:r w:rsidRPr="007A502F">
        <w:rPr>
          <w:sz w:val="22"/>
          <w:szCs w:val="22"/>
          <w:lang w:val="en"/>
        </w:rPr>
        <w:t xml:space="preserve">Bone marrow microenvironment is an ideal place to support healthy and yet it might be also support malignant hematopoiesis that plays an important role in the development and progression of leukemia and other types of cancer </w:t>
      </w:r>
      <w:r w:rsidRPr="007A502F" w:rsidR="005647DC">
        <w:rPr>
          <w:sz w:val="22"/>
          <w:szCs w:val="22"/>
          <w:lang w:val="en"/>
        </w:rPr>
        <w:fldChar w:fldCharType="begin" w:fldLock="1"/>
      </w:r>
      <w:r w:rsidRPr="007A502F" w:rsidR="005647DC">
        <w:rPr>
          <w:sz w:val="22"/>
          <w:szCs w:val="22"/>
          <w:lang w:val="en"/>
        </w:rPr>
        <w:instrText>ADDIN CSL_CITATION {"citationItems":[{"id":"ITEM-1","itemData":{"ISSN":"1471-0080","author":[{"dropping-particle":"","family":"Pinho","given":"Sandra","non-dropping-particle":"","parse-names":false,"suffix":""},{"dropping-particle":"","family":"Frenette","given":"Paul S","non-dropping-particle":"","parse-names":false,"suffix":""}],"container-title":"Nature Reviews Molecular Cell Biology","id":"ITEM-1","issue":"5","issued":{"date-parts":[["2019"]]},"page":"303-320","publisher":"Nature Publishing Group","title":"Haematopoietic stem cell activity and interactions with the niche","type":"article-journal","volume":"20"},"uris":["http://www.mendeley.com/documents/?uuid=fdb0ecad-3681-496d-998d-8c711f8ae15b"]},{"id":"ITEM-2","itemData":{"ISSN":"0092-8674","author":[{"dropping-particle":"","family":"Perry","given":"John M","non-dropping-particle":"","parse-names":false,"suffix":""},{"dropping-particle":"","family":"Li","given":"Linheng","non-dropping-particle":"","parse-names":false,"suffix":""}],"container-title":"Cell","id":"ITEM-2","issue":"6","issued":{"date-parts":[["2007"]]},"page":"1045-1047","publisher":"Elsevier","title":"Disrupting the stem cell niche: good seeds in bad soil","type":"article-journal","volume":"129"},"uris":["http://www.mendeley.com/documents/?uuid=1763d50e-c09a-4f56-ac62-8371e3204b0e"]},{"id":"ITEM-3","itemData":{"DOI":"10.1016/j.tig.2007.05.008","author":[{"dropping-particle":"","family":"Fraga","given":"Mario","non-dropping-particle":"","parse-names":false,"suffix":""},{"dropping-particle":"","family":"Esteller","given":"Manel","non-dropping-particle":"","parse-names":false,"suffix":""}],"container-title":"Trends in genetics : TIG","id":"ITEM-3","issued":{"date-parts":[["2007","9","1"]]},"page":"413-418","title":"Fraga, M. F. &amp; Esteller, M. Epigenetics and aging: the targets and the marks. Trends Genet. 23, 413-418","type":"article-journal","volume":"23"},"uris":["http://www.mendeley.com/documents/?uuid=6d9c296d-2888-49bb-aea3-24f30549f2e6"]},{"id":"ITEM-4","itemData":{"DOI":"10.1111/j.1474-9726.2011.00675.x","ISSN":"14749718","PMID":"21418508","abstract":"Adult stem cells are critical for maintaining cellular homeostasis throughout life, yet the effects of age on their regenerative capacity are poorly understood. All lymphoid and myeloid blood cell lineages are continuously generated from hematopoietic stem cells present in human bone marrow. With age, significant changes in the function and composition of mature blood cells are observed. In this study, we report that age-related changes also occur in the human hematopoietic stem cell compartment. We find that the proportion of multipotent CD34+CD38- cells increases in the bone marrow of elderly (&gt;70 years) individuals. CD34+CD38+CD90-CD45RA+/-CD10- and CD34+CD33+ myeloid progenitors persist at the same level in the bone marrow, while the frequency of early CD34+CD38+CD90-CD45RA+CD10+ and committed CD34+CD19+ B-lymphoid progenitors decreases with age. In contrast to mice models of aging, transplantation experiments with immunodeficient NOD/SCID/IL-2Rγ null (NSG) mice showed that the frequency of NSG repopulating cells does not change significantly with age, and there is a decrease in myeloid lineage reconstitution. An age-related decrease in the capacity of CD34+ cells to generate myeloid cells was also seen in colony-forming assays in vitro. Thus, with increasing age, human hematopoietic stem/progenitor cells undergo quantitative changes as well as functional modifications. © 2011 The Authors. Aging Cell © 2011 Blackwell Publishing Ltd/Anatomical Society of Great Britain and Ireland.","author":[{"dropping-particle":"","family":"Kuranda","given":"Klaudia","non-dropping-particle":"","parse-names":false,"suffix":""},{"dropping-particle":"","family":"Vargaftig","given":"Jacques","non-dropping-particle":"","parse-names":false,"suffix":""},{"dropping-particle":"","family":"la Rochere","given":"Philippe","non-dropping-particle":"de","parse-names":false,"suffix":""},{"dropping-particle":"","family":"Dosquet","given":"Christine","non-dropping-particle":"","parse-names":false,"suffix":""},{"dropping-particle":"","family":"Charron","given":"Dominique","non-dropping-particle":"","parse-names":false,"suffix":""},{"dropping-particle":"","family":"Bardin","given":"Florence","non-dropping-particle":"","parse-names":false,"suffix":""},{"dropping-particle":"","family":"Tonnelle","given":"Cecile","non-dropping-particle":"","parse-names":false,"suffix":""},{"dropping-particle":"","family":"Bonnet","given":"Dominique","non-dropping-particle":"","parse-names":false,"suffix":""},{"dropping-particle":"","family":"Goodhardt","given":"Michele","non-dropping-particle":"","parse-names":false,"suffix":""}],"container-title":"Aging Cell","id":"ITEM-4","issue":"3","issued":{"date-parts":[["2011"]]},"page":"542-546","title":"Age-related changes in human hematopoietic stem/progenitor cells","type":"article-journal","volume":"10"},"uris":["http://www.mendeley.com/documents/?uuid=3d7bd046-9fd8-439c-9837-3e8c62e0830f"]}],"mendeley":{"formattedCitation":"(Fraga &amp; Esteller, 2007; Kuranda et al., 2011; Perry &amp; Li, 2007; Pinho &amp; Frenette, 2019)","plainTextFormattedCitation":"(Fraga &amp; Esteller, 2007; Kuranda et al., 2011; Perry &amp; Li, 2007; Pinho &amp; Frenette, 2019)","previouslyFormattedCitation":"(Fraga &amp; Esteller, 2007; Kuranda et al., 2011; Perry &amp; Li, 2007; Pinho &amp; Frenette, 2019)"},"properties":{"noteIndex":0},"schema":"https://github.com/citation-style-language/schema/raw/master/csl-citation.json"}</w:instrText>
      </w:r>
      <w:r w:rsidRPr="007A502F" w:rsidR="005647DC">
        <w:rPr>
          <w:sz w:val="22"/>
          <w:szCs w:val="22"/>
          <w:lang w:val="en"/>
        </w:rPr>
        <w:fldChar w:fldCharType="separate"/>
      </w:r>
      <w:r w:rsidRPr="007A502F" w:rsidR="005647DC">
        <w:rPr>
          <w:noProof/>
          <w:sz w:val="22"/>
          <w:szCs w:val="22"/>
          <w:lang w:val="en"/>
        </w:rPr>
        <w:t>(Fraga &amp; Esteller, 2007; Kuranda et al., 2011; Perry &amp; Li, 2007; Pinho &amp; Frenette, 2019)</w:t>
      </w:r>
      <w:r w:rsidRPr="007A502F" w:rsidR="005647DC">
        <w:rPr>
          <w:sz w:val="22"/>
          <w:szCs w:val="22"/>
          <w:lang w:val="en"/>
        </w:rPr>
        <w:fldChar w:fldCharType="end"/>
      </w:r>
      <w:r w:rsidR="00234429">
        <w:rPr>
          <w:sz w:val="22"/>
          <w:szCs w:val="22"/>
          <w:lang w:val="en"/>
        </w:rPr>
        <w:t>.</w:t>
      </w:r>
    </w:p>
    <w:p w:rsidRPr="00234429" w:rsidR="005647DC" w:rsidP="00234429" w:rsidRDefault="005647DC" w14:paraId="32984DEB" w14:textId="761B53A7">
      <w:pPr>
        <w:ind w:left="440" w:firstLine="280"/>
        <w:jc w:val="both"/>
        <w:rPr>
          <w:sz w:val="22"/>
          <w:szCs w:val="22"/>
        </w:rPr>
      </w:pPr>
      <w:r w:rsidRPr="007A502F">
        <w:rPr>
          <w:sz w:val="22"/>
          <w:szCs w:val="22"/>
          <w:lang w:val="en"/>
        </w:rPr>
        <w:t xml:space="preserve">In acute myeloid leukemia (AML), blast cells, which deteriorate during normal maturation, begin to      accumulate in the blood together with the bone marrow. The body remains vulnerable because white blood cells cannot form. Erythrocyte and platelet production are disrupted in the bone marrow due to abnormal proliferation of myeloblasts. As a result, anemia infection and platelet count decrease </w:t>
      </w:r>
      <w:r w:rsidRPr="007A502F">
        <w:rPr>
          <w:sz w:val="22"/>
          <w:szCs w:val="22"/>
          <w:lang w:val="en"/>
        </w:rPr>
        <w:fldChar w:fldCharType="begin" w:fldLock="1"/>
      </w:r>
      <w:r w:rsidRPr="007A502F">
        <w:rPr>
          <w:sz w:val="22"/>
          <w:szCs w:val="22"/>
          <w:lang w:val="en"/>
        </w:rPr>
        <w:instrText>ADDIN CSL_CITATION {"citationItems":[{"id":"ITEM-1","itemData":{"ISSN":"1476-4679","author":[{"dropping-particle":"","family":"Boyd","given":"Allison L","non-dropping-particle":"","parse-names":false,"suffix":""},{"dropping-particle":"","family":"Reid","given":"Jennifer C","non-dropping-particle":"","parse-names":false,"suffix":""},{"dropping-particle":"","family":"Salci","given":"Kyle R","non-dropping-particle":"","parse-names":false,"suffix":""},{"dropping-particle":"","family":"Aslostovar","given":"Lili","non-dropping-particle":"","parse-names":false,"suffix":""},{"dropping-particle":"","family":"Benoit","given":"Yannick D","non-dropping-particle":"","parse-names":false,"suffix":""},{"dropping-particle":"","family":"Shapovalova","given":"Zoya","non-dropping-particle":"","parse-names":false,"suffix":""},{"dropping-particle":"","family":"Nakanishi","given":"Mio","non-dropping-particle":"","parse-names":false,"suffix":""},{"dropping-particle":"","family":"Porras","given":"Deanna P","non-dropping-particle":"","parse-names":false,"suffix":""},{"dropping-particle":"","family":"Almakadi","given":"Mohammed","non-dropping-particle":"","parse-names":false,"suffix":""},{"dropping-particle":"V","family":"Campbell","given":"Clinton J","non-dropping-particle":"","parse-names":false,"suffix":""}],"container-title":"Nature cell biology","id":"ITEM-1","issue":"11","issued":{"date-parts":[["2017"]]},"page":"1336-1347","publisher":"Nature Publishing Group","title":"Acute myeloid leukaemia disrupts endogenous myelo-erythropoiesis by compromising the adipocyte bone marrow niche","type":"article-journal","volume":"19"},"uris":["http://www.mendeley.com/documents/?uuid=bfb98857-9988-4520-b3bb-7318f6ee0532"]}],"mendeley":{"formattedCitation":"(Boyd et al., 2017)","plainTextFormattedCitation":"(Boyd et al., 2017)","previouslyFormattedCitation":"(Boyd et al., 2017)"},"properties":{"noteIndex":0},"schema":"https://github.com/citation-style-language/schema/raw/master/csl-citation.json"}</w:instrText>
      </w:r>
      <w:r w:rsidRPr="007A502F">
        <w:rPr>
          <w:sz w:val="22"/>
          <w:szCs w:val="22"/>
          <w:lang w:val="en"/>
        </w:rPr>
        <w:fldChar w:fldCharType="separate"/>
      </w:r>
      <w:r w:rsidRPr="007A502F">
        <w:rPr>
          <w:noProof/>
          <w:sz w:val="22"/>
          <w:szCs w:val="22"/>
          <w:lang w:val="en"/>
        </w:rPr>
        <w:t>(Boyd et al., 2017)</w:t>
      </w:r>
      <w:r w:rsidRPr="007A502F">
        <w:rPr>
          <w:sz w:val="22"/>
          <w:szCs w:val="22"/>
          <w:lang w:val="en"/>
        </w:rPr>
        <w:fldChar w:fldCharType="end"/>
      </w:r>
      <w:r w:rsidRPr="007A502F">
        <w:rPr>
          <w:sz w:val="22"/>
          <w:szCs w:val="22"/>
          <w:lang w:val="en"/>
        </w:rPr>
        <w:t xml:space="preserve">. AML is not limited to a particular part of the body since its onset, but can spread to the blood, lymphatic tissue and all other organ systems from the bone marrow. As with many other leukemia diseases, it is defined as a malignant systemic disease. </w:t>
      </w:r>
      <w:r w:rsidRPr="007A502F">
        <w:rPr>
          <w:sz w:val="22"/>
          <w:szCs w:val="22"/>
        </w:rPr>
        <w:t xml:space="preserve">HSC and other </w:t>
      </w:r>
      <w:proofErr w:type="spellStart"/>
      <w:r w:rsidRPr="007A502F">
        <w:rPr>
          <w:sz w:val="22"/>
          <w:szCs w:val="22"/>
        </w:rPr>
        <w:t>hemotopoietic</w:t>
      </w:r>
      <w:proofErr w:type="spellEnd"/>
      <w:r w:rsidRPr="007A502F">
        <w:rPr>
          <w:sz w:val="22"/>
          <w:szCs w:val="22"/>
        </w:rPr>
        <w:t xml:space="preserve"> progenitor populations are evaluated and it was found that the elderly HSC increased frequently </w:t>
      </w:r>
      <w:r w:rsidRPr="007A502F">
        <w:rPr>
          <w:sz w:val="22"/>
          <w:szCs w:val="22"/>
        </w:rPr>
        <w:fldChar w:fldCharType="begin" w:fldLock="1"/>
      </w:r>
      <w:r w:rsidRPr="007A502F">
        <w:rPr>
          <w:sz w:val="22"/>
          <w:szCs w:val="22"/>
        </w:rPr>
        <w:instrText>ADDIN CSL_CITATION {"citationItems":[{"id":"ITEM-1","itemData":{"DOI":"10.1073/pnas.1116110108","ISSN":"00278424","PMID":"22123971","abstract":"In the human hematopoietic system, aging is associated with decreased bone marrow cellularity, decreased adaptive immune system function, and increased incidence of anemia and other hematological disorders and malignancies. Recent studies in mice suggest that changes within the hematopoietic stem cell (HSC) population during aging contribute significantly to the manifestation of these age-associated hematopoietic pathologies. Though the mouse HSC population has been shown to change both quantitatively and functionally with age, changes in the human HSC and progenitor cell populations during aging have been incompletely characterized. To elucidate the properties of an aged human hematopoietic system that may predispose to age-associated hematopoietic dysfunction, we evaluated immunophenotypic HSC and other hematopoietic progenitor populations from healthy, hematologically normal young and elderly human bone marrow samples. We found that aged immunophenotypic human HSC increase in frequency, are less quiescent, and exhibit myeloid-biased differentiation potential compared with young HSC. Gene expression profiling revealed that aged immunophenotypic human HSC transcriptionally up-regulate genes associated with cell cycle, myeloid lineage specification, and myeloid malignancies. These age-associated alterations in the frequency, developmental potential, and gene expression profile of human HSC are similar to those changes observed in mouse HSC, suggesting that hematopoietic aging is an evolutionarily conserved process.","author":[{"dropping-particle":"","family":"Pang","given":"Wendy W.","non-dropping-particle":"","parse-names":false,"suffix":""},{"dropping-particle":"","family":"Price","given":"Elizabeth A.","non-dropping-particle":"","parse-names":false,"suffix":""},{"dropping-particle":"","family":"Sahoo","given":"Debashis","non-dropping-particle":"","parse-names":false,"suffix":""},{"dropping-particle":"","family":"Beerman","given":"Isabel","non-dropping-particle":"","parse-names":false,"suffix":""},{"dropping-particle":"","family":"Maloney","given":"William J.","non-dropping-particle":"","parse-names":false,"suffix":""},{"dropping-particle":"","family":"Rossi","given":"Derrick J.","non-dropping-particle":"","parse-names":false,"suffix":""},{"dropping-particle":"","family":"Schrier","given":"Stanley L.","non-dropping-particle":"","parse-names":false,"suffix":""},{"dropping-particle":"","family":"Weissman","given":"Irving L.","non-dropping-particle":"","parse-names":false,"suffix":""}],"container-title":"Proceedings of the National Academy of Sciences of the United States of America","id":"ITEM-1","issue":"50","issued":{"date-parts":[["2011"]]},"page":"20012-20017","title":"Human bone marrow hematopoietic stem cells are increased in frequency and myeloid-biased with age","type":"article-journal","volume":"108"},"uris":["http://www.mendeley.com/documents/?uuid=5dbcff56-d9fc-4bc9-953e-02b7a7b5508f"]}],"mendeley":{"formattedCitation":"(Pang et al., 2011)","plainTextFormattedCitation":"(Pang et al., 2011)","previouslyFormattedCitation":"(Pang et al., 2011)"},"properties":{"noteIndex":0},"schema":"https://github.com/citation-style-language/schema/raw/master/csl-citation.json"}</w:instrText>
      </w:r>
      <w:r w:rsidRPr="007A502F">
        <w:rPr>
          <w:sz w:val="22"/>
          <w:szCs w:val="22"/>
        </w:rPr>
        <w:fldChar w:fldCharType="separate"/>
      </w:r>
      <w:r w:rsidRPr="007A502F">
        <w:rPr>
          <w:noProof/>
          <w:sz w:val="22"/>
          <w:szCs w:val="22"/>
        </w:rPr>
        <w:t>(Pang et al., 2011)</w:t>
      </w:r>
      <w:r w:rsidRPr="007A502F">
        <w:rPr>
          <w:sz w:val="22"/>
          <w:szCs w:val="22"/>
        </w:rPr>
        <w:fldChar w:fldCharType="end"/>
      </w:r>
      <w:r w:rsidRPr="007A502F">
        <w:rPr>
          <w:sz w:val="22"/>
          <w:szCs w:val="22"/>
        </w:rPr>
        <w:t>. Over the years, the detection of AML</w:t>
      </w:r>
      <w:r w:rsidRPr="007A502F">
        <w:rPr>
          <w:rFonts w:ascii="Cambria Math" w:hAnsi="Cambria Math" w:cs="Cambria Math"/>
          <w:sz w:val="22"/>
          <w:szCs w:val="22"/>
        </w:rPr>
        <w:t>‐</w:t>
      </w:r>
      <w:r w:rsidRPr="007A502F">
        <w:rPr>
          <w:sz w:val="22"/>
          <w:szCs w:val="22"/>
        </w:rPr>
        <w:t>specific antigen has been applied as one of the diagnostic biomarkers for monitoring  AML.</w:t>
      </w:r>
    </w:p>
    <w:p w:rsidRPr="002C182C" w:rsidR="002C182C" w:rsidP="00234429" w:rsidRDefault="005647DC" w14:paraId="52F64FAB" w14:textId="7147C3A2">
      <w:pPr>
        <w:pStyle w:val="NormalWeb"/>
        <w:ind w:left="440" w:firstLine="280"/>
        <w:jc w:val="both"/>
        <w:rPr>
          <w:sz w:val="22"/>
          <w:szCs w:val="22"/>
        </w:rPr>
      </w:pPr>
      <w:r w:rsidRPr="00486DF3">
        <w:rPr>
          <w:sz w:val="22"/>
          <w:szCs w:val="22"/>
          <w:lang w:val="en"/>
        </w:rPr>
        <w:t>Previous studies addressing age-related changes in human HSC</w:t>
      </w:r>
      <w:r w:rsidRPr="00486DF3">
        <w:rPr>
          <w:sz w:val="22"/>
          <w:szCs w:val="22"/>
          <w:lang w:val="tr-TR"/>
        </w:rPr>
        <w:t xml:space="preserve">, </w:t>
      </w:r>
      <w:r w:rsidRPr="00486DF3">
        <w:rPr>
          <w:sz w:val="22"/>
          <w:szCs w:val="22"/>
          <w:lang w:val="en"/>
        </w:rPr>
        <w:t>due to the indirect evaluation of root and progenitor populations, need to support experimental studies with numerical analysis and statistical methods in addition to previous HSC studies in mice .</w:t>
      </w:r>
      <w:r w:rsidRPr="005647DC">
        <w:rPr>
          <w:sz w:val="22"/>
          <w:szCs w:val="22"/>
        </w:rPr>
        <w:t xml:space="preserve"> </w:t>
      </w:r>
      <w:r w:rsidRPr="00486DF3">
        <w:rPr>
          <w:sz w:val="22"/>
          <w:szCs w:val="22"/>
        </w:rPr>
        <w:t xml:space="preserve">Several agents are estimated and used to prevent AML,  including monoclonal antibodies, new formulation of old drugs, FLT3 and IDH1/2 inhibitors </w:t>
      </w:r>
      <w:r>
        <w:rPr>
          <w:sz w:val="22"/>
          <w:szCs w:val="22"/>
        </w:rPr>
        <w:fldChar w:fldCharType="begin" w:fldLock="1"/>
      </w:r>
      <w:r w:rsidR="006555EC">
        <w:rPr>
          <w:sz w:val="22"/>
          <w:szCs w:val="22"/>
        </w:rPr>
        <w:instrText>ADDIN CSL_CITATION {"citationItems":[{"id":"ITEM-1","itemData":{"DOI":"10.3390/cancers10110429","ISSN":"2072-6694","abstract":"Acute myeloid leukemia (AML) is a complex hematological disease characterized by genetic and clinical heterogeneity. Recent advances in the understanding of AML pathogenesis have paved the way for the development of new agents targeting specific molecules or mechanisms that contribute to finally move beyond the current standard of care, which is \"3 + 7\" regimen. In particular, new therapeutic options such as targeted therapies (midostaurin and enasidenib), monoclonal antibodies (gemtuzumab ozogamicin), and a novel liposomal formulation of cytarabine and daunorubicin (CPX-351) have been recently approved, and will be soon available for the treatment of adult patients with AML. In this review, we will present and describe these recently approved drugs as well as selected novel agents against AML that are currently under investigation, and show the most promising results as monotherapy or in combination with chemotherapy. The selection of these emerging treatments is based on the authors' opinion.","author":[{"dropping-particle":"","family":"Luppi","given":"Mario","non-dropping-particle":"","parse-names":false,"suffix":""},{"dropping-particle":"","family":"Fabbiano","given":"Francesco","non-dropping-particle":"","parse-names":false,"suffix":""},{"dropping-particle":"","family":"Visani","given":"Giuseppe","non-dropping-particle":"","parse-names":false,"suffix":""},{"dropping-particle":"","family":"Martinelli","given":"Giovanni","non-dropping-particle":"","parse-names":false,"suffix":""},{"dropping-particle":"","family":"Venditti","given":"Adriano","non-dropping-particle":"","parse-names":false,"suffix":""}],"container-title":"Cancers","id":"ITEM-1","issue":"11","issued":{"date-parts":[["2018","11","9"]]},"language":"eng","page":"429","publisher":"MDPI","title":"Novel Agents for Acute Myeloid Leukemia","type":"article-journal","volume":"10"},"uris":["http://www.mendeley.com/documents/?uuid=90a18370-8384-45c1-9d6e-efd905c478ca"]},{"id":"ITEM-2","itemData":{"DOI":"10.3390/ijms20081983","ISSN":"1422-0067","abstract":"The therapeutic approach for acute myeloid leukemia (AML) remains challenging, since over the last four decades a stagnation in standard cytotoxic treatment has been observed. But within recent years, remarkable advances in the understanding of the molecular heterogeneity and complexity of this disease have led to the identification of novel therapeutic targets. In the last two years, seven new targeted agents (midostaurin, gilteritinib, enasidenib, ivosidenib, glasdegib, venetoclax and gemtuzumab ozogamicin) have received US Food and Drug Administration (FDA) approval for the treatment of AML. These drugs did not just prove to have a clinical benefit as single agents but have especially improved AML patient outcomes if they are combined with conventional therapy. In this review, we will focus on currently approved and promising upcoming agents and we will discuss controversial aspects and limitations of targeted treatment strategies.","author":[{"dropping-particle":"","family":"Bohl","given":"Stephan R","non-dropping-particle":"","parse-names":false,"suffix":""},{"dropping-particle":"","family":"Bullinger","given":"Lars","non-dropping-particle":"","parse-names":false,"suffix":""},{"dropping-particle":"","family":"Rücker","given":"Frank G","non-dropping-particle":"","parse-names":false,"suffix":""}],"container-title":"International journal of molecular sciences","id":"ITEM-2","issue":"8","issued":{"date-parts":[["2019","4","23"]]},"language":"eng","page":"1983","publisher":"MDPI","title":"New Targeted Agents in Acute Myeloid Leukemia: New Hope on the Rise","type":"article-journal","volume":"20"},"uris":["http://www.mendeley.com/documents/?uuid=0efa59d5-d96d-49ae-a553-4716d3b81eb4"]}],"mendeley":{"formattedCitation":"(Bohl et al., 2019; Luppi et al., 2018)","plainTextFormattedCitation":"(Bohl et al., 2019; Luppi et al., 2018)","previouslyFormattedCitation":"(Bohl et al., 2019; Luppi et al., 2018)"},"properties":{"noteIndex":0},"schema":"https://github.com/citation-style-language/schema/raw/master/csl-citation.json"}</w:instrText>
      </w:r>
      <w:r>
        <w:rPr>
          <w:sz w:val="22"/>
          <w:szCs w:val="22"/>
        </w:rPr>
        <w:fldChar w:fldCharType="separate"/>
      </w:r>
      <w:r w:rsidRPr="005647DC">
        <w:rPr>
          <w:noProof/>
          <w:sz w:val="22"/>
          <w:szCs w:val="22"/>
        </w:rPr>
        <w:t>(Bohl et al., 2019; Luppi et al., 2018)</w:t>
      </w:r>
      <w:r>
        <w:rPr>
          <w:sz w:val="22"/>
          <w:szCs w:val="22"/>
        </w:rPr>
        <w:fldChar w:fldCharType="end"/>
      </w:r>
      <w:r>
        <w:rPr>
          <w:sz w:val="22"/>
          <w:szCs w:val="22"/>
        </w:rPr>
        <w:t xml:space="preserve">. </w:t>
      </w:r>
      <w:r w:rsidRPr="006555EC" w:rsidR="006555EC">
        <w:rPr>
          <w:sz w:val="22"/>
          <w:szCs w:val="22"/>
        </w:rPr>
        <w:t xml:space="preserve">Hundreds of studies have been performed to expose the central mechanism of AML occurrence and progression by microarray gene expression technology and target these processes for therapeutic strategy. It still remains a demand for more effective therapies or for ways that can ameliorate therapeutic responses to the medication of AML. In this study, we employed the microarray data sets of human bone marrow tissue publicly available transcriptome data sets and performed integrative analysis on DEGs by bioinformatics analysis. Our results will uncover the </w:t>
      </w:r>
      <w:r w:rsidR="002C182C">
        <w:rPr>
          <w:sz w:val="22"/>
          <w:szCs w:val="22"/>
        </w:rPr>
        <w:t xml:space="preserve">potential </w:t>
      </w:r>
      <w:r w:rsidRPr="006555EC" w:rsidR="006555EC">
        <w:rPr>
          <w:sz w:val="22"/>
          <w:szCs w:val="22"/>
        </w:rPr>
        <w:t>biomarkers and the promising therapeutic targets for AML</w:t>
      </w:r>
      <w:r w:rsidR="002C182C">
        <w:rPr>
          <w:sz w:val="22"/>
          <w:szCs w:val="22"/>
        </w:rPr>
        <w:t xml:space="preserve"> </w:t>
      </w:r>
      <w:r w:rsidRPr="002C182C" w:rsidR="002C182C">
        <w:rPr>
          <w:sz w:val="22"/>
          <w:szCs w:val="22"/>
        </w:rPr>
        <w:t>although experimental studies are required to authenticate our findings.</w:t>
      </w:r>
    </w:p>
    <w:p w:rsidR="006555EC" w:rsidP="00066EA6" w:rsidRDefault="00887461" w14:paraId="59754B08" w14:textId="700D548D">
      <w:pPr>
        <w:pStyle w:val="HeadL1"/>
        <w:ind w:left="0" w:firstLine="0"/>
      </w:pPr>
      <w:r>
        <w:t xml:space="preserve">2  Materials and Methods </w:t>
      </w:r>
    </w:p>
    <w:p w:rsidRPr="00887461" w:rsidR="00887461" w:rsidP="00887461" w:rsidRDefault="00887461" w14:paraId="4A71A473" w14:textId="77777777"/>
    <w:p w:rsidRPr="00887461" w:rsidR="006555EC" w:rsidP="006555EC" w:rsidRDefault="006555EC" w14:paraId="03CC61D1" w14:textId="77777777">
      <w:pPr>
        <w:rPr>
          <w:sz w:val="22"/>
        </w:rPr>
      </w:pPr>
      <w:r w:rsidRPr="00887461">
        <w:rPr>
          <w:sz w:val="22"/>
        </w:rPr>
        <w:t>2.1. Microarray data and preprocessing</w:t>
      </w:r>
    </w:p>
    <w:p w:rsidRPr="00486DF3" w:rsidR="006555EC" w:rsidP="006555EC" w:rsidRDefault="006555EC" w14:paraId="52D139EF" w14:textId="77777777">
      <w:pPr>
        <w:rPr>
          <w:sz w:val="22"/>
        </w:rPr>
      </w:pPr>
    </w:p>
    <w:p w:rsidRPr="007A502F" w:rsidR="00A40E4F" w:rsidP="00234429" w:rsidRDefault="006555EC" w14:paraId="5AC1FD72" w14:textId="17C51091">
      <w:pPr>
        <w:ind w:firstLine="720"/>
        <w:jc w:val="both"/>
        <w:rPr>
          <w:sz w:val="22"/>
        </w:rPr>
      </w:pPr>
      <w:r w:rsidRPr="007A502F">
        <w:rPr>
          <w:sz w:val="22"/>
        </w:rPr>
        <w:t xml:space="preserve">Expression data from human bone marrow hematopoietic stem cells were downloaded from the gene expression omnibus (GEO) database  with </w:t>
      </w:r>
      <w:r w:rsidRPr="007A502F">
        <w:rPr>
          <w:sz w:val="22"/>
          <w:lang w:val="en"/>
        </w:rPr>
        <w:t xml:space="preserve">GSE32719 was used </w:t>
      </w:r>
      <w:r w:rsidRPr="007A502F">
        <w:rPr>
          <w:sz w:val="22"/>
          <w:lang w:val="en"/>
        </w:rPr>
        <w:fldChar w:fldCharType="begin" w:fldLock="1"/>
      </w:r>
      <w:r w:rsidRPr="007A502F" w:rsidR="00D32DC7">
        <w:rPr>
          <w:sz w:val="22"/>
          <w:lang w:val="en"/>
        </w:rPr>
        <w:instrText>ADDIN CSL_CITATION {"citationItems":[{"id":"ITEM-1","itemData":{"DOI":"10.1073/pnas.1116110108","ISSN":"00278424","PMID":"22123971","abstract":"In the human hematopoietic system, aging is associated with decreased bone marrow cellularity, decreased adaptive immune system function, and increased incidence of anemia and other hematological disorders and malignancies. Recent studies in mice suggest that changes within the hematopoietic stem cell (HSC) population during aging contribute significantly to the manifestation of these age-associated hematopoietic pathologies. Though the mouse HSC population has been shown to change both quantitatively and functionally with age, changes in the human HSC and progenitor cell populations during aging have been incompletely characterized. To elucidate the properties of an aged human hematopoietic system that may predispose to age-associated hematopoietic dysfunction, we evaluated immunophenotypic HSC and other hematopoietic progenitor populations from healthy, hematologically normal young and elderly human bone marrow samples. We found that aged immunophenotypic human HSC increase in frequency, are less quiescent, and exhibit myeloid-biased differentiation potential compared with young HSC. Gene expression profiling revealed that aged immunophenotypic human HSC transcriptionally up-regulate genes associated with cell cycle, myeloid lineage specification, and myeloid malignancies. These age-associated alterations in the frequency, developmental potential, and gene expression profile of human HSC are similar to those changes observed in mouse HSC, suggesting that hematopoietic aging is an evolutionarily conserved process.","author":[{"dropping-particle":"","family":"Pang","given":"Wendy W.","non-dropping-particle":"","parse-names":false,"suffix":""},{"dropping-particle":"","family":"Price","given":"Elizabeth A.","non-dropping-particle":"","parse-names":false,"suffix":""},{"dropping-particle":"","family":"Sahoo","given":"Debashis","non-dropping-particle":"","parse-names":false,"suffix":""},{"dropping-particle":"","family":"Beerman","given":"Isabel","non-dropping-particle":"","parse-names":false,"suffix":""},{"dropping-particle":"","family":"Maloney","given":"William J.","non-dropping-particle":"","parse-names":false,"suffix":""},{"dropping-particle":"","family":"Rossi","given":"Derrick J.","non-dropping-particle":"","parse-names":false,"suffix":""},{"dropping-particle":"","family":"Schrier","given":"Stanley L.","non-dropping-particle":"","parse-names":false,"suffix":""},{"dropping-particle":"","family":"Weissman","given":"Irving L.","non-dropping-particle":"","parse-names":false,"suffix":""}],"container-title":"Proceedings of the National Academy of Sciences of the United States of America","id":"ITEM-1","issue":"50","issued":{"date-parts":[["2011"]]},"page":"20012-20017","title":"Human bone marrow hematopoietic stem cells are increased in frequency and myeloid-biased with age","type":"article-journal","volume":"108"},"uris":["http://www.mendeley.com/documents/?uuid=5dbcff56-d9fc-4bc9-953e-02b7a7b5508f"]}],"mendeley":{"formattedCitation":"(Pang et al., 2011)","plainTextFormattedCitation":"(Pang et al., 2011)","previouslyFormattedCitation":"(Pang et al., 2011)"},"properties":{"noteIndex":0},"schema":"https://github.com/citation-style-language/schema/raw/master/csl-citation.json"}</w:instrText>
      </w:r>
      <w:r w:rsidRPr="007A502F">
        <w:rPr>
          <w:sz w:val="22"/>
          <w:lang w:val="en"/>
        </w:rPr>
        <w:fldChar w:fldCharType="separate"/>
      </w:r>
      <w:r w:rsidRPr="007A502F">
        <w:rPr>
          <w:noProof/>
          <w:sz w:val="22"/>
          <w:lang w:val="en"/>
        </w:rPr>
        <w:t>(Pang et al., 2011)</w:t>
      </w:r>
      <w:r w:rsidRPr="007A502F">
        <w:rPr>
          <w:sz w:val="22"/>
          <w:lang w:val="en"/>
        </w:rPr>
        <w:fldChar w:fldCharType="end"/>
      </w:r>
      <w:r w:rsidRPr="007A502F">
        <w:rPr>
          <w:sz w:val="22"/>
          <w:lang w:val="en"/>
        </w:rPr>
        <w:t xml:space="preserve">. </w:t>
      </w:r>
      <w:r w:rsidRPr="007A502F" w:rsidR="00D32DC7">
        <w:rPr>
          <w:sz w:val="22"/>
          <w:lang w:val="en"/>
        </w:rPr>
        <w:t xml:space="preserve">Genomic information ranging from gene sequences to protein structure predictions were obtained. </w:t>
      </w:r>
      <w:r w:rsidRPr="007A502F" w:rsidR="00D32DC7">
        <w:rPr>
          <w:sz w:val="22"/>
          <w:lang w:val="tr-TR"/>
        </w:rPr>
        <w:t xml:space="preserve">As </w:t>
      </w:r>
      <w:proofErr w:type="spellStart"/>
      <w:r w:rsidRPr="007A502F" w:rsidR="00D32DC7">
        <w:rPr>
          <w:sz w:val="22"/>
          <w:lang w:val="tr-TR"/>
        </w:rPr>
        <w:t>described</w:t>
      </w:r>
      <w:proofErr w:type="spellEnd"/>
      <w:r w:rsidRPr="007A502F" w:rsidR="00D32DC7">
        <w:rPr>
          <w:sz w:val="22"/>
          <w:lang w:val="tr-TR"/>
        </w:rPr>
        <w:t xml:space="preserve"> </w:t>
      </w:r>
      <w:proofErr w:type="spellStart"/>
      <w:r w:rsidRPr="007A502F" w:rsidR="00D32DC7">
        <w:rPr>
          <w:sz w:val="22"/>
          <w:lang w:val="tr-TR"/>
        </w:rPr>
        <w:t>by</w:t>
      </w:r>
      <w:proofErr w:type="spellEnd"/>
      <w:r w:rsidRPr="007A502F" w:rsidR="00D32DC7">
        <w:rPr>
          <w:sz w:val="22"/>
          <w:lang w:val="tr-TR"/>
        </w:rPr>
        <w:t xml:space="preserve"> </w:t>
      </w:r>
      <w:proofErr w:type="spellStart"/>
      <w:r w:rsidRPr="007A502F" w:rsidR="00D32DC7">
        <w:rPr>
          <w:sz w:val="22"/>
          <w:lang w:val="tr-TR"/>
        </w:rPr>
        <w:t>Pang</w:t>
      </w:r>
      <w:proofErr w:type="spellEnd"/>
      <w:r w:rsidRPr="007A502F" w:rsidR="00D32DC7">
        <w:rPr>
          <w:sz w:val="22"/>
          <w:lang w:val="tr-TR"/>
        </w:rPr>
        <w:t xml:space="preserve"> et al, </w:t>
      </w:r>
      <w:r w:rsidRPr="007A502F" w:rsidR="00D32DC7">
        <w:rPr>
          <w:sz w:val="22"/>
          <w:lang w:val="en"/>
        </w:rPr>
        <w:t>these data sets contain a total of 50,000 gene expression of healthy human bone marrow hematopoietic stem cells in groups of 14 young (20–31 years), 5 middle age (42–61), 8 old (65–85) groups</w:t>
      </w:r>
      <w:r w:rsidRPr="007A502F" w:rsidR="00D32DC7">
        <w:rPr>
          <w:sz w:val="22"/>
          <w:lang w:val="tr-TR"/>
        </w:rPr>
        <w:t xml:space="preserve">. </w:t>
      </w:r>
      <w:r w:rsidRPr="007A502F" w:rsidR="00D32DC7">
        <w:rPr>
          <w:sz w:val="22"/>
        </w:rPr>
        <w:t xml:space="preserve"> The GSE32719 data set is analyzed by using the </w:t>
      </w:r>
      <w:proofErr w:type="spellStart"/>
      <w:r w:rsidRPr="007A502F" w:rsidR="00D32DC7">
        <w:rPr>
          <w:sz w:val="22"/>
        </w:rPr>
        <w:t>GEOquery</w:t>
      </w:r>
      <w:proofErr w:type="spellEnd"/>
      <w:r w:rsidRPr="007A502F" w:rsidR="00D32DC7">
        <w:rPr>
          <w:sz w:val="22"/>
        </w:rPr>
        <w:t xml:space="preserve"> package in Bioconductor following standard procedures in R studio </w:t>
      </w:r>
      <w:r w:rsidRPr="007A502F" w:rsidR="00D32DC7">
        <w:rPr>
          <w:sz w:val="22"/>
        </w:rPr>
        <w:fldChar w:fldCharType="begin" w:fldLock="1"/>
      </w:r>
      <w:r w:rsidRPr="007A502F" w:rsidR="00D32DC7">
        <w:rPr>
          <w:sz w:val="22"/>
        </w:rPr>
        <w:instrText>ADDIN CSL_CITATION {"citationItems":[{"id":"ITEM-1","itemData":{"ISSN":"1750-2799","author":[{"dropping-particle":"","family":"Durinck","given":"Steffen","non-dropping-particle":"","parse-names":false,"suffix":""},{"dropping-particle":"","family":"Spellman","given":"Paul T","non-dropping-particle":"","parse-names":false,"suffix":""},{"dropping-particle":"","family":"Birney","given":"Ewan","non-dropping-particle":"","parse-names":false,"suffix":""},{"dropping-particle":"","family":"Huber","given":"Wolfgang","non-dropping-particle":"","parse-names":false,"suffix":""}],"container-title":"Nature protocols","id":"ITEM-1","issue":"8","issued":{"date-parts":[["2009"]]},"page":"1184","publisher":"Nature Publishing Group","title":"Mapping identifiers for the integration of genomic datasets with the R/Bioconductor package biomaRt","type":"article-journal","volume":"4"},"uris":["http://www.mendeley.com/documents/?uuid=d01e67b8-b0bb-4599-a2d9-a1670da73ed9"]},{"id":"ITEM-2","itemData":{"ISSN":"1460-2059","author":[{"dropping-particle":"","family":"Durinck","given":"Steffen","non-dropping-particle":"","parse-names":false,"suffix":""},{"dropping-particle":"","family":"Moreau","given":"Yves","non-dropping-particle":"","parse-names":false,"suffix":""},{"dropping-particle":"","family":"Kasprzyk","given":"Arek","non-dropping-particle":"","parse-names":false,"suffix":""},{"dropping-particle":"","family":"Davis","given":"Sean","non-dropping-particle":"","parse-names":false,"suffix":""},{"dropping-particle":"","family":"Moor","given":"Bart","non-dropping-particle":"De","parse-names":false,"suffix":""},{"dropping-particle":"","family":"Brazma","given":"Alvis","non-dropping-particle":"","parse-names":false,"suffix":""},{"dropping-particle":"","family":"Huber","given":"Wolfgang","non-dropping-particle":"","parse-names":false,"suffix":""}],"container-title":"Bioinformatics","id":"ITEM-2","issue":"16","issued":{"date-parts":[["2005"]]},"page":"3439-3440","publisher":"Oxford University Press","title":"BioMart and Bioconductor: a powerful link between biological databases and microarray data analysis","type":"article-journal","volume":"21"},"uris":["http://www.mendeley.com/documents/?uuid=ec60b962-0c03-460f-976c-d728f5b2f75b"]},{"id":"ITEM-3","itemData":{"author":[{"dropping-particle":"","family":"Warnes","given":"Gregory R","non-dropping-particle":"","parse-names":false,"suffix":""},{"dropping-particle":"","family":"Bolker","given":"Ben","non-dropping-particle":"","parse-names":false,"suffix":""},{"dropping-particle":"","family":"Bonebakker","given":"Lodewijk","non-dropping-particle":"","parse-names":false,"suffix":""},{"dropping-particle":"","family":"Gentleman","given":"Robert","non-dropping-particle":"","parse-names":false,"suffix":""},{"dropping-particle":"","family":"Huber","given":"Wolfgang","non-dropping-particle":"","parse-names":false,"suffix":""},{"dropping-particle":"","family":"Liaw","given":"Andy","non-dropping-particle":"","parse-names":false,"suffix":""},{"dropping-particle":"","family":"Lumley","given":"Thomas","non-dropping-particle":"","parse-names":false,"suffix":""},{"dropping-particle":"","family":"Maechler","given":"Martin","non-dropping-particle":"","parse-names":false,"suffix":""},{"dropping-particle":"","family":"Magnusson","given":"Arni","non-dropping-particle":"","parse-names":false,"suffix":""},{"dropping-particle":"","family":"Moeller","given":"Steffen","non-dropping-particle":"","parse-names":false,"suffix":""}],"container-title":"R package version","id":"ITEM-3","issue":"4","issued":{"date-parts":[["2009"]]},"page":"1","title":"gplots: Various R programming tools for plotting data","type":"article-journal","volume":"2"},"uris":["http://www.mendeley.com/documents/?uuid=565bd31c-46ee-4051-a0ba-6f79baf427c0"]},{"id":"ITEM-4","itemData":{"DOI":"10.1016/j.ajog.2006.07.001","ISSN":"1097-6868","abstract":"The study of gene expression profiling of cells and tissue has become a major tool for discovery in medicine. Microarray experiments allow description of genome-wide expression changes in health and disease. The results of such experiments are expected to change the methods employed in the diagnosis and prognosis of disease in obstetrics and gynecology. Moreover, an unbiased and systematic study of gene expression profiling should allow the establishment of a new taxonomy of disease for obstetric and gynecologic syndromes. Thus, a new era is emerging in which reproductive processes and disorders could be characterized using molecular tools and fingerprinting. The design, analysis, and interpretation of microarray experiments require specialized knowledge that is not part of the standard curriculum of our discipline. This article describes the types of studies that can be conducted with microarray experiments (class comparison, class prediction, class discovery). We discuss key issues pertaining to experimental design, data preprocessing, and gene selection methods. Common types of data representation are illustrated. Potential pitfalls in the interpretation of microarray experiments, as well as the strengths and limitations of this technology, are highlighted. This article is intended to assist clinicians in appraising the quality of the scientific evidence now reported in the obstetric and gynecologic literature.","author":[{"dropping-particle":"","family":"Tarca","given":"Adi L","non-dropping-particle":"","parse-names":false,"suffix":""},{"dropping-particle":"","family":"Romero","given":"Roberto","non-dropping-particle":"","parse-names":false,"suffix":""},{"dropping-particle":"","family":"Draghici","given":"Sorin","non-dropping-particle":"","parse-names":false,"suffix":""}],"container-title":"American journal of obstetrics and gynecology","id":"ITEM-4","issue":"2","issued":{"date-parts":[["2006","8"]]},"language":"eng","page":"373-388","title":"Analysis of microarray experiments of gene expression profiling","type":"article-journal","volume":"195"},"uris":["http://www.mendeley.com/documents/?uuid=d9f4410e-6adb-4eed-8866-f5db4536699d"]}],"mendeley":{"formattedCitation":"(Durinck et al., 2005, 2009; Tarca et al., 2006; Warnes et al., 2009)","plainTextFormattedCitation":"(Durinck et al., 2005, 2009; Tarca et al., 2006; Warnes et al., 2009)","previouslyFormattedCitation":"(Durinck et al., 2005, 2009; Tarca et al., 2006; Warnes et al., 2009)"},"properties":{"noteIndex":0},"schema":"https://github.com/citation-style-language/schema/raw/master/csl-citation.json"}</w:instrText>
      </w:r>
      <w:r w:rsidRPr="007A502F" w:rsidR="00D32DC7">
        <w:rPr>
          <w:sz w:val="22"/>
        </w:rPr>
        <w:fldChar w:fldCharType="separate"/>
      </w:r>
      <w:r w:rsidRPr="007A502F" w:rsidR="00D32DC7">
        <w:rPr>
          <w:noProof/>
          <w:sz w:val="22"/>
        </w:rPr>
        <w:t>(Durinck et al., 2005, 2009; Tarca et al., 2006; Warnes et al., 2009)</w:t>
      </w:r>
      <w:r w:rsidRPr="007A502F" w:rsidR="00D32DC7">
        <w:rPr>
          <w:sz w:val="22"/>
        </w:rPr>
        <w:fldChar w:fldCharType="end"/>
      </w:r>
      <w:r w:rsidRPr="007A502F" w:rsidR="00D32DC7">
        <w:rPr>
          <w:sz w:val="22"/>
        </w:rPr>
        <w:t xml:space="preserve">. The other packages we used in R studio are as the following; </w:t>
      </w:r>
      <w:proofErr w:type="spellStart"/>
      <w:r w:rsidRPr="007A502F" w:rsidR="00D32DC7">
        <w:rPr>
          <w:sz w:val="22"/>
        </w:rPr>
        <w:t>Biobase</w:t>
      </w:r>
      <w:proofErr w:type="spellEnd"/>
      <w:r w:rsidRPr="007A502F" w:rsidR="00D32DC7">
        <w:rPr>
          <w:sz w:val="22"/>
        </w:rPr>
        <w:t xml:space="preserve">, </w:t>
      </w:r>
      <w:proofErr w:type="spellStart"/>
      <w:r w:rsidRPr="007A502F" w:rsidR="00D32DC7">
        <w:rPr>
          <w:sz w:val="22"/>
        </w:rPr>
        <w:t>biomaRT</w:t>
      </w:r>
      <w:proofErr w:type="spellEnd"/>
      <w:r w:rsidRPr="007A502F" w:rsidR="00D32DC7">
        <w:rPr>
          <w:sz w:val="22"/>
        </w:rPr>
        <w:t xml:space="preserve"> and </w:t>
      </w:r>
      <w:proofErr w:type="spellStart"/>
      <w:r w:rsidRPr="007A502F" w:rsidR="00D32DC7">
        <w:rPr>
          <w:sz w:val="22"/>
        </w:rPr>
        <w:t>gplots</w:t>
      </w:r>
      <w:proofErr w:type="spellEnd"/>
      <w:r w:rsidRPr="007A502F" w:rsidR="00D32DC7">
        <w:rPr>
          <w:sz w:val="22"/>
        </w:rPr>
        <w:t xml:space="preserve"> packages </w:t>
      </w:r>
      <w:r w:rsidRPr="007A502F" w:rsidR="00D32DC7">
        <w:rPr>
          <w:sz w:val="22"/>
        </w:rPr>
        <w:fldChar w:fldCharType="begin" w:fldLock="1"/>
      </w:r>
      <w:r w:rsidRPr="007A502F" w:rsidR="00D32DC7">
        <w:rPr>
          <w:sz w:val="22"/>
        </w:rPr>
        <w:instrText>ADDIN CSL_CITATION {"citationItems":[{"id":"ITEM-1","itemData":{"author":[{"dropping-particle":"","family":"Warnes","given":"Gregory R","non-dropping-particle":"","parse-names":false,"suffix":""},{"dropping-particle":"","family":"Bolker","given":"Ben","non-dropping-particle":"","parse-names":false,"suffix":""},{"dropping-particle":"","family":"Bonebakker","given":"Lodewijk","non-dropping-particle":"","parse-names":false,"suffix":""},{"dropping-particle":"","family":"Gentleman","given":"Robert","non-dropping-particle":"","parse-names":false,"suffix":""},{"dropping-particle":"","family":"Huber","given":"Wolfgang","non-dropping-particle":"","parse-names":false,"suffix":""},{"dropping-particle":"","family":"Liaw","given":"Andy","non-dropping-particle":"","parse-names":false,"suffix":""},{"dropping-particle":"","family":"Lumley","given":"Thomas","non-dropping-particle":"","parse-names":false,"suffix":""},{"dropping-particle":"","family":"Maechler","given":"Martin","non-dropping-particle":"","parse-names":false,"suffix":""},{"dropping-particle":"","family":"Magnusson","given":"Arni","non-dropping-particle":"","parse-names":false,"suffix":""},{"dropping-particle":"","family":"Moeller","given":"Steffen","non-dropping-particle":"","parse-names":false,"suffix":""}],"container-title":"R package version","id":"ITEM-1","issue":"4","issued":{"date-parts":[["2009"]]},"page":"1","title":"gplots: Various R programming tools for plotting data","type":"article-journal","volume":"2"},"uris":["http://www.mendeley.com/documents/?uuid=565bd31c-46ee-4051-a0ba-6f79baf427c0"]},{"id":"ITEM-2","itemData":{"ISSN":"1460-2059","author":[{"dropping-particle":"","family":"Durinck","given":"Steffen","non-dropping-particle":"","parse-names":false,"suffix":""},{"dropping-particle":"","family":"Moreau","given":"Yves","non-dropping-particle":"","parse-names":false,"suffix":""},{"dropping-particle":"","family":"Kasprzyk","given":"Arek","non-dropping-particle":"","parse-names":false,"suffix":""},{"dropping-particle":"","family":"Davis","given":"Sean","non-dropping-particle":"","parse-names":false,"suffix":""},{"dropping-particle":"","family":"Moor","given":"Bart","non-dropping-particle":"De","parse-names":false,"suffix":""},{"dropping-particle":"","family":"Brazma","given":"Alvis","non-dropping-particle":"","parse-names":false,"suffix":""},{"dropping-particle":"","family":"Huber","given":"Wolfgang","non-dropping-particle":"","parse-names":false,"suffix":""}],"container-title":"Bioinformatics","id":"ITEM-2","issue":"16","issued":{"date-parts":[["2005"]]},"page":"3439-3440","publisher":"Oxford University Press","title":"BioMart and Bioconductor: a powerful link between biological databases and microarray data analysis","type":"article-journal","volume":"21"},"uris":["http://www.mendeley.com/documents/?uuid=ec60b962-0c03-460f-976c-d728f5b2f75b"]},{"id":"ITEM-3","itemData":{"DOI":"10.1093/bioinformatics/btm254","author":[{"dropping-particle":"","family":"Davis","given":"Sean","non-dropping-particle":"","parse-names":false,"suffix":""},{"dropping-particle":"","family":"Meltzer","given":"Paul","non-dropping-particle":"","parse-names":false,"suffix":""}],"container-title":"Bioinformatics (Oxford, England)","id":"ITEM-3","issued":{"date-parts":[["2007","8","1"]]},"page":"1846-1847","title":"GEOquery: A bridge between the Gene Expression Omnibus (GEO) and BioConductor","type":"article-journal","volume":"23"},"uris":["http://www.mendeley.com/documents/?uuid=29834cda-2699-45fc-95d6-8ffd9dd2232d"]}],"mendeley":{"formattedCitation":"(Davis &amp; Meltzer, 2007; Durinck et al., 2005; Warnes et al., 2009)","manualFormatting":"(Davis &amp; Meltzer, 2007; Warnes et al., 2009)","plainTextFormattedCitation":"(Davis &amp; Meltzer, 2007; Durinck et al., 2005; Warnes et al., 2009)","previouslyFormattedCitation":"(Davis &amp; Meltzer, 2007; Durinck et al., 2005; Warnes et al., 2009)"},"properties":{"noteIndex":0},"schema":"https://github.com/citation-style-language/schema/raw/master/csl-citation.json"}</w:instrText>
      </w:r>
      <w:r w:rsidRPr="007A502F" w:rsidR="00D32DC7">
        <w:rPr>
          <w:sz w:val="22"/>
        </w:rPr>
        <w:fldChar w:fldCharType="separate"/>
      </w:r>
      <w:r w:rsidRPr="007A502F" w:rsidR="00D32DC7">
        <w:rPr>
          <w:noProof/>
          <w:sz w:val="22"/>
        </w:rPr>
        <w:t>(Davis &amp; Meltzer, 2007; Warnes et al., 2009)</w:t>
      </w:r>
      <w:r w:rsidRPr="007A502F" w:rsidR="00D32DC7">
        <w:rPr>
          <w:sz w:val="22"/>
        </w:rPr>
        <w:fldChar w:fldCharType="end"/>
      </w:r>
      <w:r w:rsidRPr="007A502F" w:rsidR="00D32DC7">
        <w:rPr>
          <w:sz w:val="22"/>
        </w:rPr>
        <w:t xml:space="preserve">. </w:t>
      </w:r>
      <w:r w:rsidRPr="007A502F" w:rsidR="00D32DC7">
        <w:rPr>
          <w:color w:val="222222"/>
          <w:sz w:val="22"/>
          <w:shd w:val="clear" w:color="auto" w:fill="FFFFFF"/>
        </w:rPr>
        <w:t xml:space="preserve">Multiple testing was corrected through the </w:t>
      </w:r>
      <w:proofErr w:type="spellStart"/>
      <w:r w:rsidRPr="007A502F" w:rsidR="00D32DC7">
        <w:rPr>
          <w:color w:val="222222"/>
          <w:sz w:val="22"/>
          <w:shd w:val="clear" w:color="auto" w:fill="FFFFFF"/>
        </w:rPr>
        <w:t>Benjamini</w:t>
      </w:r>
      <w:proofErr w:type="spellEnd"/>
      <w:r w:rsidRPr="007A502F" w:rsidR="00D32DC7">
        <w:rPr>
          <w:color w:val="222222"/>
          <w:sz w:val="22"/>
          <w:shd w:val="clear" w:color="auto" w:fill="FFFFFF"/>
        </w:rPr>
        <w:t xml:space="preserve">–Hochberg procedure to calculate the adjusted </w:t>
      </w:r>
      <w:r w:rsidRPr="007A502F" w:rsidR="00D32DC7">
        <w:rPr>
          <w:i/>
          <w:iCs/>
          <w:color w:val="222222"/>
          <w:sz w:val="22"/>
          <w:shd w:val="clear" w:color="auto" w:fill="FFFFFF"/>
        </w:rPr>
        <w:t>p</w:t>
      </w:r>
      <w:r w:rsidRPr="007A502F" w:rsidR="00D32DC7">
        <w:rPr>
          <w:color w:val="222222"/>
          <w:sz w:val="22"/>
          <w:shd w:val="clear" w:color="auto" w:fill="FFFFFF"/>
        </w:rPr>
        <w:t>-value. Hypergeometric distribution test was used for DEGs in the functional and pathway enrichment analysis, and false discovery rate (FDR) was calculated to adjust the statistical tests</w:t>
      </w:r>
      <w:r w:rsidRPr="007A502F" w:rsidR="00D32DC7">
        <w:rPr>
          <w:sz w:val="22"/>
        </w:rPr>
        <w:t xml:space="preserve"> locally</w:t>
      </w:r>
      <w:r w:rsidRPr="007A502F" w:rsidR="00A40E4F">
        <w:rPr>
          <w:sz w:val="22"/>
        </w:rPr>
        <w:t xml:space="preserve"> </w:t>
      </w:r>
      <w:r w:rsidRPr="007A502F" w:rsidR="00D32DC7">
        <w:rPr>
          <w:sz w:val="22"/>
        </w:rPr>
        <w:fldChar w:fldCharType="begin" w:fldLock="1"/>
      </w:r>
      <w:r w:rsidRPr="007A502F" w:rsidR="00B126BD">
        <w:rPr>
          <w:sz w:val="22"/>
        </w:rPr>
        <w:instrText>ADDIN CSL_CITATION {"citationItems":[{"id":"ITEM-1","itemData":{"ISSN":"0035-9246","author":[{"dropping-particle":"","family":"Benjamini","given":"Yoav","non-dropping-particle":"","parse-names":false,"suffix":""},{"dropping-particle":"","family":"Hochberg","given":"Yosef","non-dropping-particle":"","parse-names":false,"suffix":""}],"container-title":"Journal of the Royal statistical society: series B (Methodological)","id":"ITEM-1","issue":"1","issued":{"date-parts":[["1995"]]},"page":"289-300","publisher":"Wiley Online Library","title":"Controlling the false discovery rate: a practical and powerful approach to multiple testing","type":"article-journal","volume":"57"},"uris":["http://www.mendeley.com/documents/?uuid=2d549920-8209-4c4b-85cf-8c637c1a5637"]},{"id":"ITEM-2","itemData":{"ISBN":"0471822221","author":[{"dropping-particle":"","family":"Hochberg","given":"Yosef","non-dropping-particle":"","parse-names":false,"suffix":""},{"dropping-particle":"","family":"Tamhane","given":"Ajit C","non-dropping-particle":"","parse-names":false,"suffix":""}],"id":"ITEM-2","issued":{"date-parts":[["1987"]]},"publisher":"John Wiley &amp; Sons, Inc.","title":"Multiple comparison procedures","type":"book"},"uris":["http://www.mendeley.com/documents/?uuid=8233f770-6f6e-413d-9a12-a546b7494ef9"]},{"id":"ITEM-3","itemData":{"ISSN":"0883-4237","author":[{"dropping-particle":"","family":"Dudoit","given":"Sandrine","non-dropping-particle":"","parse-names":false,"suffix":""},{"dropping-particle":"","family":"Shaffer","given":"Juliet Popper","non-dropping-particle":"","parse-names":false,"suffix":""},{"dropping-particle":"","family":"Boldrick","given":"Jennifer C","non-dropping-particle":"","parse-names":false,"suffix":""}],"container-title":"Statistical Science","id":"ITEM-3","issued":{"date-parts":[["2003"]]},"page":"71-103","publisher":"JSTOR","title":"Multiple hypothesis testing in microarray experiments","type":"article-journal"},"uris":["http://www.mendeley.com/documents/?uuid=8657382f-7246-4f35-aec3-90f5c3aa94e7"]}],"mendeley":{"formattedCitation":"(Benjamini &amp; Hochberg, 1995; Dudoit et al., 2003; Hochberg &amp; Tamhane, 1987)","plainTextFormattedCitation":"(Benjamini &amp; Hochberg, 1995; Dudoit et al., 2003; Hochberg &amp; Tamhane, 1987)","previouslyFormattedCitation":"(Benjamini &amp; Hochberg, 1995; Dudoit et al., 2003; Hochberg &amp; Tamhane, 1987)"},"properties":{"noteIndex":0},"schema":"https://github.com/citation-style-language/schema/raw/master/csl-citation.json"}</w:instrText>
      </w:r>
      <w:r w:rsidRPr="007A502F" w:rsidR="00D32DC7">
        <w:rPr>
          <w:sz w:val="22"/>
        </w:rPr>
        <w:fldChar w:fldCharType="separate"/>
      </w:r>
      <w:r w:rsidRPr="007A502F" w:rsidR="00B126BD">
        <w:rPr>
          <w:noProof/>
          <w:sz w:val="22"/>
        </w:rPr>
        <w:t>(Benjamini &amp; Hochberg, 1995; Dudoit et al., 2003; Hochberg &amp; Tamhane, 1987)</w:t>
      </w:r>
      <w:r w:rsidRPr="007A502F" w:rsidR="00D32DC7">
        <w:rPr>
          <w:sz w:val="22"/>
        </w:rPr>
        <w:fldChar w:fldCharType="end"/>
      </w:r>
      <w:r w:rsidRPr="007A502F" w:rsidR="00D32DC7">
        <w:rPr>
          <w:sz w:val="22"/>
        </w:rPr>
        <w:t xml:space="preserve"> </w:t>
      </w:r>
      <w:r w:rsidRPr="007A502F" w:rsidR="00B126BD">
        <w:rPr>
          <w:sz w:val="22"/>
        </w:rPr>
        <w:t xml:space="preserve">. </w:t>
      </w:r>
    </w:p>
    <w:p w:rsidRPr="007A502F" w:rsidR="00A40E4F" w:rsidP="00A40E4F" w:rsidRDefault="00A40E4F" w14:paraId="24F0571F" w14:textId="77777777">
      <w:pPr>
        <w:jc w:val="both"/>
        <w:rPr>
          <w:sz w:val="22"/>
        </w:rPr>
      </w:pPr>
    </w:p>
    <w:p w:rsidRPr="00887461" w:rsidR="00A40E4F" w:rsidP="00A40E4F" w:rsidRDefault="00A40E4F" w14:paraId="1D942BE4" w14:textId="2D32B76C">
      <w:pPr>
        <w:rPr>
          <w:color w:val="222222"/>
          <w:sz w:val="22"/>
          <w:shd w:val="clear" w:color="auto" w:fill="FFFFFF"/>
        </w:rPr>
      </w:pPr>
      <w:r w:rsidRPr="00887461">
        <w:rPr>
          <w:color w:val="222222"/>
          <w:sz w:val="22"/>
          <w:shd w:val="clear" w:color="auto" w:fill="FFFFFF"/>
        </w:rPr>
        <w:t>2.2. Experimental data and analysis codes</w:t>
      </w:r>
    </w:p>
    <w:p w:rsidRPr="00486DF3" w:rsidR="00A40E4F" w:rsidP="00A40E4F" w:rsidRDefault="00A40E4F" w14:paraId="5864907C" w14:textId="77777777">
      <w:pPr>
        <w:rPr>
          <w:color w:val="222222"/>
          <w:sz w:val="22"/>
          <w:shd w:val="clear" w:color="auto" w:fill="FFFFFF"/>
        </w:rPr>
      </w:pPr>
    </w:p>
    <w:p w:rsidRPr="007A502F" w:rsidR="00E03042" w:rsidP="00234429" w:rsidRDefault="00A40E4F" w14:paraId="6278D0E6" w14:textId="5B6F2BDD">
      <w:pPr>
        <w:ind w:firstLine="720"/>
        <w:jc w:val="both"/>
        <w:rPr>
          <w:sz w:val="22"/>
          <w:szCs w:val="22"/>
        </w:rPr>
      </w:pPr>
      <w:r w:rsidRPr="007A502F">
        <w:rPr>
          <w:sz w:val="22"/>
          <w:szCs w:val="22"/>
        </w:rPr>
        <w:lastRenderedPageBreak/>
        <w:t>Analysis were conducted in the R statistical environment. Sample codes and analysis of GSE32719 data can be found</w:t>
      </w:r>
      <w:r w:rsidR="00DF7908">
        <w:rPr>
          <w:sz w:val="22"/>
          <w:szCs w:val="22"/>
        </w:rPr>
        <w:t xml:space="preserve"> at public </w:t>
      </w:r>
      <w:proofErr w:type="spellStart"/>
      <w:r w:rsidR="00DF7908">
        <w:rPr>
          <w:sz w:val="22"/>
          <w:szCs w:val="22"/>
        </w:rPr>
        <w:t>github</w:t>
      </w:r>
      <w:proofErr w:type="spellEnd"/>
      <w:r w:rsidR="00DF7908">
        <w:rPr>
          <w:sz w:val="22"/>
          <w:szCs w:val="22"/>
        </w:rPr>
        <w:t xml:space="preserve"> repository. </w:t>
      </w:r>
      <w:r w:rsidRPr="007A502F">
        <w:rPr>
          <w:sz w:val="22"/>
          <w:szCs w:val="22"/>
        </w:rPr>
        <w:t xml:space="preserve">We separate samples into three </w:t>
      </w:r>
      <w:r w:rsidRPr="007A502F" w:rsidR="002C182C">
        <w:rPr>
          <w:sz w:val="22"/>
          <w:szCs w:val="22"/>
        </w:rPr>
        <w:t>groups</w:t>
      </w:r>
      <w:r w:rsidRPr="007A502F">
        <w:rPr>
          <w:sz w:val="22"/>
          <w:szCs w:val="22"/>
        </w:rPr>
        <w:t xml:space="preserve"> provided that young-old , young-middle, and middle-old aged. </w:t>
      </w:r>
      <w:r w:rsidRPr="007A502F">
        <w:rPr>
          <w:color w:val="222222"/>
          <w:sz w:val="22"/>
          <w:szCs w:val="22"/>
          <w:shd w:val="clear" w:color="auto" w:fill="FFFFFF"/>
        </w:rPr>
        <w:t xml:space="preserve"> The data set was normalized by computing the means of the samples of each </w:t>
      </w:r>
      <w:r w:rsidRPr="007A502F" w:rsidR="002C182C">
        <w:rPr>
          <w:color w:val="222222"/>
          <w:sz w:val="22"/>
          <w:szCs w:val="22"/>
          <w:shd w:val="clear" w:color="auto" w:fill="FFFFFF"/>
        </w:rPr>
        <w:t>group</w:t>
      </w:r>
      <w:r w:rsidRPr="007A502F">
        <w:rPr>
          <w:color w:val="222222"/>
          <w:sz w:val="22"/>
          <w:szCs w:val="22"/>
          <w:shd w:val="clear" w:color="auto" w:fill="FFFFFF"/>
        </w:rPr>
        <w:t xml:space="preserve"> in R programming language. The process on separated samples which is</w:t>
      </w:r>
      <w:r w:rsidRPr="007A502F" w:rsidR="007A502F">
        <w:rPr>
          <w:color w:val="222222"/>
          <w:sz w:val="22"/>
          <w:szCs w:val="22"/>
          <w:shd w:val="clear" w:color="auto" w:fill="FFFFFF"/>
        </w:rPr>
        <w:t xml:space="preserve"> grouped</w:t>
      </w:r>
      <w:r w:rsidRPr="007A502F">
        <w:rPr>
          <w:color w:val="222222"/>
          <w:sz w:val="22"/>
          <w:szCs w:val="22"/>
          <w:shd w:val="clear" w:color="auto" w:fill="FFFFFF"/>
        </w:rPr>
        <w:t xml:space="preserve"> by </w:t>
      </w:r>
      <w:r w:rsidRPr="007A502F" w:rsidR="007A502F">
        <w:rPr>
          <w:color w:val="222222"/>
          <w:sz w:val="22"/>
          <w:szCs w:val="22"/>
          <w:shd w:val="clear" w:color="auto" w:fill="FFFFFF"/>
        </w:rPr>
        <w:t>categorie</w:t>
      </w:r>
      <w:r w:rsidRPr="007A502F">
        <w:rPr>
          <w:color w:val="222222"/>
          <w:sz w:val="22"/>
          <w:szCs w:val="22"/>
          <w:shd w:val="clear" w:color="auto" w:fill="FFFFFF"/>
        </w:rPr>
        <w:t>s of young-old, young-middle, and middle</w:t>
      </w:r>
      <w:r w:rsidRPr="007A502F" w:rsidR="007A502F">
        <w:rPr>
          <w:color w:val="222222"/>
          <w:sz w:val="22"/>
          <w:szCs w:val="22"/>
          <w:shd w:val="clear" w:color="auto" w:fill="FFFFFF"/>
        </w:rPr>
        <w:t>-</w:t>
      </w:r>
      <w:r w:rsidRPr="007A502F">
        <w:rPr>
          <w:color w:val="222222"/>
          <w:sz w:val="22"/>
          <w:szCs w:val="22"/>
          <w:shd w:val="clear" w:color="auto" w:fill="FFFFFF"/>
        </w:rPr>
        <w:t>old</w:t>
      </w:r>
      <w:r w:rsidRPr="007A502F" w:rsidR="007A502F">
        <w:rPr>
          <w:color w:val="222222"/>
          <w:sz w:val="22"/>
          <w:szCs w:val="22"/>
          <w:shd w:val="clear" w:color="auto" w:fill="FFFFFF"/>
        </w:rPr>
        <w:t xml:space="preserve"> aged</w:t>
      </w:r>
      <w:r w:rsidRPr="007A502F">
        <w:rPr>
          <w:color w:val="222222"/>
          <w:sz w:val="22"/>
          <w:szCs w:val="22"/>
          <w:shd w:val="clear" w:color="auto" w:fill="FFFFFF"/>
        </w:rPr>
        <w:t xml:space="preserve"> was performed as computing fold-change (biological significance) difference between the means of the </w:t>
      </w:r>
      <w:r w:rsidRPr="007A502F" w:rsidR="006B3409">
        <w:rPr>
          <w:color w:val="222222"/>
          <w:sz w:val="22"/>
          <w:szCs w:val="22"/>
          <w:shd w:val="clear" w:color="auto" w:fill="FFFFFF"/>
        </w:rPr>
        <w:t>group</w:t>
      </w:r>
      <w:r w:rsidRPr="007A502F">
        <w:rPr>
          <w:color w:val="222222"/>
          <w:sz w:val="22"/>
          <w:szCs w:val="22"/>
          <w:shd w:val="clear" w:color="auto" w:fill="FFFFFF"/>
        </w:rPr>
        <w:t xml:space="preserve">s. </w:t>
      </w:r>
      <w:r w:rsidRPr="007A502F">
        <w:rPr>
          <w:sz w:val="22"/>
          <w:szCs w:val="22"/>
        </w:rPr>
        <w:t>A widely used statistical model is the t-distribution and its variants. A t-test compares the difference in the mean expression levels between the two groups, taking into account the variability of the data (difference in means between groups divided by the standard deviation). </w:t>
      </w:r>
      <w:r w:rsidRPr="007A502F">
        <w:rPr>
          <w:color w:val="222222"/>
          <w:sz w:val="22"/>
          <w:szCs w:val="22"/>
          <w:shd w:val="clear" w:color="auto" w:fill="FFFFFF"/>
        </w:rPr>
        <w:t xml:space="preserve">The genes are screened based on satisfaction of both fold and p-value filtering criteria. We highlight the significantly up-regulated and down-regulated differential expressed genes (DEGs) using both t-test and fold change criteria. </w:t>
      </w:r>
      <w:r w:rsidRPr="007A502F" w:rsidR="00D32DC7">
        <w:rPr>
          <w:sz w:val="22"/>
          <w:szCs w:val="22"/>
        </w:rPr>
        <w:t>Although methods to correct for multiple comparisons have been available for a long time  (</w:t>
      </w:r>
      <w:proofErr w:type="spellStart"/>
      <w:r w:rsidRPr="007A502F" w:rsidR="00D32DC7">
        <w:rPr>
          <w:sz w:val="22"/>
          <w:szCs w:val="22"/>
        </w:rPr>
        <w:t>eg</w:t>
      </w:r>
      <w:proofErr w:type="spellEnd"/>
      <w:r w:rsidRPr="007A502F" w:rsidR="00D32DC7">
        <w:rPr>
          <w:sz w:val="22"/>
          <w:szCs w:val="22"/>
        </w:rPr>
        <w:t>, Bonferroni correction), many of these methods are not well suited for the analysis of microarray data</w:t>
      </w:r>
      <w:r w:rsidRPr="007A502F" w:rsidR="00B126BD">
        <w:rPr>
          <w:sz w:val="22"/>
          <w:szCs w:val="22"/>
        </w:rPr>
        <w:t xml:space="preserve"> </w:t>
      </w:r>
      <w:r w:rsidRPr="007A502F" w:rsidR="00B126BD">
        <w:rPr>
          <w:sz w:val="22"/>
          <w:szCs w:val="22"/>
        </w:rPr>
        <w:fldChar w:fldCharType="begin" w:fldLock="1"/>
      </w:r>
      <w:r w:rsidRPr="007A502F" w:rsidR="00AB3ED7">
        <w:rPr>
          <w:sz w:val="22"/>
          <w:szCs w:val="22"/>
        </w:rPr>
        <w:instrText>ADDIN CSL_CITATION {"citationItems":[{"id":"ITEM-1","itemData":{"DOI":"10.1016/j.ajog.2006.07.001","ISSN":"1097-6868","abstract":"The study of gene expression profiling of cells and tissue has become a major tool for discovery in medicine. Microarray experiments allow description of genome-wide expression changes in health and disease. The results of such experiments are expected to change the methods employed in the diagnosis and prognosis of disease in obstetrics and gynecology. Moreover, an unbiased and systematic study of gene expression profiling should allow the establishment of a new taxonomy of disease for obstetric and gynecologic syndromes. Thus, a new era is emerging in which reproductive processes and disorders could be characterized using molecular tools and fingerprinting. The design, analysis, and interpretation of microarray experiments require specialized knowledge that is not part of the standard curriculum of our discipline. This article describes the types of studies that can be conducted with microarray experiments (class comparison, class prediction, class discovery). We discuss key issues pertaining to experimental design, data preprocessing, and gene selection methods. Common types of data representation are illustrated. Potential pitfalls in the interpretation of microarray experiments, as well as the strengths and limitations of this technology, are highlighted. This article is intended to assist clinicians in appraising the quality of the scientific evidence now reported in the obstetric and gynecologic literature.","author":[{"dropping-particle":"","family":"Tarca","given":"Adi L","non-dropping-particle":"","parse-names":false,"suffix":""},{"dropping-particle":"","family":"Romero","given":"Roberto","non-dropping-particle":"","parse-names":false,"suffix":""},{"dropping-particle":"","family":"Draghici","given":"Sorin","non-dropping-particle":"","parse-names":false,"suffix":""}],"container-title":"American journal of obstetrics and gynecology","id":"ITEM-1","issue":"2","issued":{"date-parts":[["2006","8"]]},"language":"eng","page":"373-388","title":"Analysis of microarray experiments of gene expression profiling","type":"article-journal","volume":"195"},"uris":["http://www.mendeley.com/documents/?uuid=d9f4410e-6adb-4eed-8866-f5db4536699d"]}],"mendeley":{"formattedCitation":"(Tarca et al., 2006)","plainTextFormattedCitation":"(Tarca et al., 2006)","previouslyFormattedCitation":"(Tarca et al., 2006)"},"properties":{"noteIndex":0},"schema":"https://github.com/citation-style-language/schema/raw/master/csl-citation.json"}</w:instrText>
      </w:r>
      <w:r w:rsidRPr="007A502F" w:rsidR="00B126BD">
        <w:rPr>
          <w:sz w:val="22"/>
          <w:szCs w:val="22"/>
        </w:rPr>
        <w:fldChar w:fldCharType="separate"/>
      </w:r>
      <w:r w:rsidRPr="007A502F" w:rsidR="00B126BD">
        <w:rPr>
          <w:noProof/>
          <w:sz w:val="22"/>
          <w:szCs w:val="22"/>
        </w:rPr>
        <w:t>(Tarca et al., 2006)</w:t>
      </w:r>
      <w:r w:rsidRPr="007A502F" w:rsidR="00B126BD">
        <w:rPr>
          <w:sz w:val="22"/>
          <w:szCs w:val="22"/>
        </w:rPr>
        <w:fldChar w:fldCharType="end"/>
      </w:r>
      <w:r w:rsidRPr="007A502F" w:rsidR="00B126BD">
        <w:rPr>
          <w:sz w:val="22"/>
          <w:szCs w:val="22"/>
        </w:rPr>
        <w:t xml:space="preserve">. </w:t>
      </w:r>
      <w:r w:rsidRPr="007A502F" w:rsidR="007A502F">
        <w:rPr>
          <w:color w:val="222222"/>
          <w:sz w:val="22"/>
          <w:szCs w:val="22"/>
          <w:shd w:val="clear" w:color="auto" w:fill="FFFFFF"/>
        </w:rPr>
        <w:t>We perform statistical significance using t-test by taking p-value cutoff value 0.01 and log2(fold cut-off) &gt; 1.2 for each group separately</w:t>
      </w:r>
      <w:r w:rsidRPr="007A502F" w:rsidR="007A502F">
        <w:rPr>
          <w:sz w:val="22"/>
          <w:szCs w:val="22"/>
        </w:rPr>
        <w:t>.</w:t>
      </w:r>
    </w:p>
    <w:p w:rsidRPr="007A502F" w:rsidR="00A40E4F" w:rsidP="00E03042" w:rsidRDefault="00A40E4F" w14:paraId="13FFE8B0" w14:textId="77777777">
      <w:pPr>
        <w:jc w:val="both"/>
        <w:rPr>
          <w:sz w:val="22"/>
          <w:szCs w:val="22"/>
        </w:rPr>
      </w:pPr>
    </w:p>
    <w:p w:rsidR="00A40E4F" w:rsidP="00E03042" w:rsidRDefault="00A40E4F" w14:paraId="017EEA31" w14:textId="7CEAF8BE">
      <w:pPr>
        <w:jc w:val="both"/>
        <w:rPr>
          <w:sz w:val="22"/>
        </w:rPr>
      </w:pPr>
    </w:p>
    <w:p w:rsidRPr="007A502F" w:rsidR="00A40E4F" w:rsidP="00A40E4F" w:rsidRDefault="00A40E4F" w14:paraId="36CB1A1E" w14:textId="77777777">
      <w:pPr>
        <w:jc w:val="both"/>
        <w:rPr>
          <w:b/>
          <w:bCs/>
          <w:color w:val="222222"/>
          <w:sz w:val="22"/>
          <w:shd w:val="clear" w:color="auto" w:fill="FFFFFF"/>
        </w:rPr>
      </w:pPr>
      <w:r w:rsidRPr="007A502F">
        <w:rPr>
          <w:color w:val="222222"/>
          <w:sz w:val="22"/>
          <w:shd w:val="clear" w:color="auto" w:fill="FFFFFF"/>
        </w:rPr>
        <w:t>2.3.</w:t>
      </w:r>
      <w:r w:rsidRPr="007A502F">
        <w:rPr>
          <w:b/>
          <w:bCs/>
          <w:color w:val="222222"/>
          <w:sz w:val="22"/>
          <w:shd w:val="clear" w:color="auto" w:fill="FFFFFF"/>
        </w:rPr>
        <w:t xml:space="preserve"> </w:t>
      </w:r>
      <w:r w:rsidRPr="007A502F">
        <w:rPr>
          <w:bCs/>
          <w:color w:val="222222"/>
          <w:sz w:val="22"/>
          <w:shd w:val="clear" w:color="auto" w:fill="FFFFFF"/>
        </w:rPr>
        <w:t>Hierarchical clustering analysis</w:t>
      </w:r>
      <w:r w:rsidRPr="007A502F">
        <w:rPr>
          <w:b/>
          <w:bCs/>
          <w:color w:val="222222"/>
          <w:sz w:val="22"/>
          <w:shd w:val="clear" w:color="auto" w:fill="FFFFFF"/>
        </w:rPr>
        <w:t xml:space="preserve"> </w:t>
      </w:r>
    </w:p>
    <w:p w:rsidRPr="007A502F" w:rsidR="00A40E4F" w:rsidP="00A40E4F" w:rsidRDefault="00A40E4F" w14:paraId="28B5CA84" w14:textId="77777777">
      <w:pPr>
        <w:jc w:val="both"/>
        <w:rPr>
          <w:color w:val="222222"/>
          <w:sz w:val="22"/>
          <w:shd w:val="clear" w:color="auto" w:fill="FFFFFF"/>
        </w:rPr>
      </w:pPr>
    </w:p>
    <w:p w:rsidRPr="007A502F" w:rsidR="00A40E4F" w:rsidP="00234429" w:rsidRDefault="00A40E4F" w14:paraId="6126E6B8" w14:textId="77777777">
      <w:pPr>
        <w:ind w:firstLine="720"/>
        <w:jc w:val="both"/>
        <w:rPr>
          <w:color w:val="222222"/>
          <w:sz w:val="22"/>
          <w:shd w:val="clear" w:color="auto" w:fill="FFFFFF"/>
        </w:rPr>
      </w:pPr>
      <w:r w:rsidRPr="007A502F">
        <w:rPr>
          <w:color w:val="222222"/>
          <w:sz w:val="22"/>
          <w:shd w:val="clear" w:color="auto" w:fill="FFFFFF"/>
        </w:rPr>
        <w:t xml:space="preserve">The gene expression value was extracted from every sample of the data set and showed as base-2 logarithmic value by </w:t>
      </w:r>
      <w:proofErr w:type="spellStart"/>
      <w:r w:rsidRPr="007A502F">
        <w:rPr>
          <w:color w:val="222222"/>
          <w:sz w:val="22"/>
          <w:shd w:val="clear" w:color="auto" w:fill="FFFFFF"/>
        </w:rPr>
        <w:t>Affy</w:t>
      </w:r>
      <w:proofErr w:type="spellEnd"/>
      <w:r w:rsidRPr="007A502F">
        <w:rPr>
          <w:color w:val="222222"/>
          <w:sz w:val="22"/>
          <w:shd w:val="clear" w:color="auto" w:fill="FFFFFF"/>
        </w:rPr>
        <w:t xml:space="preserve"> package of R language. The heatmap of bidirectional hierarchical clustering was set up through heatmap.2 function of </w:t>
      </w:r>
      <w:proofErr w:type="spellStart"/>
      <w:r w:rsidRPr="007A502F">
        <w:rPr>
          <w:color w:val="222222"/>
          <w:sz w:val="22"/>
          <w:shd w:val="clear" w:color="auto" w:fill="FFFFFF"/>
        </w:rPr>
        <w:t>gplots</w:t>
      </w:r>
      <w:proofErr w:type="spellEnd"/>
      <w:r w:rsidRPr="007A502F">
        <w:rPr>
          <w:color w:val="222222"/>
          <w:sz w:val="22"/>
          <w:shd w:val="clear" w:color="auto" w:fill="FFFFFF"/>
        </w:rPr>
        <w:t xml:space="preserve"> package of R language for DEGs in the data set. </w:t>
      </w:r>
    </w:p>
    <w:p w:rsidRPr="007A502F" w:rsidR="00A40E4F" w:rsidP="00E03042" w:rsidRDefault="00A40E4F" w14:paraId="5D5591E6" w14:textId="77777777">
      <w:pPr>
        <w:jc w:val="both"/>
        <w:rPr>
          <w:sz w:val="22"/>
        </w:rPr>
      </w:pPr>
    </w:p>
    <w:p w:rsidR="006555EC" w:rsidP="00066EA6" w:rsidRDefault="00A40E4F" w14:paraId="0172519F" w14:textId="4915A0D2">
      <w:pPr>
        <w:pStyle w:val="NormalWeb"/>
        <w:rPr>
          <w:bCs/>
          <w:sz w:val="22"/>
          <w:szCs w:val="22"/>
        </w:rPr>
      </w:pPr>
      <w:r w:rsidRPr="007A502F">
        <w:rPr>
          <w:sz w:val="22"/>
        </w:rPr>
        <w:t xml:space="preserve">2.4. </w:t>
      </w:r>
      <w:r w:rsidRPr="007A502F">
        <w:rPr>
          <w:bCs/>
          <w:sz w:val="22"/>
          <w:szCs w:val="22"/>
        </w:rPr>
        <w:t>Functional and pathway enrichment analysis</w:t>
      </w:r>
    </w:p>
    <w:p w:rsidRPr="00066EA6" w:rsidR="00234429" w:rsidP="00066EA6" w:rsidRDefault="00234429" w14:paraId="5DC76158" w14:textId="77777777">
      <w:pPr>
        <w:pStyle w:val="NormalWeb"/>
      </w:pPr>
    </w:p>
    <w:p w:rsidRPr="007A502F" w:rsidR="00AB3ED7" w:rsidP="00234429" w:rsidRDefault="00A40E4F" w14:paraId="1B387549" w14:textId="7DC2C20D">
      <w:pPr>
        <w:ind w:firstLine="720"/>
        <w:jc w:val="both"/>
        <w:rPr>
          <w:iCs/>
          <w:sz w:val="22"/>
        </w:rPr>
      </w:pPr>
      <w:r w:rsidRPr="007A502F">
        <w:rPr>
          <w:color w:val="222222"/>
          <w:sz w:val="22"/>
          <w:shd w:val="clear" w:color="auto" w:fill="FFFFFF"/>
        </w:rPr>
        <w:t xml:space="preserve">Expression measurements annotations for up-regulated and down regulated DEGs for each </w:t>
      </w:r>
      <w:r w:rsidRPr="007A502F" w:rsidR="006B3409">
        <w:rPr>
          <w:color w:val="222222"/>
          <w:sz w:val="22"/>
          <w:shd w:val="clear" w:color="auto" w:fill="FFFFFF"/>
        </w:rPr>
        <w:t>group</w:t>
      </w:r>
      <w:r w:rsidRPr="007A502F">
        <w:rPr>
          <w:color w:val="222222"/>
          <w:sz w:val="22"/>
          <w:shd w:val="clear" w:color="auto" w:fill="FFFFFF"/>
        </w:rPr>
        <w:t xml:space="preserve">s probes mapped to gene names using Ensemble </w:t>
      </w:r>
      <w:proofErr w:type="spellStart"/>
      <w:r w:rsidRPr="007A502F">
        <w:rPr>
          <w:color w:val="222222"/>
          <w:sz w:val="22"/>
          <w:shd w:val="clear" w:color="auto" w:fill="FFFFFF"/>
        </w:rPr>
        <w:t>Biomart</w:t>
      </w:r>
      <w:proofErr w:type="spellEnd"/>
      <w:r w:rsidRPr="007A502F">
        <w:rPr>
          <w:color w:val="222222"/>
          <w:sz w:val="22"/>
          <w:shd w:val="clear" w:color="auto" w:fill="FFFFFF"/>
        </w:rPr>
        <w:t xml:space="preserve"> package in R. The common DEGs were classified according to their biological processes, molecular functions or cellular components by gene ontology (GO) of the database for Annotation, Visualization and Integrated Discovery (DAVID)</w:t>
      </w:r>
      <w:r w:rsidRPr="007A502F" w:rsidR="00AB3ED7">
        <w:rPr>
          <w:color w:val="222222"/>
          <w:sz w:val="22"/>
          <w:shd w:val="clear" w:color="auto" w:fill="FFFFFF"/>
        </w:rPr>
        <w:t xml:space="preserve"> </w:t>
      </w:r>
      <w:r w:rsidRPr="007A502F" w:rsidR="00AB3ED7">
        <w:rPr>
          <w:color w:val="222222"/>
          <w:sz w:val="22"/>
          <w:shd w:val="clear" w:color="auto" w:fill="FFFFFF"/>
        </w:rPr>
        <w:fldChar w:fldCharType="begin" w:fldLock="1"/>
      </w:r>
      <w:r w:rsidRPr="007A502F" w:rsidR="00AB3ED7">
        <w:rPr>
          <w:color w:val="222222"/>
          <w:sz w:val="22"/>
          <w:shd w:val="clear" w:color="auto" w:fill="FFFFFF"/>
        </w:rPr>
        <w:instrText>ADDIN CSL_CITATION {"citationItems":[{"id":"ITEM-1","itemData":{"ISSN":"1750-2799","author":[{"dropping-particle":"","family":"Sherman","given":"Brad T","non-dropping-particle":"","parse-names":false,"suffix":""},{"dropping-particle":"","family":"Lempicki","given":"Richard A","non-dropping-particle":"","parse-names":false,"suffix":""}],"container-title":"Nature protocols","id":"ITEM-1","issue":"1","issued":{"date-parts":[["2009"]]},"page":"44","publisher":"Nature Publishing Group","title":"Systematic and integrative analysis of large gene lists using DAVID bioinformatics resources","type":"article-journal","volume":"4"},"uris":["http://www.mendeley.com/documents/?uuid=2f9a155b-dc99-48a5-9dee-e61667a0418e"]},{"id":"ITEM-2","itemData":{"ISSN":"1362-4962","author":[{"dropping-particle":"","family":"Huang","given":"Da Wei","non-dropping-particle":"","parse-names":false,"suffix":""},{"dropping-particle":"","family":"Sherman","given":"Brad T","non-dropping-particle":"","parse-names":false,"suffix":""},{"dropping-particle":"","family":"Tan","given":"Qina","non-dropping-particle":"","parse-names":false,"suffix":""},{"dropping-particle":"","family":"Kir","given":"Joseph","non-dropping-particle":"","parse-names":false,"suffix":""},{"dropping-particle":"","family":"Liu","given":"David","non-dropping-particle":"","parse-names":false,"suffix":""},{"dropping-particle":"","family":"Bryant","given":"David","non-dropping-particle":"","parse-names":false,"suffix":""},{"dropping-particle":"","family":"Guo","given":"Yongjian","non-dropping-particle":"","parse-names":false,"suffix":""},{"dropping-particle":"","family":"Stephens","given":"Robert","non-dropping-particle":"","parse-names":false,"suffix":""},{"dropping-particle":"","family":"Baseler","given":"Michael W","non-dropping-particle":"","parse-names":false,"suffix":""},{"dropping-particle":"","family":"Lane","given":"H Clifford","non-dropping-particle":"","parse-names":false,"suffix":""}],"container-title":"Nucleic acids research","id":"ITEM-2","issue":"suppl_2","issued":{"date-parts":[["2007"]]},"page":"W169-W175","publisher":"Oxford University Press","title":"DAVID Bioinformatics Resources: expanded annotation database and novel algorithms to better extract biology from large gene lists","type":"article-journal","volume":"35"},"uris":["http://www.mendeley.com/documents/?uuid=a46b8bfa-1bb8-47fb-a4cb-f824101e1c4f"]}],"mendeley":{"formattedCitation":"(Huang et al., 2007; Sherman &amp; Lempicki, 2009)","plainTextFormattedCitation":"(Huang et al., 2007; Sherman &amp; Lempicki, 2009)","previouslyFormattedCitation":"(Huang et al., 2007; Sherman &amp; Lempicki, 2009)"},"properties":{"noteIndex":0},"schema":"https://github.com/citation-style-language/schema/raw/master/csl-citation.json"}</w:instrText>
      </w:r>
      <w:r w:rsidRPr="007A502F" w:rsidR="00AB3ED7">
        <w:rPr>
          <w:color w:val="222222"/>
          <w:sz w:val="22"/>
          <w:shd w:val="clear" w:color="auto" w:fill="FFFFFF"/>
        </w:rPr>
        <w:fldChar w:fldCharType="separate"/>
      </w:r>
      <w:r w:rsidRPr="007A502F" w:rsidR="00AB3ED7">
        <w:rPr>
          <w:noProof/>
          <w:color w:val="222222"/>
          <w:sz w:val="22"/>
          <w:shd w:val="clear" w:color="auto" w:fill="FFFFFF"/>
        </w:rPr>
        <w:t>(Huang et al., 2007; Sherman &amp; Lempicki, 2009)</w:t>
      </w:r>
      <w:r w:rsidRPr="007A502F" w:rsidR="00AB3ED7">
        <w:rPr>
          <w:color w:val="222222"/>
          <w:sz w:val="22"/>
          <w:shd w:val="clear" w:color="auto" w:fill="FFFFFF"/>
        </w:rPr>
        <w:fldChar w:fldCharType="end"/>
      </w:r>
      <w:r w:rsidRPr="007A502F" w:rsidR="00AB3ED7">
        <w:rPr>
          <w:color w:val="222222"/>
          <w:sz w:val="22"/>
          <w:shd w:val="clear" w:color="auto" w:fill="FFFFFF"/>
        </w:rPr>
        <w:t xml:space="preserve">. </w:t>
      </w:r>
      <w:r w:rsidRPr="007A502F" w:rsidR="00AB3ED7">
        <w:rPr>
          <w:sz w:val="22"/>
        </w:rPr>
        <w:t xml:space="preserve">All characterized genes were carefully investigated and additional components like the Universal Protein resource, and physical properties Gene Ontology (GO) and annotation types were derived using </w:t>
      </w:r>
      <w:r w:rsidRPr="007A502F" w:rsidR="00AB3ED7">
        <w:rPr>
          <w:b/>
          <w:bCs/>
          <w:i/>
          <w:iCs/>
          <w:sz w:val="22"/>
        </w:rPr>
        <w:t>G</w:t>
      </w:r>
      <w:r w:rsidRPr="007A502F" w:rsidR="00AB3ED7">
        <w:rPr>
          <w:i/>
          <w:iCs/>
          <w:sz w:val="22"/>
        </w:rPr>
        <w:t>ene </w:t>
      </w:r>
      <w:r w:rsidRPr="007A502F" w:rsidR="00AB3ED7">
        <w:rPr>
          <w:b/>
          <w:bCs/>
          <w:i/>
          <w:iCs/>
          <w:sz w:val="22"/>
        </w:rPr>
        <w:t>O</w:t>
      </w:r>
      <w:r w:rsidRPr="007A502F" w:rsidR="00AB3ED7">
        <w:rPr>
          <w:i/>
          <w:iCs/>
          <w:sz w:val="22"/>
        </w:rPr>
        <w:t>ntology En</w:t>
      </w:r>
      <w:r w:rsidRPr="007A502F" w:rsidR="00AB3ED7">
        <w:rPr>
          <w:b/>
          <w:bCs/>
          <w:i/>
          <w:iCs/>
          <w:sz w:val="22"/>
        </w:rPr>
        <w:t>ri</w:t>
      </w:r>
      <w:r w:rsidRPr="007A502F" w:rsidR="00AB3ED7">
        <w:rPr>
          <w:i/>
          <w:iCs/>
          <w:sz w:val="22"/>
        </w:rPr>
        <w:t>chment ana</w:t>
      </w:r>
      <w:r w:rsidRPr="007A502F" w:rsidR="00AB3ED7">
        <w:rPr>
          <w:b/>
          <w:bCs/>
          <w:i/>
          <w:iCs/>
          <w:sz w:val="22"/>
        </w:rPr>
        <w:t>l</w:t>
      </w:r>
      <w:r w:rsidRPr="007A502F" w:rsidR="00AB3ED7">
        <w:rPr>
          <w:i/>
          <w:iCs/>
          <w:sz w:val="22"/>
        </w:rPr>
        <w:t>ysis and Visua</w:t>
      </w:r>
      <w:r w:rsidRPr="007A502F" w:rsidR="00AB3ED7">
        <w:rPr>
          <w:b/>
          <w:bCs/>
          <w:i/>
          <w:iCs/>
          <w:sz w:val="22"/>
        </w:rPr>
        <w:t>l</w:t>
      </w:r>
      <w:r w:rsidRPr="007A502F" w:rsidR="00AB3ED7">
        <w:rPr>
          <w:i/>
          <w:iCs/>
          <w:sz w:val="22"/>
        </w:rPr>
        <w:t>iz</w:t>
      </w:r>
      <w:r w:rsidRPr="007A502F" w:rsidR="00AB3ED7">
        <w:rPr>
          <w:b/>
          <w:bCs/>
          <w:i/>
          <w:iCs/>
          <w:sz w:val="22"/>
        </w:rPr>
        <w:t>a</w:t>
      </w:r>
      <w:r w:rsidRPr="007A502F" w:rsidR="00AB3ED7">
        <w:rPr>
          <w:i/>
          <w:iCs/>
          <w:sz w:val="22"/>
        </w:rPr>
        <w:t xml:space="preserve">tion Tool </w:t>
      </w:r>
      <w:r w:rsidRPr="007A502F" w:rsidR="00AB3ED7">
        <w:rPr>
          <w:iCs/>
          <w:sz w:val="22"/>
        </w:rPr>
        <w:t>(</w:t>
      </w:r>
      <w:proofErr w:type="spellStart"/>
      <w:r w:rsidRPr="007A502F" w:rsidR="00AB3ED7">
        <w:rPr>
          <w:iCs/>
          <w:sz w:val="22"/>
        </w:rPr>
        <w:t>GOrilla</w:t>
      </w:r>
      <w:proofErr w:type="spellEnd"/>
      <w:r w:rsidRPr="007A502F" w:rsidR="00AB3ED7">
        <w:rPr>
          <w:iCs/>
          <w:sz w:val="22"/>
        </w:rPr>
        <w:t>)</w:t>
      </w:r>
      <w:r w:rsidRPr="007A502F" w:rsidR="00AB3ED7">
        <w:rPr>
          <w:i/>
          <w:iCs/>
          <w:sz w:val="22"/>
        </w:rPr>
        <w:t xml:space="preserve"> </w:t>
      </w:r>
      <w:r w:rsidRPr="007A502F" w:rsidR="00AB3ED7">
        <w:rPr>
          <w:iCs/>
          <w:sz w:val="22"/>
        </w:rPr>
        <w:t xml:space="preserve">and DAVID, </w:t>
      </w:r>
      <w:r w:rsidRPr="007A502F" w:rsidR="00AB3ED7">
        <w:rPr>
          <w:color w:val="222222"/>
          <w:sz w:val="22"/>
          <w:shd w:val="clear" w:color="auto" w:fill="FFFFFF"/>
        </w:rPr>
        <w:t xml:space="preserve">the reference of database website from Kyoto Encyclopedia of Genes and Genomes (KEGG) </w:t>
      </w:r>
      <w:r w:rsidRPr="007A502F" w:rsidR="00AB3ED7">
        <w:rPr>
          <w:color w:val="222222"/>
          <w:sz w:val="22"/>
          <w:shd w:val="clear" w:color="auto" w:fill="FFFFFF"/>
        </w:rPr>
        <w:fldChar w:fldCharType="begin" w:fldLock="1"/>
      </w:r>
      <w:r w:rsidRPr="007A502F" w:rsidR="00EC3D5C">
        <w:rPr>
          <w:color w:val="222222"/>
          <w:sz w:val="22"/>
          <w:shd w:val="clear" w:color="auto" w:fill="FFFFFF"/>
        </w:rPr>
        <w:instrText>ADDIN CSL_CITATION {"citationItems":[{"id":"ITEM-1","itemData":{"ISSN":"1471-2105","author":[{"dropping-particle":"","family":"Eden","given":"Eran","non-dropping-particle":"","parse-names":false,"suffix":""},{"dropping-particle":"","family":"Navon","given":"Roy","non-dropping-particle":"","parse-names":false,"suffix":""},{"dropping-particle":"","family":"Steinfeld","given":"Israel","non-dropping-particle":"","parse-names":false,"suffix":""},{"dropping-particle":"","family":"Lipson","given":"Doron","non-dropping-particle":"","parse-names":false,"suffix":""},{"dropping-particle":"","family":"Yakhini","given":"Zohar","non-dropping-particle":"","parse-names":false,"suffix":""}],"container-title":"BMC bioinformatics","id":"ITEM-1","issue":"1","issued":{"date-parts":[["2009"]]},"page":"1-7","publisher":"BioMed Central","title":"GOrilla: a tool for discovery and visualization of enriched GO terms in ranked gene lists","type":"article-journal","volume":"10"},"uris":["http://www.mendeley.com/documents/?uuid=be55e1db-84f8-482d-b1f6-ee311437aedd"]},{"id":"ITEM-2","itemData":{"ISSN":"1932-6203","author":[{"dropping-particle":"","family":"Supek","given":"Fran","non-dropping-particle":"","parse-names":false,"suffix":""},{"dropping-particle":"","family":"Bošnjak","given":"Matko","non-dropping-particle":"","parse-names":false,"suffix":""},{"dropping-particle":"","family":"Škunca","given":"Nives","non-dropping-particle":"","parse-names":false,"suffix":""},{"dropping-particle":"","family":"Šmuc","given":"Tomislav","non-dropping-particle":"","parse-names":false,"suffix":""}],"container-title":"PloS one","id":"ITEM-2","issue":"7","issued":{"date-parts":[["2011"]]},"page":"e21800","publisher":"Public Library of Science","title":"REVIGO summarizes and visualizes long lists of gene ontology terms","type":"article-journal","volume":"6"},"uris":["http://www.mendeley.com/documents/?uuid=9f33102e-943b-4421-a038-481a33c58714"]}],"mendeley":{"formattedCitation":"(Eden et al., 2009; Supek et al., 2011)","plainTextFormattedCitation":"(Eden et al., 2009; Supek et al., 2011)","previouslyFormattedCitation":"(Eden et al., 2009; Supek et al., 2011)"},"properties":{"noteIndex":0},"schema":"https://github.com/citation-style-language/schema/raw/master/csl-citation.json"}</w:instrText>
      </w:r>
      <w:r w:rsidRPr="007A502F" w:rsidR="00AB3ED7">
        <w:rPr>
          <w:color w:val="222222"/>
          <w:sz w:val="22"/>
          <w:shd w:val="clear" w:color="auto" w:fill="FFFFFF"/>
        </w:rPr>
        <w:fldChar w:fldCharType="separate"/>
      </w:r>
      <w:r w:rsidRPr="007A502F" w:rsidR="00AB3ED7">
        <w:rPr>
          <w:noProof/>
          <w:color w:val="222222"/>
          <w:sz w:val="22"/>
          <w:shd w:val="clear" w:color="auto" w:fill="FFFFFF"/>
        </w:rPr>
        <w:t>(Eden et al., 2009; Supek et al., 2011)</w:t>
      </w:r>
      <w:r w:rsidRPr="007A502F" w:rsidR="00AB3ED7">
        <w:rPr>
          <w:color w:val="222222"/>
          <w:sz w:val="22"/>
          <w:shd w:val="clear" w:color="auto" w:fill="FFFFFF"/>
        </w:rPr>
        <w:fldChar w:fldCharType="end"/>
      </w:r>
      <w:r w:rsidRPr="007A502F" w:rsidR="00AB3ED7">
        <w:rPr>
          <w:iCs/>
          <w:sz w:val="22"/>
        </w:rPr>
        <w:t xml:space="preserve">. </w:t>
      </w:r>
      <w:r w:rsidR="00A669D5">
        <w:rPr>
          <w:iCs/>
          <w:sz w:val="22"/>
        </w:rPr>
        <w:t xml:space="preserve">We then compared the results of DAVID with </w:t>
      </w:r>
      <w:proofErr w:type="spellStart"/>
      <w:r w:rsidR="00A669D5">
        <w:rPr>
          <w:iCs/>
          <w:sz w:val="22"/>
        </w:rPr>
        <w:t>NetworkAnalyst</w:t>
      </w:r>
      <w:proofErr w:type="spellEnd"/>
      <w:r w:rsidR="00A669D5">
        <w:rPr>
          <w:iCs/>
          <w:sz w:val="22"/>
        </w:rPr>
        <w:t xml:space="preserve"> enrichments performed with KEGG </w:t>
      </w:r>
      <w:r w:rsidR="00A669D5">
        <w:rPr>
          <w:iCs/>
          <w:sz w:val="22"/>
        </w:rPr>
        <w:fldChar w:fldCharType="begin" w:fldLock="1"/>
      </w:r>
      <w:r w:rsidR="00A669D5">
        <w:rPr>
          <w:iCs/>
          <w:sz w:val="22"/>
        </w:rPr>
        <w:instrText>ADDIN CSL_CITATION {"citationItems":[{"id":"ITEM-1","itemData":{"ISSN":"1750-2799","author":[{"dropping-particle":"","family":"Xia","given":"Jianguo","non-dropping-particle":"","parse-names":false,"suffix":""},{"dropping-particle":"","family":"Gill","given":"Erin E","non-dropping-particle":"","parse-names":false,"suffix":""},{"dropping-particle":"","family":"Hancock","given":"Robert E W","non-dropping-particle":"","parse-names":false,"suffix":""}],"container-title":"Nature protocols","id":"ITEM-1","issue":"6","issued":{"date-parts":[["2015"]]},"page":"823-844","publisher":"Nature Publishing Group","title":"NetworkAnalyst for statistical, visual and network-based meta-analysis of gene expression data","type":"article-journal","volume":"10"},"uris":["http://www.mendeley.com/documents/?uuid=886cc000-0b3a-4cc7-903e-2b3ec8e8ac55"]},{"id":"ITEM-2","itemData":{"ISSN":"0305-1048","author":[{"dropping-particle":"","family":"Zhou","given":"Guangyan","non-dropping-particle":"","parse-names":false,"suffix":""},{"dropping-particle":"","family":"Soufan","given":"Othman","non-dropping-particle":"","parse-names":false,"suffix":""},{"dropping-particle":"","family":"Ewald","given":"Jessica","non-dropping-particle":"","parse-names":false,"suffix":""},{"dropping-particle":"","family":"Hancock","given":"Robert E W","non-dropping-particle":"","parse-names":false,"suffix":""},{"dropping-particle":"","family":"Basu","given":"Niladri","non-dropping-particle":"","parse-names":false,"suffix":""},{"dropping-particle":"","family":"Xia","given":"Jianguo","non-dropping-particle":"","parse-names":false,"suffix":""}],"container-title":"Nucleic acids research","id":"ITEM-2","issue":"W1","issued":{"date-parts":[["2019"]]},"page":"W234-W241","publisher":"Oxford University Press","title":"NetworkAnalyst 3.0: a visual analytics platform for comprehensive gene expression profiling and meta-analysis","type":"article-journal","volume":"47"},"uris":["http://www.mendeley.com/documents/?uuid=974cf0e8-bb23-4528-b9d5-82f7919a81de"]}],"mendeley":{"formattedCitation":"(Xia et al., 2015; Zhou et al., 2019)","plainTextFormattedCitation":"(Xia et al., 2015; Zhou et al., 2019)","previouslyFormattedCitation":"(Xia et al., 2015; Zhou et al., 2019)"},"properties":{"noteIndex":0},"schema":"https://github.com/citation-style-language/schema/raw/master/csl-citation.json"}</w:instrText>
      </w:r>
      <w:r w:rsidR="00A669D5">
        <w:rPr>
          <w:iCs/>
          <w:sz w:val="22"/>
        </w:rPr>
        <w:fldChar w:fldCharType="separate"/>
      </w:r>
      <w:r w:rsidRPr="00A669D5" w:rsidR="00A669D5">
        <w:rPr>
          <w:iCs/>
          <w:noProof/>
          <w:sz w:val="22"/>
        </w:rPr>
        <w:t>(Xia et al., 2015; Zhou et al., 2019)</w:t>
      </w:r>
      <w:r w:rsidR="00A669D5">
        <w:rPr>
          <w:iCs/>
          <w:sz w:val="22"/>
        </w:rPr>
        <w:fldChar w:fldCharType="end"/>
      </w:r>
      <w:r w:rsidR="00A669D5">
        <w:rPr>
          <w:iCs/>
          <w:sz w:val="22"/>
        </w:rPr>
        <w:t>.</w:t>
      </w:r>
    </w:p>
    <w:p w:rsidR="00AB3ED7" w:rsidP="00AB3ED7" w:rsidRDefault="00AB3ED7" w14:paraId="17AF47F6" w14:textId="3A687099">
      <w:pPr>
        <w:jc w:val="both"/>
        <w:rPr>
          <w:iCs/>
          <w:sz w:val="22"/>
        </w:rPr>
      </w:pPr>
    </w:p>
    <w:p w:rsidR="00AB3ED7" w:rsidP="00AB3ED7" w:rsidRDefault="00AB3ED7" w14:paraId="66928EFC" w14:textId="1B8BBEBC">
      <w:pPr>
        <w:jc w:val="both"/>
        <w:rPr>
          <w:iCs/>
          <w:sz w:val="22"/>
        </w:rPr>
      </w:pPr>
      <w:r>
        <w:rPr>
          <w:iCs/>
          <w:sz w:val="22"/>
        </w:rPr>
        <w:t>2.5. Protein-Protein Interaction Network</w:t>
      </w:r>
    </w:p>
    <w:p w:rsidR="007A502F" w:rsidP="00AB3ED7" w:rsidRDefault="007A502F" w14:paraId="5B20FF8C" w14:textId="77777777">
      <w:pPr>
        <w:jc w:val="both"/>
        <w:rPr>
          <w:iCs/>
          <w:sz w:val="22"/>
        </w:rPr>
      </w:pPr>
    </w:p>
    <w:p w:rsidRPr="00A3413C" w:rsidR="00A3413C" w:rsidP="00F35020" w:rsidRDefault="00AB3ED7" w14:paraId="618662E8" w14:textId="37C43921">
      <w:pPr>
        <w:ind w:firstLine="720"/>
        <w:jc w:val="both"/>
        <w:rPr>
          <w:iCs/>
          <w:sz w:val="22"/>
        </w:rPr>
      </w:pPr>
      <w:proofErr w:type="spellStart"/>
      <w:r w:rsidRPr="0045364A">
        <w:rPr>
          <w:iCs/>
          <w:sz w:val="22"/>
        </w:rPr>
        <w:t>NetworkAnalyst</w:t>
      </w:r>
      <w:proofErr w:type="spellEnd"/>
      <w:r w:rsidRPr="0045364A">
        <w:rPr>
          <w:iCs/>
          <w:sz w:val="22"/>
        </w:rPr>
        <w:t xml:space="preserve">, available on the web, enables analysis of protein-protein interaction (PPI) networks for multiple gene lists using </w:t>
      </w:r>
      <w:r w:rsidRPr="00E2619D">
        <w:rPr>
          <w:iCs/>
          <w:sz w:val="22"/>
        </w:rPr>
        <w:t>STRING Interactome</w:t>
      </w:r>
      <w:r w:rsidR="00A669D5">
        <w:rPr>
          <w:iCs/>
          <w:sz w:val="22"/>
        </w:rPr>
        <w:t xml:space="preserve"> </w:t>
      </w:r>
      <w:r w:rsidR="00A669D5">
        <w:rPr>
          <w:iCs/>
          <w:sz w:val="22"/>
        </w:rPr>
        <w:fldChar w:fldCharType="begin" w:fldLock="1"/>
      </w:r>
      <w:r w:rsidR="00A669D5">
        <w:rPr>
          <w:iCs/>
          <w:sz w:val="22"/>
        </w:rPr>
        <w:instrText>ADDIN CSL_CITATION {"citationItems":[{"id":"ITEM-1","itemData":{"ISSN":"1362-4962","author":[{"dropping-particle":"","family":"Szklarczyk","given":"Damian","non-dropping-particle":"","parse-names":false,"suffix":""},{"dropping-particle":"","family":"Franceschini","given":"Andrea","non-dropping-particle":"","parse-names":false,"suffix":""},{"dropping-particle":"","family":"Wyder","given":"Stefan","non-dropping-particle":"","parse-names":false,"suffix":""},{"dropping-particle":"","family":"Forslund","given":"Kristoffer","non-dropping-particle":"","parse-names":false,"suffix":""},{"dropping-particle":"","family":"Heller","given":"Davide","non-dropping-particle":"","parse-names":false,"suffix":""},{"dropping-particle":"","family":"Huerta-Cepas","given":"Jaime","non-dropping-particle":"","parse-names":false,"suffix":""},{"dropping-particle":"","family":"Simonovic","given":"Milan","non-dropping-particle":"","parse-names":false,"suffix":""},{"dropping-particle":"","family":"Roth","given":"Alexander","non-dropping-particle":"","parse-names":false,"suffix":""},{"dropping-particle":"","family":"Santos","given":"Alberto","non-dropping-particle":"","parse-names":false,"suffix":""},{"dropping-particle":"","family":"Tsafou","given":"Kalliopi P","non-dropping-particle":"","parse-names":false,"suffix":""}],"container-title":"Nucleic acids research","id":"ITEM-1","issue":"D1","issued":{"date-parts":[["2015"]]},"page":"D447-D452","publisher":"Oxford University Press","title":"STRING v10: protein–protein interaction networks, integrated over the tree of life","type":"article-journal","volume":"43"},"uris":["http://www.mendeley.com/documents/?uuid=1df5e33a-b0d3-4996-9cd8-50170225cb16"]}],"mendeley":{"formattedCitation":"(Szklarczyk et al., 2015)","plainTextFormattedCitation":"(Szklarczyk et al., 2015)"},"properties":{"noteIndex":0},"schema":"https://github.com/citation-style-language/schema/raw/master/csl-citation.json"}</w:instrText>
      </w:r>
      <w:r w:rsidR="00A669D5">
        <w:rPr>
          <w:iCs/>
          <w:sz w:val="22"/>
        </w:rPr>
        <w:fldChar w:fldCharType="separate"/>
      </w:r>
      <w:r w:rsidRPr="00A669D5" w:rsidR="00A669D5">
        <w:rPr>
          <w:iCs/>
          <w:noProof/>
          <w:sz w:val="22"/>
        </w:rPr>
        <w:t>(Szklarczyk et al., 2015)</w:t>
      </w:r>
      <w:r w:rsidR="00A669D5">
        <w:rPr>
          <w:iCs/>
          <w:sz w:val="22"/>
        </w:rPr>
        <w:fldChar w:fldCharType="end"/>
      </w:r>
      <w:r>
        <w:rPr>
          <w:iCs/>
          <w:sz w:val="22"/>
        </w:rPr>
        <w:t xml:space="preserve">. </w:t>
      </w:r>
      <w:r w:rsidR="00A3413C">
        <w:rPr>
          <w:iCs/>
          <w:sz w:val="22"/>
        </w:rPr>
        <w:t xml:space="preserve">The DEGs from young-old, young-middle, and middle-old aged </w:t>
      </w:r>
      <w:r w:rsidR="006B3409">
        <w:rPr>
          <w:iCs/>
          <w:sz w:val="22"/>
        </w:rPr>
        <w:t>group</w:t>
      </w:r>
      <w:r w:rsidR="00A3413C">
        <w:rPr>
          <w:iCs/>
          <w:sz w:val="22"/>
        </w:rPr>
        <w:t xml:space="preserve">s (See Table 1) </w:t>
      </w:r>
      <w:r w:rsidRPr="00A3413C" w:rsidR="00A3413C">
        <w:rPr>
          <w:iCs/>
          <w:sz w:val="22"/>
        </w:rPr>
        <w:t xml:space="preserve">were analyzed to construct PPI network, combined with previous reported GO classification and enrichment, for the purpose of comprehensively unraveling the molecular regulatory mechanisms in </w:t>
      </w:r>
      <w:r w:rsidR="00A3413C">
        <w:rPr>
          <w:iCs/>
          <w:sz w:val="22"/>
        </w:rPr>
        <w:t xml:space="preserve">AML and related diseases. </w:t>
      </w:r>
    </w:p>
    <w:p w:rsidR="00AB3ED7" w:rsidP="00AB3ED7" w:rsidRDefault="00AB3ED7" w14:paraId="45525016" w14:textId="0996CDF6">
      <w:pPr>
        <w:jc w:val="both"/>
        <w:rPr>
          <w:iCs/>
          <w:sz w:val="22"/>
        </w:rPr>
      </w:pPr>
    </w:p>
    <w:p w:rsidR="00A669D5" w:rsidP="00AB3ED7" w:rsidRDefault="00A669D5" w14:paraId="7967FBAE" w14:textId="3C388AB0">
      <w:pPr>
        <w:jc w:val="both"/>
        <w:rPr>
          <w:iCs/>
          <w:sz w:val="22"/>
        </w:rPr>
      </w:pPr>
    </w:p>
    <w:p w:rsidR="0080496C" w:rsidP="00AB3ED7" w:rsidRDefault="0080496C" w14:paraId="5CDDFD93" w14:textId="77777777">
      <w:pPr>
        <w:jc w:val="both"/>
        <w:rPr>
          <w:b/>
          <w:sz w:val="20"/>
          <w:szCs w:val="20"/>
        </w:rPr>
      </w:pPr>
    </w:p>
    <w:p w:rsidR="0080496C" w:rsidP="00AB3ED7" w:rsidRDefault="0080496C" w14:paraId="358CFA93" w14:textId="77777777">
      <w:pPr>
        <w:jc w:val="both"/>
        <w:rPr>
          <w:b/>
          <w:sz w:val="20"/>
          <w:szCs w:val="20"/>
        </w:rPr>
      </w:pPr>
    </w:p>
    <w:p w:rsidR="0080496C" w:rsidP="00AB3ED7" w:rsidRDefault="0080496C" w14:paraId="4419D057" w14:textId="77777777">
      <w:pPr>
        <w:jc w:val="both"/>
        <w:rPr>
          <w:b/>
          <w:sz w:val="20"/>
          <w:szCs w:val="20"/>
        </w:rPr>
      </w:pPr>
    </w:p>
    <w:p w:rsidR="0080496C" w:rsidP="00AB3ED7" w:rsidRDefault="0080496C" w14:paraId="004B4244" w14:textId="77777777">
      <w:pPr>
        <w:jc w:val="both"/>
        <w:rPr>
          <w:b/>
          <w:sz w:val="20"/>
          <w:szCs w:val="20"/>
        </w:rPr>
      </w:pPr>
    </w:p>
    <w:p w:rsidR="0080496C" w:rsidP="00AB3ED7" w:rsidRDefault="0080496C" w14:paraId="5F97AD32" w14:textId="77777777">
      <w:pPr>
        <w:jc w:val="both"/>
        <w:rPr>
          <w:b/>
          <w:sz w:val="20"/>
          <w:szCs w:val="20"/>
        </w:rPr>
      </w:pPr>
    </w:p>
    <w:p w:rsidR="0080496C" w:rsidP="00AB3ED7" w:rsidRDefault="0080496C" w14:paraId="1433AF50" w14:textId="77777777">
      <w:pPr>
        <w:jc w:val="both"/>
        <w:rPr>
          <w:b/>
          <w:sz w:val="20"/>
          <w:szCs w:val="20"/>
        </w:rPr>
      </w:pPr>
    </w:p>
    <w:p w:rsidR="0080496C" w:rsidP="00AB3ED7" w:rsidRDefault="0080496C" w14:paraId="32AA9AB0" w14:textId="77777777">
      <w:pPr>
        <w:jc w:val="both"/>
        <w:rPr>
          <w:b/>
          <w:sz w:val="20"/>
          <w:szCs w:val="20"/>
        </w:rPr>
      </w:pPr>
    </w:p>
    <w:p w:rsidR="00A669D5" w:rsidP="00AB3ED7" w:rsidRDefault="0080496C" w14:paraId="1DF49236" w14:textId="7FB02747">
      <w:pPr>
        <w:jc w:val="both"/>
        <w:rPr>
          <w:iCs/>
          <w:sz w:val="22"/>
        </w:rPr>
      </w:pPr>
      <w:r>
        <w:rPr>
          <w:noProof/>
        </w:rPr>
        <w:lastRenderedPageBreak/>
        <mc:AlternateContent>
          <mc:Choice Requires="wps">
            <w:drawing>
              <wp:anchor distT="0" distB="0" distL="114300" distR="114300" simplePos="0" relativeHeight="251675648" behindDoc="0" locked="0" layoutInCell="1" allowOverlap="1" wp14:anchorId="7ECD5C75" wp14:editId="094F0B7D">
                <wp:simplePos x="0" y="0"/>
                <wp:positionH relativeFrom="column">
                  <wp:posOffset>548463</wp:posOffset>
                </wp:positionH>
                <wp:positionV relativeFrom="paragraph">
                  <wp:posOffset>178</wp:posOffset>
                </wp:positionV>
                <wp:extent cx="4403725" cy="57023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403725" cy="570230"/>
                        </a:xfrm>
                        <a:prstGeom prst="rect">
                          <a:avLst/>
                        </a:prstGeom>
                        <a:noFill/>
                        <a:ln w="6350">
                          <a:noFill/>
                        </a:ln>
                      </wps:spPr>
                      <wps:txbx>
                        <w:txbxContent>
                          <w:p w:rsidR="0080496C" w:rsidP="0080496C" w:rsidRDefault="0080496C" w14:paraId="602D5B07" w14:textId="77777777">
                            <w:pPr>
                              <w:jc w:val="both"/>
                              <w:rPr>
                                <w:rFonts w:ascii="Lato" w:hAnsi="Lato"/>
                                <w:sz w:val="20"/>
                                <w:szCs w:val="20"/>
                              </w:rPr>
                            </w:pPr>
                            <w:r w:rsidRPr="00736C31">
                              <w:rPr>
                                <w:rFonts w:ascii="Lato" w:hAnsi="Lato"/>
                                <w:sz w:val="20"/>
                                <w:szCs w:val="20"/>
                              </w:rPr>
                              <w:t>Summary of differentially expressed genes by groups gene symbols. Rows represent comparison of groups within samples whereas columns represent</w:t>
                            </w:r>
                            <w:r>
                              <w:rPr>
                                <w:rFonts w:ascii="Lato" w:hAnsi="Lato"/>
                                <w:sz w:val="20"/>
                                <w:szCs w:val="20"/>
                              </w:rPr>
                              <w:t xml:space="preserve"> </w:t>
                            </w:r>
                            <w:r w:rsidRPr="00736C31">
                              <w:rPr>
                                <w:rFonts w:ascii="Lato" w:hAnsi="Lato"/>
                                <w:sz w:val="20"/>
                                <w:szCs w:val="20"/>
                              </w:rPr>
                              <w:t>up-regulated and down-regulated DEGs.</w:t>
                            </w:r>
                          </w:p>
                          <w:p w:rsidRPr="00736C31" w:rsidR="0080496C" w:rsidP="0080496C" w:rsidRDefault="0080496C" w14:paraId="4709F442" w14:textId="77777777">
                            <w:pPr>
                              <w:rPr>
                                <w:rFonts w:ascii="Lato" w:hAnsi="Lato"/>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7ECD5C75">
                <v:stroke joinstyle="miter"/>
                <v:path gradientshapeok="t" o:connecttype="rect"/>
              </v:shapetype>
              <v:shape id="Text Box 11" style="position:absolute;left:0;text-align:left;margin-left:43.2pt;margin-top:0;width:346.75pt;height:44.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">
                <v:textbox>
                  <w:txbxContent>
                    <w:p w:rsidR="0080496C" w:rsidP="0080496C" w:rsidRDefault="0080496C" w14:paraId="602D5B07" w14:textId="77777777">
                      <w:pPr>
                        <w:jc w:val="both"/>
                        <w:rPr>
                          <w:rFonts w:ascii="Lato" w:hAnsi="Lato"/>
                          <w:sz w:val="20"/>
                          <w:szCs w:val="20"/>
                        </w:rPr>
                      </w:pPr>
                      <w:r w:rsidRPr="00736C31">
                        <w:rPr>
                          <w:rFonts w:ascii="Lato" w:hAnsi="Lato"/>
                          <w:sz w:val="20"/>
                          <w:szCs w:val="20"/>
                        </w:rPr>
                        <w:t>Summary of differentially expressed genes by groups gene symbols. Rows represent comparison of groups within samples whereas columns represent</w:t>
                      </w:r>
                      <w:r>
                        <w:rPr>
                          <w:rFonts w:ascii="Lato" w:hAnsi="Lato"/>
                          <w:sz w:val="20"/>
                          <w:szCs w:val="20"/>
                        </w:rPr>
                        <w:t xml:space="preserve"> </w:t>
                      </w:r>
                      <w:r w:rsidRPr="00736C31">
                        <w:rPr>
                          <w:rFonts w:ascii="Lato" w:hAnsi="Lato"/>
                          <w:sz w:val="20"/>
                          <w:szCs w:val="20"/>
                        </w:rPr>
                        <w:t>up-regulated and down-regulated DEGs.</w:t>
                      </w:r>
                    </w:p>
                    <w:p w:rsidRPr="00736C31" w:rsidR="0080496C" w:rsidP="0080496C" w:rsidRDefault="0080496C" w14:paraId="4709F442" w14:textId="77777777">
                      <w:pPr>
                        <w:rPr>
                          <w:rFonts w:ascii="Lato" w:hAnsi="Lato"/>
                          <w:sz w:val="20"/>
                          <w:szCs w:val="20"/>
                        </w:rPr>
                      </w:pPr>
                    </w:p>
                  </w:txbxContent>
                </v:textbox>
                <w10:wrap type="square"/>
              </v:shape>
            </w:pict>
          </mc:Fallback>
        </mc:AlternateContent>
      </w:r>
      <w:r w:rsidRPr="00A3413C" w:rsidR="00A669D5">
        <w:rPr>
          <w:b/>
          <w:sz w:val="20"/>
          <w:szCs w:val="20"/>
        </w:rPr>
        <w:t>Table 1</w:t>
      </w:r>
      <w:r w:rsidRPr="00A3413C" w:rsidR="00A669D5">
        <w:rPr>
          <w:sz w:val="20"/>
          <w:szCs w:val="20"/>
        </w:rPr>
        <w:t xml:space="preserve"> </w:t>
      </w:r>
    </w:p>
    <w:tbl>
      <w:tblPr>
        <w:tblW w:w="0" w:type="auto"/>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ook w:val="04A0" w:firstRow="1" w:lastRow="0" w:firstColumn="1" w:lastColumn="0" w:noHBand="0" w:noVBand="1"/>
      </w:tblPr>
      <w:tblGrid>
        <w:gridCol w:w="2155"/>
        <w:gridCol w:w="2160"/>
        <w:gridCol w:w="2250"/>
      </w:tblGrid>
      <w:tr w:rsidRPr="00486DF3" w:rsidR="00A3413C" w:rsidTr="006E0653" w14:paraId="4EE85A05" w14:textId="77777777">
        <w:trPr>
          <w:trHeight w:val="305"/>
        </w:trPr>
        <w:tc>
          <w:tcPr>
            <w:tcW w:w="2155" w:type="dxa"/>
            <w:shd w:val="clear" w:color="auto" w:fill="E7E6E6" w:themeFill="background2"/>
          </w:tcPr>
          <w:p w:rsidRPr="00486DF3" w:rsidR="00A3413C" w:rsidP="00366D53" w:rsidRDefault="006B3409" w14:paraId="4BB3AB0B" w14:textId="4AAE0805">
            <w:pPr>
              <w:rPr>
                <w:sz w:val="22"/>
                <w:szCs w:val="18"/>
              </w:rPr>
            </w:pPr>
            <w:r>
              <w:rPr>
                <w:sz w:val="22"/>
                <w:szCs w:val="18"/>
              </w:rPr>
              <w:t>group</w:t>
            </w:r>
            <w:r w:rsidRPr="00486DF3" w:rsidR="00A3413C">
              <w:rPr>
                <w:sz w:val="22"/>
                <w:szCs w:val="18"/>
              </w:rPr>
              <w:t xml:space="preserve">s </w:t>
            </w:r>
            <w:r w:rsidR="00F21BE8">
              <w:rPr>
                <w:sz w:val="22"/>
                <w:szCs w:val="18"/>
              </w:rPr>
              <w:t>c</w:t>
            </w:r>
            <w:r w:rsidRPr="00486DF3" w:rsidR="00A3413C">
              <w:rPr>
                <w:sz w:val="22"/>
                <w:szCs w:val="18"/>
              </w:rPr>
              <w:t xml:space="preserve">ompared </w:t>
            </w:r>
          </w:p>
        </w:tc>
        <w:tc>
          <w:tcPr>
            <w:tcW w:w="2160" w:type="dxa"/>
            <w:shd w:val="clear" w:color="auto" w:fill="E7E6E6" w:themeFill="background2"/>
          </w:tcPr>
          <w:p w:rsidRPr="00486DF3" w:rsidR="00A3413C" w:rsidP="00366D53" w:rsidRDefault="006E0653" w14:paraId="46B59A7D" w14:textId="372E2939">
            <w:pPr>
              <w:rPr>
                <w:sz w:val="22"/>
                <w:szCs w:val="18"/>
              </w:rPr>
            </w:pPr>
            <w:r>
              <w:rPr>
                <w:sz w:val="22"/>
                <w:szCs w:val="18"/>
              </w:rPr>
              <w:t>up-</w:t>
            </w:r>
            <w:r w:rsidRPr="00486DF3" w:rsidR="00A3413C">
              <w:rPr>
                <w:sz w:val="22"/>
                <w:szCs w:val="18"/>
              </w:rPr>
              <w:t>regulated DEGs</w:t>
            </w:r>
            <w:r w:rsidR="00A3413C">
              <w:rPr>
                <w:sz w:val="22"/>
                <w:szCs w:val="18"/>
              </w:rPr>
              <w:t xml:space="preserve"> </w:t>
            </w:r>
            <w:r w:rsidRPr="00486DF3" w:rsidR="00A3413C">
              <w:rPr>
                <w:sz w:val="22"/>
                <w:szCs w:val="18"/>
              </w:rPr>
              <w:t xml:space="preserve">gene </w:t>
            </w:r>
            <w:r w:rsidR="00A3413C">
              <w:rPr>
                <w:sz w:val="22"/>
                <w:szCs w:val="18"/>
              </w:rPr>
              <w:t>symbols</w:t>
            </w:r>
          </w:p>
        </w:tc>
        <w:tc>
          <w:tcPr>
            <w:tcW w:w="2250" w:type="dxa"/>
            <w:shd w:val="clear" w:color="auto" w:fill="E7E6E6" w:themeFill="background2"/>
          </w:tcPr>
          <w:p w:rsidRPr="00486DF3" w:rsidR="00A3413C" w:rsidP="00366D53" w:rsidRDefault="006E0653" w14:paraId="3FF490EA" w14:textId="77211EF2">
            <w:pPr>
              <w:rPr>
                <w:sz w:val="22"/>
                <w:szCs w:val="18"/>
              </w:rPr>
            </w:pPr>
            <w:r>
              <w:rPr>
                <w:sz w:val="22"/>
                <w:szCs w:val="18"/>
              </w:rPr>
              <w:t>down</w:t>
            </w:r>
            <w:r w:rsidRPr="00486DF3" w:rsidR="00A3413C">
              <w:rPr>
                <w:sz w:val="22"/>
                <w:szCs w:val="18"/>
              </w:rPr>
              <w:t>-regulated DEGs</w:t>
            </w:r>
          </w:p>
          <w:p w:rsidRPr="00486DF3" w:rsidR="00A3413C" w:rsidP="00366D53" w:rsidRDefault="00A3413C" w14:paraId="2468433E" w14:textId="77777777">
            <w:pPr>
              <w:rPr>
                <w:sz w:val="22"/>
                <w:szCs w:val="18"/>
              </w:rPr>
            </w:pPr>
            <w:r w:rsidRPr="00486DF3">
              <w:rPr>
                <w:sz w:val="22"/>
                <w:szCs w:val="18"/>
              </w:rPr>
              <w:t xml:space="preserve">gene </w:t>
            </w:r>
            <w:r>
              <w:rPr>
                <w:sz w:val="22"/>
                <w:szCs w:val="18"/>
              </w:rPr>
              <w:t>symbols</w:t>
            </w:r>
          </w:p>
        </w:tc>
      </w:tr>
      <w:tr w:rsidRPr="00486DF3" w:rsidR="00A3413C" w:rsidTr="006E0653" w14:paraId="624D116B" w14:textId="77777777">
        <w:tc>
          <w:tcPr>
            <w:tcW w:w="2155" w:type="dxa"/>
          </w:tcPr>
          <w:p w:rsidRPr="00486DF3" w:rsidR="00A3413C" w:rsidP="00366D53" w:rsidRDefault="00A3413C" w14:paraId="42D24A02" w14:textId="77777777">
            <w:pPr>
              <w:rPr>
                <w:sz w:val="22"/>
                <w:szCs w:val="18"/>
              </w:rPr>
            </w:pPr>
            <w:r w:rsidRPr="00486DF3">
              <w:rPr>
                <w:sz w:val="22"/>
                <w:szCs w:val="18"/>
              </w:rPr>
              <w:t>young-old</w:t>
            </w:r>
          </w:p>
        </w:tc>
        <w:tc>
          <w:tcPr>
            <w:tcW w:w="2160" w:type="dxa"/>
          </w:tcPr>
          <w:p w:rsidRPr="00486DF3" w:rsidR="00A3413C" w:rsidP="00366D53" w:rsidRDefault="00A3413C" w14:paraId="186E008D" w14:textId="77777777">
            <w:pPr>
              <w:rPr>
                <w:sz w:val="22"/>
                <w:szCs w:val="18"/>
              </w:rPr>
            </w:pPr>
            <w:r>
              <w:rPr>
                <w:sz w:val="22"/>
                <w:szCs w:val="18"/>
              </w:rPr>
              <w:t>70</w:t>
            </w:r>
          </w:p>
        </w:tc>
        <w:tc>
          <w:tcPr>
            <w:tcW w:w="2250" w:type="dxa"/>
          </w:tcPr>
          <w:p w:rsidRPr="00486DF3" w:rsidR="00A3413C" w:rsidP="00366D53" w:rsidRDefault="00A3413C" w14:paraId="4F17E22F" w14:textId="77777777">
            <w:pPr>
              <w:rPr>
                <w:sz w:val="22"/>
                <w:szCs w:val="18"/>
              </w:rPr>
            </w:pPr>
            <w:r>
              <w:rPr>
                <w:sz w:val="22"/>
                <w:szCs w:val="18"/>
              </w:rPr>
              <w:t>29</w:t>
            </w:r>
          </w:p>
        </w:tc>
      </w:tr>
      <w:tr w:rsidRPr="00486DF3" w:rsidR="00A3413C" w:rsidTr="006E0653" w14:paraId="03305DE2" w14:textId="77777777">
        <w:tc>
          <w:tcPr>
            <w:tcW w:w="2155" w:type="dxa"/>
          </w:tcPr>
          <w:p w:rsidRPr="00486DF3" w:rsidR="00A3413C" w:rsidP="00366D53" w:rsidRDefault="00A3413C" w14:paraId="41A228BD" w14:textId="77777777">
            <w:pPr>
              <w:rPr>
                <w:sz w:val="22"/>
                <w:szCs w:val="18"/>
              </w:rPr>
            </w:pPr>
            <w:r w:rsidRPr="00486DF3">
              <w:rPr>
                <w:sz w:val="22"/>
                <w:szCs w:val="18"/>
              </w:rPr>
              <w:t>young-middle</w:t>
            </w:r>
          </w:p>
        </w:tc>
        <w:tc>
          <w:tcPr>
            <w:tcW w:w="2160" w:type="dxa"/>
          </w:tcPr>
          <w:p w:rsidRPr="00486DF3" w:rsidR="00A3413C" w:rsidP="00366D53" w:rsidRDefault="00A3413C" w14:paraId="05019F99" w14:textId="77777777">
            <w:pPr>
              <w:rPr>
                <w:sz w:val="22"/>
                <w:szCs w:val="18"/>
              </w:rPr>
            </w:pPr>
            <w:r>
              <w:rPr>
                <w:sz w:val="22"/>
                <w:szCs w:val="18"/>
              </w:rPr>
              <w:t>232</w:t>
            </w:r>
          </w:p>
        </w:tc>
        <w:tc>
          <w:tcPr>
            <w:tcW w:w="2250" w:type="dxa"/>
          </w:tcPr>
          <w:p w:rsidRPr="00486DF3" w:rsidR="00A3413C" w:rsidP="00366D53" w:rsidRDefault="00A3413C" w14:paraId="2A546841" w14:textId="77777777">
            <w:pPr>
              <w:rPr>
                <w:sz w:val="22"/>
                <w:szCs w:val="18"/>
              </w:rPr>
            </w:pPr>
            <w:r>
              <w:rPr>
                <w:sz w:val="22"/>
                <w:szCs w:val="18"/>
              </w:rPr>
              <w:t>59</w:t>
            </w:r>
          </w:p>
        </w:tc>
      </w:tr>
      <w:tr w:rsidRPr="00486DF3" w:rsidR="00A3413C" w:rsidTr="006E0653" w14:paraId="31FD95E5" w14:textId="77777777">
        <w:trPr>
          <w:trHeight w:val="323"/>
        </w:trPr>
        <w:tc>
          <w:tcPr>
            <w:tcW w:w="2155" w:type="dxa"/>
          </w:tcPr>
          <w:p w:rsidRPr="00486DF3" w:rsidR="00A3413C" w:rsidP="00366D53" w:rsidRDefault="00A3413C" w14:paraId="718E5987" w14:textId="77777777">
            <w:pPr>
              <w:rPr>
                <w:sz w:val="22"/>
                <w:szCs w:val="18"/>
              </w:rPr>
            </w:pPr>
            <w:r w:rsidRPr="00486DF3">
              <w:rPr>
                <w:sz w:val="22"/>
                <w:szCs w:val="18"/>
              </w:rPr>
              <w:t>middle-old</w:t>
            </w:r>
          </w:p>
        </w:tc>
        <w:tc>
          <w:tcPr>
            <w:tcW w:w="2160" w:type="dxa"/>
          </w:tcPr>
          <w:p w:rsidRPr="00486DF3" w:rsidR="00A3413C" w:rsidP="00366D53" w:rsidRDefault="00A3413C" w14:paraId="7D0D733F" w14:textId="77777777">
            <w:pPr>
              <w:rPr>
                <w:sz w:val="22"/>
                <w:szCs w:val="18"/>
              </w:rPr>
            </w:pPr>
            <w:r>
              <w:rPr>
                <w:sz w:val="22"/>
                <w:szCs w:val="18"/>
              </w:rPr>
              <w:t>24</w:t>
            </w:r>
          </w:p>
        </w:tc>
        <w:tc>
          <w:tcPr>
            <w:tcW w:w="2250" w:type="dxa"/>
          </w:tcPr>
          <w:p w:rsidRPr="00486DF3" w:rsidR="00A3413C" w:rsidP="00366D53" w:rsidRDefault="00A3413C" w14:paraId="080B3BB0" w14:textId="77777777">
            <w:pPr>
              <w:rPr>
                <w:sz w:val="22"/>
                <w:szCs w:val="18"/>
              </w:rPr>
            </w:pPr>
            <w:r>
              <w:rPr>
                <w:sz w:val="22"/>
                <w:szCs w:val="18"/>
              </w:rPr>
              <w:t>39</w:t>
            </w:r>
          </w:p>
        </w:tc>
      </w:tr>
    </w:tbl>
    <w:p w:rsidR="00887461" w:rsidP="00B736FA" w:rsidRDefault="00887461" w14:paraId="56208C84" w14:textId="56BEABDF">
      <w:pPr>
        <w:pStyle w:val="HeadL1"/>
        <w:ind w:left="0" w:firstLine="0"/>
      </w:pPr>
      <w:r>
        <w:t>3    Results</w:t>
      </w:r>
    </w:p>
    <w:p w:rsidRPr="00486DF3" w:rsidR="00A3413C" w:rsidP="00A3413C" w:rsidRDefault="00A3413C" w14:paraId="5E278F91" w14:textId="77777777">
      <w:pPr>
        <w:rPr>
          <w:sz w:val="22"/>
        </w:rPr>
      </w:pPr>
    </w:p>
    <w:p w:rsidRPr="00887461" w:rsidR="00A3413C" w:rsidP="00A3413C" w:rsidRDefault="00A3413C" w14:paraId="2EBBA3EA" w14:textId="77777777">
      <w:pPr>
        <w:rPr>
          <w:sz w:val="22"/>
        </w:rPr>
      </w:pPr>
      <w:r w:rsidRPr="00887461">
        <w:rPr>
          <w:sz w:val="22"/>
        </w:rPr>
        <w:t>3.1. Experimental data analysis</w:t>
      </w:r>
    </w:p>
    <w:p w:rsidRPr="00486DF3" w:rsidR="00A3413C" w:rsidP="00A3413C" w:rsidRDefault="00A3413C" w14:paraId="6F8C139C" w14:textId="77777777">
      <w:pPr>
        <w:jc w:val="both"/>
        <w:rPr>
          <w:sz w:val="22"/>
        </w:rPr>
      </w:pPr>
    </w:p>
    <w:p w:rsidR="00395984" w:rsidP="00F35020" w:rsidRDefault="00A3413C" w14:paraId="160A2166" w14:textId="6188C259">
      <w:pPr>
        <w:ind w:firstLine="720"/>
        <w:jc w:val="both"/>
        <w:rPr>
          <w:sz w:val="22"/>
          <w:szCs w:val="18"/>
        </w:rPr>
      </w:pPr>
      <w:r w:rsidRPr="00CE08ED">
        <w:rPr>
          <w:sz w:val="22"/>
          <w:szCs w:val="18"/>
        </w:rPr>
        <w:t>With gene expression result of the GSE32719 data set, we detect differentially expressed genes (</w:t>
      </w:r>
      <w:r w:rsidRPr="00CE08ED">
        <w:rPr>
          <w:b/>
          <w:bCs/>
          <w:iCs/>
          <w:sz w:val="22"/>
          <w:szCs w:val="18"/>
        </w:rPr>
        <w:t>DEGs</w:t>
      </w:r>
      <w:r w:rsidRPr="00CE08ED">
        <w:rPr>
          <w:sz w:val="22"/>
          <w:szCs w:val="18"/>
        </w:rPr>
        <w:t xml:space="preserve">) in total 453 genes from </w:t>
      </w:r>
      <w:r w:rsidRPr="00CE08ED">
        <w:rPr>
          <w:b/>
          <w:sz w:val="22"/>
          <w:szCs w:val="18"/>
        </w:rPr>
        <w:t>young-old</w:t>
      </w:r>
      <w:r w:rsidRPr="00CE08ED" w:rsidR="007A502F">
        <w:rPr>
          <w:b/>
          <w:sz w:val="22"/>
          <w:szCs w:val="18"/>
        </w:rPr>
        <w:t>,</w:t>
      </w:r>
      <w:r w:rsidRPr="00CE08ED">
        <w:rPr>
          <w:b/>
          <w:sz w:val="22"/>
          <w:szCs w:val="18"/>
        </w:rPr>
        <w:t xml:space="preserve"> young-middle</w:t>
      </w:r>
      <w:r w:rsidRPr="00CE08ED">
        <w:rPr>
          <w:sz w:val="22"/>
          <w:szCs w:val="18"/>
        </w:rPr>
        <w:t xml:space="preserve">, and </w:t>
      </w:r>
      <w:r w:rsidRPr="00CE08ED">
        <w:rPr>
          <w:b/>
          <w:sz w:val="22"/>
          <w:szCs w:val="18"/>
        </w:rPr>
        <w:t>middle-old</w:t>
      </w:r>
      <w:r w:rsidRPr="00CE08ED">
        <w:rPr>
          <w:sz w:val="22"/>
          <w:szCs w:val="18"/>
        </w:rPr>
        <w:t xml:space="preserve"> aged</w:t>
      </w:r>
      <w:r w:rsidRPr="00CE08ED" w:rsidR="007A502F">
        <w:rPr>
          <w:sz w:val="22"/>
          <w:szCs w:val="18"/>
        </w:rPr>
        <w:t xml:space="preserve"> groups</w:t>
      </w:r>
      <w:r w:rsidRPr="00CE08ED">
        <w:rPr>
          <w:sz w:val="22"/>
          <w:szCs w:val="18"/>
        </w:rPr>
        <w:t xml:space="preserve"> which was displayed in volcano plot (Figure 1).</w:t>
      </w:r>
      <w:r w:rsidRPr="00CE08ED" w:rsidR="00F31EEE">
        <w:rPr>
          <w:sz w:val="22"/>
          <w:szCs w:val="18"/>
        </w:rPr>
        <w:t xml:space="preserve"> We find the up-regulated and down-regulated differentially expressed genes </w:t>
      </w:r>
      <w:r w:rsidRPr="00CE08ED" w:rsidR="007A502F">
        <w:rPr>
          <w:sz w:val="22"/>
          <w:szCs w:val="18"/>
        </w:rPr>
        <w:t xml:space="preserve">in each </w:t>
      </w:r>
      <w:r w:rsidRPr="00CE08ED" w:rsidR="006B3409">
        <w:rPr>
          <w:sz w:val="22"/>
          <w:szCs w:val="18"/>
        </w:rPr>
        <w:t>group</w:t>
      </w:r>
      <w:r w:rsidRPr="00CE08ED" w:rsidR="00F31EEE">
        <w:rPr>
          <w:sz w:val="22"/>
          <w:szCs w:val="18"/>
        </w:rPr>
        <w:t>. The gene expression values were extracted, and a hierarchical clustering heat map was plotted to present the DEGs of  young-old</w:t>
      </w:r>
      <w:r w:rsidRPr="00CE08ED" w:rsidR="00F31EEE">
        <w:rPr>
          <w:b/>
          <w:sz w:val="22"/>
          <w:szCs w:val="18"/>
        </w:rPr>
        <w:t xml:space="preserve"> ,</w:t>
      </w:r>
      <w:r w:rsidRPr="00CE08ED" w:rsidR="00F31EEE">
        <w:rPr>
          <w:sz w:val="22"/>
          <w:szCs w:val="18"/>
        </w:rPr>
        <w:t xml:space="preserve"> young-middle, and middle-old gene expressions </w:t>
      </w:r>
      <w:r w:rsidR="00736C31">
        <w:rPr>
          <w:sz w:val="22"/>
          <w:szCs w:val="18"/>
        </w:rPr>
        <w:t>groups</w:t>
      </w:r>
      <w:r w:rsidRPr="00CE08ED" w:rsidR="00F31EEE">
        <w:rPr>
          <w:sz w:val="22"/>
          <w:szCs w:val="18"/>
        </w:rPr>
        <w:t>. (Figure</w:t>
      </w:r>
      <w:r w:rsidR="00940010">
        <w:rPr>
          <w:sz w:val="22"/>
          <w:szCs w:val="18"/>
        </w:rPr>
        <w:t xml:space="preserve"> </w:t>
      </w:r>
      <w:r w:rsidRPr="00CE08ED" w:rsidR="00F31EEE">
        <w:rPr>
          <w:sz w:val="22"/>
          <w:szCs w:val="18"/>
        </w:rPr>
        <w:t xml:space="preserve">2). DEGs were picked out with common </w:t>
      </w:r>
      <w:r w:rsidRPr="00CE08ED" w:rsidR="00F31EEE">
        <w:rPr>
          <w:i/>
          <w:iCs/>
          <w:sz w:val="22"/>
          <w:szCs w:val="18"/>
        </w:rPr>
        <w:t xml:space="preserve">t </w:t>
      </w:r>
      <w:r w:rsidRPr="00CE08ED" w:rsidR="00F31EEE">
        <w:rPr>
          <w:sz w:val="22"/>
          <w:szCs w:val="18"/>
        </w:rPr>
        <w:t xml:space="preserve">test, and statistically significant DEGs were labelled with </w:t>
      </w:r>
      <w:r w:rsidRPr="00CE08ED" w:rsidR="00F31EEE">
        <w:rPr>
          <w:i/>
          <w:iCs/>
          <w:sz w:val="22"/>
          <w:szCs w:val="18"/>
        </w:rPr>
        <w:t xml:space="preserve">p </w:t>
      </w:r>
      <w:r w:rsidRPr="00CE08ED" w:rsidR="00F31EEE">
        <w:rPr>
          <w:sz w:val="22"/>
          <w:szCs w:val="18"/>
        </w:rPr>
        <w:t xml:space="preserve">&lt; 0.01 and log2-fold change (log2FC) &gt;1.2 as the cut-off standard for each group. </w:t>
      </w:r>
      <w:r w:rsidRPr="00CE08ED">
        <w:rPr>
          <w:sz w:val="22"/>
          <w:szCs w:val="18"/>
        </w:rPr>
        <w:t>Numbers of up and down regulated gene expressions  between young-old, young-middle, and</w:t>
      </w:r>
      <w:r w:rsidRPr="00CE08ED">
        <w:rPr>
          <w:b/>
          <w:sz w:val="22"/>
          <w:szCs w:val="18"/>
        </w:rPr>
        <w:t xml:space="preserve"> </w:t>
      </w:r>
      <w:r w:rsidRPr="00CE08ED">
        <w:rPr>
          <w:sz w:val="22"/>
          <w:szCs w:val="18"/>
        </w:rPr>
        <w:t xml:space="preserve">middle-old </w:t>
      </w:r>
      <w:r w:rsidRPr="00CE08ED" w:rsidR="006B3409">
        <w:rPr>
          <w:sz w:val="22"/>
          <w:szCs w:val="18"/>
        </w:rPr>
        <w:t>group</w:t>
      </w:r>
      <w:r w:rsidRPr="00CE08ED">
        <w:rPr>
          <w:sz w:val="22"/>
          <w:szCs w:val="18"/>
        </w:rPr>
        <w:t>s shown in Table 1.</w:t>
      </w:r>
    </w:p>
    <w:p w:rsidR="00F31EEE" w:rsidP="0E24C52A" w:rsidRDefault="00A3413C" w14:paraId="6D6C53C7" w14:textId="4CCDE43F">
      <w:pPr>
        <w:ind w:firstLine="720"/>
        <w:jc w:val="both"/>
        <w:rPr>
          <w:sz w:val="22"/>
          <w:szCs w:val="22"/>
        </w:rPr>
      </w:pPr>
      <w:r w:rsidRPr="0E24C52A" w:rsidR="0E24C52A">
        <w:rPr>
          <w:sz w:val="22"/>
          <w:szCs w:val="22"/>
        </w:rPr>
        <w:t>Here, we detected 326 differentially expressed genes of upregulation, whereas we find 127 down-regulated genes. However, we could not affirm if the data sets belonged to any specific gender, i.e., male or females.</w:t>
      </w:r>
    </w:p>
    <w:p w:rsidR="00395984" w:rsidP="00645B21" w:rsidRDefault="00395984" w14:paraId="648A5287" w14:textId="298CFCDB">
      <w:pPr>
        <w:jc w:val="both"/>
        <w:rPr>
          <w:rStyle w:val="CommentReference"/>
          <w:sz w:val="22"/>
          <w:szCs w:val="18"/>
        </w:rPr>
      </w:pPr>
    </w:p>
    <w:p w:rsidR="00395984" w:rsidP="00395984" w:rsidRDefault="00395984" w14:paraId="0D7E0162" w14:textId="20504F7C">
      <w:pPr>
        <w:shd w:val="clear" w:color="auto" w:fill="FFFFFF"/>
        <w:spacing w:before="100" w:beforeAutospacing="1" w:after="100" w:afterAutospacing="1"/>
        <w:jc w:val="both"/>
        <w:rPr>
          <w:rFonts w:ascii="Lato" w:hAnsi="Lato"/>
          <w:sz w:val="20"/>
          <w:szCs w:val="20"/>
        </w:rPr>
      </w:pPr>
      <w:r>
        <w:rPr>
          <w:rFonts w:ascii="Lato" w:hAnsi="Lato"/>
          <w:b/>
          <w:noProof/>
          <w:sz w:val="20"/>
          <w:szCs w:val="20"/>
        </w:rPr>
        <mc:AlternateContent>
          <mc:Choice Requires="wps">
            <w:drawing>
              <wp:anchor distT="0" distB="0" distL="114300" distR="114300" simplePos="0" relativeHeight="251660288" behindDoc="0" locked="0" layoutInCell="1" allowOverlap="1" wp14:anchorId="0E519CE7" wp14:editId="1AB79588">
                <wp:simplePos x="0" y="0"/>
                <wp:positionH relativeFrom="column">
                  <wp:posOffset>474980</wp:posOffset>
                </wp:positionH>
                <wp:positionV relativeFrom="paragraph">
                  <wp:posOffset>132385</wp:posOffset>
                </wp:positionV>
                <wp:extent cx="5435092" cy="768096"/>
                <wp:effectExtent l="0" t="0" r="635" b="0"/>
                <wp:wrapNone/>
                <wp:docPr id="6" name="Text Box 6"/>
                <wp:cNvGraphicFramePr/>
                <a:graphic xmlns:a="http://schemas.openxmlformats.org/drawingml/2006/main">
                  <a:graphicData uri="http://schemas.microsoft.com/office/word/2010/wordprocessingShape">
                    <wps:wsp>
                      <wps:cNvSpPr txBox="1"/>
                      <wps:spPr>
                        <a:xfrm>
                          <a:off x="0" y="0"/>
                          <a:ext cx="5435092" cy="768096"/>
                        </a:xfrm>
                        <a:prstGeom prst="rect">
                          <a:avLst/>
                        </a:prstGeom>
                        <a:solidFill>
                          <a:schemeClr val="lt1"/>
                        </a:solidFill>
                        <a:ln w="6350">
                          <a:noFill/>
                        </a:ln>
                      </wps:spPr>
                      <wps:txbx>
                        <w:txbxContent>
                          <w:p w:rsidRPr="0041347C" w:rsidR="00395984" w:rsidP="00395984" w:rsidRDefault="00395984" w14:paraId="28AA1E47" w14:textId="528BE676">
                            <w:pPr>
                              <w:shd w:val="clear" w:color="auto" w:fill="FFFFFF"/>
                              <w:spacing w:before="100" w:beforeAutospacing="1" w:after="100" w:afterAutospacing="1"/>
                              <w:jc w:val="both"/>
                              <w:rPr>
                                <w:rFonts w:ascii="Lato" w:hAnsi="Lato"/>
                                <w:sz w:val="20"/>
                                <w:szCs w:val="20"/>
                              </w:rPr>
                            </w:pPr>
                            <w:r w:rsidRPr="00F31EEE">
                              <w:rPr>
                                <w:rFonts w:ascii="Lato" w:hAnsi="Lato"/>
                                <w:sz w:val="20"/>
                                <w:szCs w:val="20"/>
                              </w:rPr>
                              <w:t>Volcano plot showing all the gene expression change in young-old, young-middle and middle-old</w:t>
                            </w:r>
                            <w:r>
                              <w:rPr>
                                <w:rFonts w:ascii="Lato" w:hAnsi="Lato"/>
                                <w:sz w:val="20"/>
                                <w:szCs w:val="20"/>
                              </w:rPr>
                              <w:t xml:space="preserve"> </w:t>
                            </w:r>
                            <w:r w:rsidRPr="00F31EEE">
                              <w:rPr>
                                <w:rFonts w:ascii="Lato" w:hAnsi="Lato"/>
                                <w:sz w:val="20"/>
                                <w:szCs w:val="20"/>
                              </w:rPr>
                              <w:t xml:space="preserve">comparison. Black represents no change in expression (NO), blue represents downregulation (Down), and red represents upregulation (Up). </w:t>
                            </w:r>
                            <w:r w:rsidRPr="00F31EEE">
                              <w:rPr>
                                <w:rFonts w:ascii="Lato" w:hAnsi="Lato"/>
                                <w:sz w:val="20"/>
                                <w:szCs w:val="20"/>
                              </w:rPr>
                              <w:t>logYO, logYM, and logMO on the x-axis labels represents : log2 fold changes respectively</w:t>
                            </w:r>
                            <w:r>
                              <w:rPr>
                                <w:rFonts w:ascii="Lato" w:hAnsi="Lato"/>
                                <w:sz w:val="20"/>
                                <w:szCs w:val="20"/>
                              </w:rPr>
                              <w:t>.</w:t>
                            </w:r>
                          </w:p>
                          <w:p w:rsidR="00395984" w:rsidRDefault="00395984" w14:paraId="73C4C35D"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style="position:absolute;left:0;text-align:left;margin-left:37.4pt;margin-top:10.4pt;width:427.95pt;height:6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" w14:anchorId="0E519CE7">
                <v:textbox>
                  <w:txbxContent>
                    <w:p w:rsidRPr="0041347C" w:rsidR="00395984" w:rsidP="00395984" w:rsidRDefault="00395984" w14:paraId="28AA1E47" w14:textId="528BE676">
                      <w:pPr>
                        <w:shd w:val="clear" w:color="auto" w:fill="FFFFFF"/>
                        <w:spacing w:before="100" w:beforeAutospacing="1" w:after="100" w:afterAutospacing="1"/>
                        <w:jc w:val="both"/>
                        <w:rPr>
                          <w:rFonts w:ascii="Lato" w:hAnsi="Lato"/>
                          <w:sz w:val="20"/>
                          <w:szCs w:val="20"/>
                        </w:rPr>
                      </w:pPr>
                      <w:r w:rsidRPr="00F31EEE">
                        <w:rPr>
                          <w:rFonts w:ascii="Lato" w:hAnsi="Lato"/>
                          <w:sz w:val="20"/>
                          <w:szCs w:val="20"/>
                        </w:rPr>
                        <w:t>Volcano plot showing all the gene expression change in young-old, young-middle and middle-old</w:t>
                      </w:r>
                      <w:r>
                        <w:rPr>
                          <w:rFonts w:ascii="Lato" w:hAnsi="Lato"/>
                          <w:sz w:val="20"/>
                          <w:szCs w:val="20"/>
                        </w:rPr>
                        <w:t xml:space="preserve"> </w:t>
                      </w:r>
                      <w:r w:rsidRPr="00F31EEE">
                        <w:rPr>
                          <w:rFonts w:ascii="Lato" w:hAnsi="Lato"/>
                          <w:sz w:val="20"/>
                          <w:szCs w:val="20"/>
                        </w:rPr>
                        <w:t xml:space="preserve">comparison. Black represents no change in expression (NO), blue represents downregulation (Down), and red represents upregulation (Up). </w:t>
                      </w:r>
                      <w:proofErr w:type="spellStart"/>
                      <w:r w:rsidRPr="00F31EEE">
                        <w:rPr>
                          <w:rFonts w:ascii="Lato" w:hAnsi="Lato"/>
                          <w:sz w:val="20"/>
                          <w:szCs w:val="20"/>
                        </w:rPr>
                        <w:t>logYO</w:t>
                      </w:r>
                      <w:proofErr w:type="spellEnd"/>
                      <w:r w:rsidRPr="00F31EEE">
                        <w:rPr>
                          <w:rFonts w:ascii="Lato" w:hAnsi="Lato"/>
                          <w:sz w:val="20"/>
                          <w:szCs w:val="20"/>
                        </w:rPr>
                        <w:t xml:space="preserve">, </w:t>
                      </w:r>
                      <w:proofErr w:type="spellStart"/>
                      <w:r w:rsidRPr="00F31EEE">
                        <w:rPr>
                          <w:rFonts w:ascii="Lato" w:hAnsi="Lato"/>
                          <w:sz w:val="20"/>
                          <w:szCs w:val="20"/>
                        </w:rPr>
                        <w:t>logYM</w:t>
                      </w:r>
                      <w:proofErr w:type="spellEnd"/>
                      <w:r w:rsidRPr="00F31EEE">
                        <w:rPr>
                          <w:rFonts w:ascii="Lato" w:hAnsi="Lato"/>
                          <w:sz w:val="20"/>
                          <w:szCs w:val="20"/>
                        </w:rPr>
                        <w:t xml:space="preserve">, and </w:t>
                      </w:r>
                      <w:proofErr w:type="spellStart"/>
                      <w:r w:rsidRPr="00F31EEE">
                        <w:rPr>
                          <w:rFonts w:ascii="Lato" w:hAnsi="Lato"/>
                          <w:sz w:val="20"/>
                          <w:szCs w:val="20"/>
                        </w:rPr>
                        <w:t>logMO</w:t>
                      </w:r>
                      <w:proofErr w:type="spellEnd"/>
                      <w:r w:rsidRPr="00F31EEE">
                        <w:rPr>
                          <w:rFonts w:ascii="Lato" w:hAnsi="Lato"/>
                          <w:sz w:val="20"/>
                          <w:szCs w:val="20"/>
                        </w:rPr>
                        <w:t xml:space="preserve"> on the x-axis labels represents : log2 fold changes respectively</w:t>
                      </w:r>
                      <w:r>
                        <w:rPr>
                          <w:rFonts w:ascii="Lato" w:hAnsi="Lato"/>
                          <w:sz w:val="20"/>
                          <w:szCs w:val="20"/>
                        </w:rPr>
                        <w:t>.</w:t>
                      </w:r>
                    </w:p>
                    <w:p w:rsidR="00395984" w:rsidRDefault="00395984" w14:paraId="73C4C35D" w14:textId="77777777"/>
                  </w:txbxContent>
                </v:textbox>
              </v:shape>
            </w:pict>
          </mc:Fallback>
        </mc:AlternateContent>
      </w:r>
      <w:r w:rsidRPr="00395984">
        <w:rPr>
          <w:rFonts w:ascii="Lato" w:hAnsi="Lato"/>
          <w:b/>
          <w:sz w:val="20"/>
          <w:szCs w:val="20"/>
        </w:rPr>
        <w:t>Figure 1</w:t>
      </w:r>
      <w:r w:rsidRPr="00F31EEE">
        <w:rPr>
          <w:rFonts w:ascii="Lato" w:hAnsi="Lato"/>
          <w:sz w:val="20"/>
          <w:szCs w:val="20"/>
        </w:rPr>
        <w:t xml:space="preserve"> </w:t>
      </w:r>
    </w:p>
    <w:p w:rsidR="00F31EEE" w:rsidP="00F31EEE" w:rsidRDefault="00395984" w14:paraId="230F0767" w14:textId="1A36D667">
      <w:pPr>
        <w:shd w:val="clear" w:color="auto" w:fill="FFFFFF"/>
        <w:spacing w:before="100" w:beforeAutospacing="1" w:after="100" w:afterAutospacing="1"/>
        <w:rPr>
          <w:rFonts w:ascii="Lato" w:hAnsi="Lato"/>
          <w:sz w:val="20"/>
          <w:szCs w:val="20"/>
        </w:rPr>
      </w:pPr>
      <w:r>
        <w:rPr>
          <w:rFonts w:ascii="Lato" w:hAnsi="Lato"/>
          <w:sz w:val="20"/>
          <w:szCs w:val="20"/>
        </w:rPr>
        <w:t xml:space="preserve"> </w:t>
      </w:r>
    </w:p>
    <w:p w:rsidR="00395984" w:rsidP="00F31EEE" w:rsidRDefault="00395984" w14:paraId="44CBF86C" w14:textId="77777777">
      <w:pPr>
        <w:shd w:val="clear" w:color="auto" w:fill="FFFFFF"/>
        <w:spacing w:before="100" w:beforeAutospacing="1" w:after="100" w:afterAutospacing="1"/>
        <w:rPr>
          <w:rFonts w:ascii="Lato" w:hAnsi="Lato"/>
          <w:sz w:val="20"/>
          <w:szCs w:val="20"/>
        </w:rPr>
      </w:pPr>
    </w:p>
    <w:p w:rsidR="00F21BE8" w:rsidP="00F31EEE" w:rsidRDefault="00F31EEE" w14:paraId="335D8E60" w14:textId="00E6DDEC">
      <w:pPr>
        <w:shd w:val="clear" w:color="auto" w:fill="FFFFFF"/>
        <w:spacing w:before="100" w:beforeAutospacing="1" w:after="100" w:afterAutospacing="1"/>
        <w:rPr>
          <w:rFonts w:ascii="Lato" w:hAnsi="Lato"/>
          <w:sz w:val="20"/>
          <w:szCs w:val="20"/>
        </w:rPr>
      </w:pPr>
      <w:r>
        <w:rPr>
          <w:rFonts w:ascii="Lato" w:hAnsi="Lato"/>
          <w:noProof/>
          <w:sz w:val="20"/>
          <w:szCs w:val="20"/>
        </w:rPr>
        <w:drawing>
          <wp:inline distT="0" distB="0" distL="0" distR="0" wp14:anchorId="54B821F0" wp14:editId="33DC502C">
            <wp:extent cx="5983834" cy="1947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df"/>
                    <pic:cNvPicPr/>
                  </pic:nvPicPr>
                  <pic:blipFill rotWithShape="1">
                    <a:blip r:embed="rId8">
                      <a:extLst>
                        <a:ext uri="{28A0092B-C50C-407E-A947-70E740481C1C}">
                          <a14:useLocalDpi xmlns:a14="http://schemas.microsoft.com/office/drawing/2010/main" val="0"/>
                        </a:ext>
                      </a:extLst>
                    </a:blip>
                    <a:srcRect l="7379" t="31582" r="6315" b="32061"/>
                    <a:stretch/>
                  </pic:blipFill>
                  <pic:spPr bwMode="auto">
                    <a:xfrm>
                      <a:off x="0" y="0"/>
                      <a:ext cx="6030299" cy="1962986"/>
                    </a:xfrm>
                    <a:prstGeom prst="rect">
                      <a:avLst/>
                    </a:prstGeom>
                    <a:ln>
                      <a:noFill/>
                    </a:ln>
                    <a:extLst>
                      <a:ext uri="{53640926-AAD7-44D8-BBD7-CCE9431645EC}">
                        <a14:shadowObscured xmlns:a14="http://schemas.microsoft.com/office/drawing/2010/main"/>
                      </a:ext>
                    </a:extLst>
                  </pic:spPr>
                </pic:pic>
              </a:graphicData>
            </a:graphic>
          </wp:inline>
        </w:drawing>
      </w:r>
    </w:p>
    <w:p w:rsidR="00645B21" w:rsidP="00645B21" w:rsidRDefault="00645B21" w14:paraId="7914BD55" w14:textId="46AEB473">
      <w:pPr>
        <w:shd w:val="clear" w:color="auto" w:fill="FFFFFF"/>
        <w:spacing w:before="100" w:beforeAutospacing="1" w:after="100" w:afterAutospacing="1"/>
        <w:jc w:val="both"/>
        <w:rPr>
          <w:rFonts w:ascii="Lato" w:hAnsi="Lato"/>
          <w:sz w:val="20"/>
          <w:szCs w:val="20"/>
        </w:rPr>
      </w:pPr>
      <w:r w:rsidRPr="00645B21">
        <w:rPr>
          <w:rFonts w:ascii="Lato" w:hAnsi="Lato"/>
          <w:b/>
          <w:noProof/>
          <w:sz w:val="20"/>
          <w:szCs w:val="20"/>
        </w:rPr>
        <mc:AlternateContent>
          <mc:Choice Requires="wps">
            <w:drawing>
              <wp:anchor distT="0" distB="0" distL="114300" distR="114300" simplePos="0" relativeHeight="251671552" behindDoc="0" locked="0" layoutInCell="1" allowOverlap="1" wp14:anchorId="432E5309" wp14:editId="59651CB8">
                <wp:simplePos x="0" y="0"/>
                <wp:positionH relativeFrom="column">
                  <wp:posOffset>497434</wp:posOffset>
                </wp:positionH>
                <wp:positionV relativeFrom="paragraph">
                  <wp:posOffset>-43891</wp:posOffset>
                </wp:positionV>
                <wp:extent cx="5779008" cy="694944"/>
                <wp:effectExtent l="0" t="0" r="0" b="3810"/>
                <wp:wrapNone/>
                <wp:docPr id="66" name="Text Box 66"/>
                <wp:cNvGraphicFramePr/>
                <a:graphic xmlns:a="http://schemas.openxmlformats.org/drawingml/2006/main">
                  <a:graphicData uri="http://schemas.microsoft.com/office/word/2010/wordprocessingShape">
                    <wps:wsp>
                      <wps:cNvSpPr txBox="1"/>
                      <wps:spPr>
                        <a:xfrm>
                          <a:off x="0" y="0"/>
                          <a:ext cx="5779008" cy="694944"/>
                        </a:xfrm>
                        <a:prstGeom prst="rect">
                          <a:avLst/>
                        </a:prstGeom>
                        <a:solidFill>
                          <a:sysClr val="window" lastClr="FFFFFF"/>
                        </a:solidFill>
                        <a:ln w="6350">
                          <a:noFill/>
                        </a:ln>
                      </wps:spPr>
                      <wps:txbx>
                        <w:txbxContent>
                          <w:p w:rsidR="00645B21" w:rsidP="00645B21" w:rsidRDefault="00645B21" w14:paraId="0D704CFE" w14:textId="77777777">
                            <w:pPr>
                              <w:pStyle w:val="NormalWeb"/>
                              <w:shd w:val="clear" w:color="auto" w:fill="FFFFFF"/>
                              <w:jc w:val="both"/>
                              <w:rPr>
                                <w:rFonts w:ascii="Lato" w:hAnsi="Lato"/>
                                <w:sz w:val="20"/>
                                <w:szCs w:val="16"/>
                              </w:rPr>
                            </w:pPr>
                            <w:r w:rsidRPr="00F13B99">
                              <w:rPr>
                                <w:rFonts w:ascii="Lato" w:hAnsi="Lato"/>
                                <w:sz w:val="20"/>
                                <w:szCs w:val="16"/>
                              </w:rPr>
                              <w:t xml:space="preserve">Heat map showing differentially expressed genes in (A) </w:t>
                            </w:r>
                            <w:r w:rsidRPr="00F13B99">
                              <w:rPr>
                                <w:rFonts w:ascii="Lato" w:hAnsi="Lato"/>
                                <w:b/>
                                <w:sz w:val="20"/>
                                <w:szCs w:val="16"/>
                              </w:rPr>
                              <w:t xml:space="preserve">young-old </w:t>
                            </w:r>
                            <w:r w:rsidRPr="00F13B99">
                              <w:rPr>
                                <w:rFonts w:ascii="Lato" w:hAnsi="Lato"/>
                                <w:sz w:val="20"/>
                                <w:szCs w:val="16"/>
                              </w:rPr>
                              <w:t>and (B)</w:t>
                            </w:r>
                            <w:r w:rsidRPr="00F13B99">
                              <w:rPr>
                                <w:rFonts w:ascii="Lato" w:hAnsi="Lato"/>
                                <w:b/>
                                <w:sz w:val="20"/>
                                <w:szCs w:val="16"/>
                              </w:rPr>
                              <w:t xml:space="preserve"> young-middle</w:t>
                            </w:r>
                            <w:r w:rsidRPr="00F13B99">
                              <w:rPr>
                                <w:rFonts w:ascii="Lato" w:hAnsi="Lato"/>
                                <w:sz w:val="20"/>
                                <w:szCs w:val="16"/>
                              </w:rPr>
                              <w:t xml:space="preserve"> (C) </w:t>
                            </w:r>
                            <w:r w:rsidRPr="00F13B99">
                              <w:rPr>
                                <w:rFonts w:ascii="Lato" w:hAnsi="Lato"/>
                                <w:b/>
                                <w:sz w:val="20"/>
                                <w:szCs w:val="16"/>
                              </w:rPr>
                              <w:t>middle-old</w:t>
                            </w:r>
                            <w:r w:rsidRPr="00F13B99">
                              <w:rPr>
                                <w:rFonts w:ascii="Lato" w:hAnsi="Lato"/>
                                <w:sz w:val="20"/>
                                <w:szCs w:val="16"/>
                              </w:rPr>
                              <w:t xml:space="preserve"> aged groups. Each column represents one sample, and each row represents</w:t>
                            </w:r>
                            <w:r>
                              <w:rPr>
                                <w:rFonts w:ascii="Lato" w:hAnsi="Lato"/>
                                <w:sz w:val="20"/>
                                <w:szCs w:val="16"/>
                              </w:rPr>
                              <w:t xml:space="preserve"> </w:t>
                            </w:r>
                            <w:r w:rsidRPr="00F13B99">
                              <w:rPr>
                                <w:rFonts w:ascii="Lato" w:hAnsi="Lato"/>
                                <w:sz w:val="20"/>
                                <w:szCs w:val="16"/>
                              </w:rPr>
                              <w:t xml:space="preserve">one gene. The gene expression values of all samples are showed as base-2 logarithmic value. The gradual color ranging from green to red represents the changing process from </w:t>
                            </w:r>
                            <w:r>
                              <w:rPr>
                                <w:rFonts w:ascii="Lato" w:hAnsi="Lato"/>
                                <w:sz w:val="20"/>
                                <w:szCs w:val="16"/>
                              </w:rPr>
                              <w:t>d</w:t>
                            </w:r>
                            <w:r w:rsidRPr="00F13B99">
                              <w:rPr>
                                <w:rFonts w:ascii="Lato" w:hAnsi="Lato"/>
                                <w:sz w:val="20"/>
                                <w:szCs w:val="16"/>
                              </w:rPr>
                              <w:t>own</w:t>
                            </w:r>
                            <w:r>
                              <w:rPr>
                                <w:rFonts w:ascii="Lato" w:hAnsi="Lato"/>
                                <w:sz w:val="20"/>
                                <w:szCs w:val="16"/>
                              </w:rPr>
                              <w:t xml:space="preserve"> </w:t>
                            </w:r>
                            <w:r w:rsidRPr="00F13B99">
                              <w:rPr>
                                <w:rFonts w:ascii="Lato" w:hAnsi="Lato"/>
                                <w:sz w:val="20"/>
                                <w:szCs w:val="16"/>
                              </w:rPr>
                              <w:t>to upregulation differential expression.</w:t>
                            </w:r>
                          </w:p>
                          <w:p w:rsidR="00645B21" w:rsidP="00645B21" w:rsidRDefault="00645B21" w14:paraId="284667B1"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style="position:absolute;left:0;text-align:left;margin-left:39.15pt;margin-top:-3.45pt;width:455.05pt;height:5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indow"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" w14:anchorId="432E5309">
                <v:textbox>
                  <w:txbxContent>
                    <w:p w:rsidR="00645B21" w:rsidP="00645B21" w:rsidRDefault="00645B21" w14:paraId="0D704CFE" w14:textId="77777777">
                      <w:pPr>
                        <w:pStyle w:val="NormalWeb"/>
                        <w:shd w:val="clear" w:color="auto" w:fill="FFFFFF"/>
                        <w:jc w:val="both"/>
                        <w:rPr>
                          <w:rFonts w:ascii="Lato" w:hAnsi="Lato"/>
                          <w:sz w:val="20"/>
                          <w:szCs w:val="16"/>
                        </w:rPr>
                      </w:pPr>
                      <w:r w:rsidRPr="00F13B99">
                        <w:rPr>
                          <w:rFonts w:ascii="Lato" w:hAnsi="Lato"/>
                          <w:sz w:val="20"/>
                          <w:szCs w:val="16"/>
                        </w:rPr>
                        <w:t xml:space="preserve">Heat map showing differentially expressed genes in (A) </w:t>
                      </w:r>
                      <w:r w:rsidRPr="00F13B99">
                        <w:rPr>
                          <w:rFonts w:ascii="Lato" w:hAnsi="Lato"/>
                          <w:b/>
                          <w:sz w:val="20"/>
                          <w:szCs w:val="16"/>
                        </w:rPr>
                        <w:t xml:space="preserve">young-old </w:t>
                      </w:r>
                      <w:r w:rsidRPr="00F13B99">
                        <w:rPr>
                          <w:rFonts w:ascii="Lato" w:hAnsi="Lato"/>
                          <w:sz w:val="20"/>
                          <w:szCs w:val="16"/>
                        </w:rPr>
                        <w:t>and (B)</w:t>
                      </w:r>
                      <w:r w:rsidRPr="00F13B99">
                        <w:rPr>
                          <w:rFonts w:ascii="Lato" w:hAnsi="Lato"/>
                          <w:b/>
                          <w:sz w:val="20"/>
                          <w:szCs w:val="16"/>
                        </w:rPr>
                        <w:t xml:space="preserve"> young-middle</w:t>
                      </w:r>
                      <w:r w:rsidRPr="00F13B99">
                        <w:rPr>
                          <w:rFonts w:ascii="Lato" w:hAnsi="Lato"/>
                          <w:sz w:val="20"/>
                          <w:szCs w:val="16"/>
                        </w:rPr>
                        <w:t xml:space="preserve"> (C) </w:t>
                      </w:r>
                      <w:r w:rsidRPr="00F13B99">
                        <w:rPr>
                          <w:rFonts w:ascii="Lato" w:hAnsi="Lato"/>
                          <w:b/>
                          <w:sz w:val="20"/>
                          <w:szCs w:val="16"/>
                        </w:rPr>
                        <w:t>middle-old</w:t>
                      </w:r>
                      <w:r w:rsidRPr="00F13B99">
                        <w:rPr>
                          <w:rFonts w:ascii="Lato" w:hAnsi="Lato"/>
                          <w:sz w:val="20"/>
                          <w:szCs w:val="16"/>
                        </w:rPr>
                        <w:t xml:space="preserve"> aged groups. Each column represents one sample, and each row represents</w:t>
                      </w:r>
                      <w:r>
                        <w:rPr>
                          <w:rFonts w:ascii="Lato" w:hAnsi="Lato"/>
                          <w:sz w:val="20"/>
                          <w:szCs w:val="16"/>
                        </w:rPr>
                        <w:t xml:space="preserve"> </w:t>
                      </w:r>
                      <w:r w:rsidRPr="00F13B99">
                        <w:rPr>
                          <w:rFonts w:ascii="Lato" w:hAnsi="Lato"/>
                          <w:sz w:val="20"/>
                          <w:szCs w:val="16"/>
                        </w:rPr>
                        <w:t xml:space="preserve">one gene. The gene expression values of all samples are showed as base-2 logarithmic value. The gradual color ranging from green to red represents the changing process from </w:t>
                      </w:r>
                      <w:r>
                        <w:rPr>
                          <w:rFonts w:ascii="Lato" w:hAnsi="Lato"/>
                          <w:sz w:val="20"/>
                          <w:szCs w:val="16"/>
                        </w:rPr>
                        <w:t>d</w:t>
                      </w:r>
                      <w:r w:rsidRPr="00F13B99">
                        <w:rPr>
                          <w:rFonts w:ascii="Lato" w:hAnsi="Lato"/>
                          <w:sz w:val="20"/>
                          <w:szCs w:val="16"/>
                        </w:rPr>
                        <w:t>own</w:t>
                      </w:r>
                      <w:r>
                        <w:rPr>
                          <w:rFonts w:ascii="Lato" w:hAnsi="Lato"/>
                          <w:sz w:val="20"/>
                          <w:szCs w:val="16"/>
                        </w:rPr>
                        <w:t xml:space="preserve"> </w:t>
                      </w:r>
                      <w:r w:rsidRPr="00F13B99">
                        <w:rPr>
                          <w:rFonts w:ascii="Lato" w:hAnsi="Lato"/>
                          <w:sz w:val="20"/>
                          <w:szCs w:val="16"/>
                        </w:rPr>
                        <w:t>to upregulation differential expression.</w:t>
                      </w:r>
                    </w:p>
                    <w:p w:rsidR="00645B21" w:rsidP="00645B21" w:rsidRDefault="00645B21" w14:paraId="284667B1" w14:textId="77777777"/>
                  </w:txbxContent>
                </v:textbox>
              </v:shape>
            </w:pict>
          </mc:Fallback>
        </mc:AlternateContent>
      </w:r>
      <w:r w:rsidRPr="00395984" w:rsidR="00395984">
        <w:rPr>
          <w:rFonts w:ascii="Lato" w:hAnsi="Lato"/>
          <w:b/>
          <w:sz w:val="20"/>
          <w:szCs w:val="20"/>
        </w:rPr>
        <w:t xml:space="preserve">Figure </w:t>
      </w:r>
      <w:r w:rsidR="00395984">
        <w:rPr>
          <w:rFonts w:ascii="Lato" w:hAnsi="Lato"/>
          <w:b/>
          <w:sz w:val="20"/>
          <w:szCs w:val="20"/>
        </w:rPr>
        <w:t>2</w:t>
      </w:r>
      <w:r w:rsidRPr="00F31EEE" w:rsidR="00395984">
        <w:rPr>
          <w:rFonts w:ascii="Lato" w:hAnsi="Lato"/>
          <w:sz w:val="20"/>
          <w:szCs w:val="20"/>
        </w:rPr>
        <w:t xml:space="preserve"> </w:t>
      </w:r>
    </w:p>
    <w:p w:rsidR="00645B21" w:rsidP="00645B21" w:rsidRDefault="00645B21" w14:paraId="374D69A8" w14:textId="77777777">
      <w:pPr>
        <w:shd w:val="clear" w:color="auto" w:fill="FFFFFF"/>
        <w:spacing w:before="100" w:beforeAutospacing="1" w:after="100" w:afterAutospacing="1"/>
        <w:jc w:val="both"/>
        <w:rPr>
          <w:rFonts w:ascii="Lato" w:hAnsi="Lato"/>
          <w:sz w:val="20"/>
          <w:szCs w:val="20"/>
        </w:rPr>
      </w:pPr>
    </w:p>
    <w:p w:rsidR="0041347C" w:rsidP="00F13B99" w:rsidRDefault="0041347C" w14:paraId="16286381" w14:textId="77777777">
      <w:pPr>
        <w:rPr>
          <w:b/>
        </w:rPr>
      </w:pPr>
    </w:p>
    <w:p w:rsidRPr="00F13B99" w:rsidR="00F13B99" w:rsidP="00F13B99" w:rsidRDefault="0041347C" w14:paraId="0F1C9688" w14:textId="23198443">
      <w:pPr>
        <w:rPr>
          <w:b/>
        </w:rPr>
      </w:pPr>
      <w:r>
        <w:rPr>
          <w:b/>
        </w:rPr>
        <w:t xml:space="preserve">   </w:t>
      </w:r>
      <w:r w:rsidRPr="00875BEC" w:rsidR="00F13B99">
        <w:rPr>
          <w:b/>
        </w:rPr>
        <w:t>A</w:t>
      </w:r>
      <w:r w:rsidR="00F13B99">
        <w:rPr>
          <w:b/>
        </w:rPr>
        <w:t xml:space="preserve">                                    </w:t>
      </w:r>
      <w:r w:rsidR="00B90ACF">
        <w:rPr>
          <w:b/>
        </w:rPr>
        <w:t xml:space="preserve">              </w:t>
      </w:r>
      <w:r w:rsidR="00F13B99">
        <w:rPr>
          <w:b/>
        </w:rPr>
        <w:t xml:space="preserve">B                                    </w:t>
      </w:r>
      <w:r w:rsidR="00B90ACF">
        <w:rPr>
          <w:b/>
        </w:rPr>
        <w:t xml:space="preserve">              </w:t>
      </w:r>
      <w:r w:rsidR="00F13B99">
        <w:rPr>
          <w:b/>
        </w:rPr>
        <w:t>C</w:t>
      </w:r>
    </w:p>
    <w:p w:rsidRPr="00736C31" w:rsidR="00B21B58" w:rsidP="00736C31" w:rsidRDefault="00F13B99" w14:paraId="3309D819" w14:textId="49297B81">
      <w:pPr>
        <w:pStyle w:val="NormalWeb"/>
        <w:shd w:val="clear" w:color="auto" w:fill="FFFFFF"/>
        <w:rPr>
          <w:color w:val="222222"/>
          <w:sz w:val="22"/>
          <w:shd w:val="clear" w:color="auto" w:fill="FFFFFF"/>
        </w:rPr>
      </w:pPr>
      <w:r w:rsidRPr="00486DF3">
        <w:rPr>
          <w:noProof/>
          <w:color w:val="222222"/>
          <w:sz w:val="22"/>
          <w:shd w:val="clear" w:color="auto" w:fill="FFFFFF"/>
        </w:rPr>
        <w:drawing>
          <wp:inline distT="0" distB="0" distL="0" distR="0" wp14:anchorId="78160FD9" wp14:editId="6F9E52B5">
            <wp:extent cx="1801368" cy="1749072"/>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Heatmap_YO.pdf"/>
                    <pic:cNvPicPr/>
                  </pic:nvPicPr>
                  <pic:blipFill rotWithShape="1">
                    <a:blip r:embed="rId9" cstate="print">
                      <a:extLst>
                        <a:ext uri="{28A0092B-C50C-407E-A947-70E740481C1C}">
                          <a14:useLocalDpi xmlns:a14="http://schemas.microsoft.com/office/drawing/2010/main" val="0"/>
                        </a:ext>
                      </a:extLst>
                    </a:blip>
                    <a:srcRect l="15692" t="18140"/>
                    <a:stretch/>
                  </pic:blipFill>
                  <pic:spPr bwMode="auto">
                    <a:xfrm>
                      <a:off x="0" y="0"/>
                      <a:ext cx="1801368" cy="1749072"/>
                    </a:xfrm>
                    <a:prstGeom prst="rect">
                      <a:avLst/>
                    </a:prstGeom>
                    <a:ln>
                      <a:noFill/>
                    </a:ln>
                    <a:extLst>
                      <a:ext uri="{53640926-AAD7-44D8-BBD7-CCE9431645EC}">
                        <a14:shadowObscured xmlns:a14="http://schemas.microsoft.com/office/drawing/2010/main"/>
                      </a:ext>
                    </a:extLst>
                  </pic:spPr>
                </pic:pic>
              </a:graphicData>
            </a:graphic>
          </wp:inline>
        </w:drawing>
      </w:r>
      <w:r w:rsidRPr="00486DF3">
        <w:rPr>
          <w:noProof/>
          <w:color w:val="222222"/>
          <w:sz w:val="22"/>
          <w:shd w:val="clear" w:color="auto" w:fill="FFFFFF"/>
        </w:rPr>
        <w:drawing>
          <wp:inline distT="0" distB="0" distL="0" distR="0" wp14:anchorId="002D3DD9" wp14:editId="2DC407E3">
            <wp:extent cx="1801368" cy="17801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Heatmap_YO.pdf"/>
                    <pic:cNvPicPr/>
                  </pic:nvPicPr>
                  <pic:blipFill rotWithShape="1">
                    <a:blip r:embed="rId10" cstate="print">
                      <a:extLst>
                        <a:ext uri="{28A0092B-C50C-407E-A947-70E740481C1C}">
                          <a14:useLocalDpi xmlns:a14="http://schemas.microsoft.com/office/drawing/2010/main" val="0"/>
                        </a:ext>
                      </a:extLst>
                    </a:blip>
                    <a:srcRect l="16668" t="17653"/>
                    <a:stretch/>
                  </pic:blipFill>
                  <pic:spPr bwMode="auto">
                    <a:xfrm>
                      <a:off x="0" y="0"/>
                      <a:ext cx="1801368" cy="1780108"/>
                    </a:xfrm>
                    <a:prstGeom prst="rect">
                      <a:avLst/>
                    </a:prstGeom>
                    <a:ln>
                      <a:noFill/>
                    </a:ln>
                    <a:extLst>
                      <a:ext uri="{53640926-AAD7-44D8-BBD7-CCE9431645EC}">
                        <a14:shadowObscured xmlns:a14="http://schemas.microsoft.com/office/drawing/2010/main"/>
                      </a:ext>
                    </a:extLst>
                  </pic:spPr>
                </pic:pic>
              </a:graphicData>
            </a:graphic>
          </wp:inline>
        </w:drawing>
      </w:r>
      <w:r w:rsidRPr="00486DF3">
        <w:rPr>
          <w:noProof/>
          <w:color w:val="222222"/>
          <w:sz w:val="22"/>
          <w:shd w:val="clear" w:color="auto" w:fill="FFFFFF"/>
        </w:rPr>
        <w:drawing>
          <wp:inline distT="0" distB="0" distL="0" distR="0" wp14:anchorId="3CA91947" wp14:editId="43ECE576">
            <wp:extent cx="1811967" cy="1801368"/>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Heatmap_YO.pdf"/>
                    <pic:cNvPicPr/>
                  </pic:nvPicPr>
                  <pic:blipFill rotWithShape="1">
                    <a:blip r:embed="rId11" cstate="print">
                      <a:extLst>
                        <a:ext uri="{28A0092B-C50C-407E-A947-70E740481C1C}">
                          <a14:useLocalDpi xmlns:a14="http://schemas.microsoft.com/office/drawing/2010/main" val="0"/>
                        </a:ext>
                      </a:extLst>
                    </a:blip>
                    <a:srcRect l="16179" t="16669"/>
                    <a:stretch/>
                  </pic:blipFill>
                  <pic:spPr bwMode="auto">
                    <a:xfrm>
                      <a:off x="0" y="0"/>
                      <a:ext cx="1811967" cy="1801368"/>
                    </a:xfrm>
                    <a:prstGeom prst="rect">
                      <a:avLst/>
                    </a:prstGeom>
                    <a:ln>
                      <a:noFill/>
                    </a:ln>
                    <a:extLst>
                      <a:ext uri="{53640926-AAD7-44D8-BBD7-CCE9431645EC}">
                        <a14:shadowObscured xmlns:a14="http://schemas.microsoft.com/office/drawing/2010/main"/>
                      </a:ext>
                    </a:extLst>
                  </pic:spPr>
                </pic:pic>
              </a:graphicData>
            </a:graphic>
          </wp:inline>
        </w:drawing>
      </w:r>
      <w:r w:rsidRPr="00F13B99">
        <w:rPr>
          <w:noProof/>
          <w:color w:val="222222"/>
          <w:sz w:val="22"/>
          <w:shd w:val="clear" w:color="auto" w:fill="FFFFFF"/>
        </w:rPr>
        <w:drawing>
          <wp:inline distT="0" distB="0" distL="0" distR="0" wp14:anchorId="36EF1E11" wp14:editId="51E365B5">
            <wp:extent cx="248840" cy="1009497"/>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8-28 at 1.54.48 PM.png"/>
                    <pic:cNvPicPr/>
                  </pic:nvPicPr>
                  <pic:blipFill>
                    <a:blip r:embed="rId12">
                      <a:extLst>
                        <a:ext uri="{28A0092B-C50C-407E-A947-70E740481C1C}">
                          <a14:useLocalDpi xmlns:a14="http://schemas.microsoft.com/office/drawing/2010/main" val="0"/>
                        </a:ext>
                      </a:extLst>
                    </a:blip>
                    <a:stretch>
                      <a:fillRect/>
                    </a:stretch>
                  </pic:blipFill>
                  <pic:spPr>
                    <a:xfrm>
                      <a:off x="0" y="0"/>
                      <a:ext cx="248840" cy="1009497"/>
                    </a:xfrm>
                    <a:prstGeom prst="rect">
                      <a:avLst/>
                    </a:prstGeom>
                  </pic:spPr>
                </pic:pic>
              </a:graphicData>
            </a:graphic>
          </wp:inline>
        </w:drawing>
      </w:r>
    </w:p>
    <w:p w:rsidR="00736C31" w:rsidP="00EC3D5C" w:rsidRDefault="00736C31" w14:paraId="1107AB58" w14:textId="77777777">
      <w:pPr>
        <w:spacing w:before="100" w:beforeAutospacing="1" w:after="100" w:afterAutospacing="1"/>
        <w:rPr>
          <w:sz w:val="22"/>
        </w:rPr>
      </w:pPr>
    </w:p>
    <w:p w:rsidRPr="00887461" w:rsidR="00EC3D5C" w:rsidP="00EC3D5C" w:rsidRDefault="00EC3D5C" w14:paraId="195CF45C" w14:textId="5773D037">
      <w:pPr>
        <w:spacing w:before="100" w:beforeAutospacing="1" w:after="100" w:afterAutospacing="1"/>
        <w:rPr>
          <w:sz w:val="22"/>
        </w:rPr>
      </w:pPr>
      <w:r w:rsidRPr="00887461">
        <w:rPr>
          <w:sz w:val="22"/>
        </w:rPr>
        <w:t>3.2 Gene Ontology Enrichment Analysis</w:t>
      </w:r>
    </w:p>
    <w:p w:rsidR="006A7EDA" w:rsidP="00B21B58" w:rsidRDefault="00EC3D5C" w14:paraId="431B3ACA" w14:textId="6E450EE1">
      <w:pPr>
        <w:pStyle w:val="NormalWeb"/>
        <w:snapToGrid w:val="0"/>
        <w:ind w:firstLine="720"/>
        <w:jc w:val="both"/>
        <w:rPr>
          <w:sz w:val="22"/>
          <w:szCs w:val="22"/>
        </w:rPr>
      </w:pPr>
      <w:r w:rsidRPr="00486DF3">
        <w:rPr>
          <w:sz w:val="22"/>
          <w:szCs w:val="22"/>
        </w:rPr>
        <w:t xml:space="preserve">In Table </w:t>
      </w:r>
      <w:r>
        <w:rPr>
          <w:sz w:val="22"/>
          <w:szCs w:val="22"/>
        </w:rPr>
        <w:t>2</w:t>
      </w:r>
      <w:r w:rsidRPr="00486DF3">
        <w:rPr>
          <w:sz w:val="22"/>
          <w:szCs w:val="22"/>
        </w:rPr>
        <w:t xml:space="preserve">, we can see that the DEGs were significantly enriched in biological processes including </w:t>
      </w:r>
      <w:proofErr w:type="spellStart"/>
      <w:r w:rsidR="008060C3">
        <w:rPr>
          <w:sz w:val="22"/>
        </w:rPr>
        <w:t>vasculogenesis</w:t>
      </w:r>
      <w:proofErr w:type="spellEnd"/>
      <w:r w:rsidRPr="00486DF3">
        <w:rPr>
          <w:sz w:val="22"/>
          <w:szCs w:val="22"/>
        </w:rPr>
        <w:t>,</w:t>
      </w:r>
      <w:r w:rsidR="008060C3">
        <w:rPr>
          <w:sz w:val="22"/>
          <w:szCs w:val="22"/>
        </w:rPr>
        <w:t xml:space="preserve"> leukocyte migration,</w:t>
      </w:r>
      <w:r w:rsidRPr="00486DF3">
        <w:rPr>
          <w:sz w:val="22"/>
          <w:szCs w:val="22"/>
        </w:rPr>
        <w:t xml:space="preserve"> </w:t>
      </w:r>
      <w:r w:rsidR="008060C3">
        <w:rPr>
          <w:sz w:val="22"/>
          <w:szCs w:val="22"/>
        </w:rPr>
        <w:t>oligosaccharide metabolic</w:t>
      </w:r>
      <w:r w:rsidRPr="00486DF3">
        <w:rPr>
          <w:sz w:val="22"/>
          <w:szCs w:val="22"/>
        </w:rPr>
        <w:t xml:space="preserve"> process, and </w:t>
      </w:r>
      <w:r w:rsidR="008060C3">
        <w:rPr>
          <w:sz w:val="22"/>
          <w:szCs w:val="22"/>
        </w:rPr>
        <w:t>defense response to virus</w:t>
      </w:r>
      <w:r w:rsidRPr="00486DF3">
        <w:rPr>
          <w:sz w:val="22"/>
          <w:szCs w:val="22"/>
        </w:rPr>
        <w:t xml:space="preserve"> so on. For cell component, the DEGs were significantly enriched in </w:t>
      </w:r>
      <w:r w:rsidR="008060C3">
        <w:rPr>
          <w:sz w:val="22"/>
          <w:szCs w:val="22"/>
        </w:rPr>
        <w:t>DNA replication factor A complex</w:t>
      </w:r>
      <w:r w:rsidRPr="00486DF3">
        <w:rPr>
          <w:sz w:val="22"/>
          <w:szCs w:val="22"/>
        </w:rPr>
        <w:t>,</w:t>
      </w:r>
      <w:r w:rsidR="008060C3">
        <w:rPr>
          <w:sz w:val="22"/>
          <w:szCs w:val="22"/>
        </w:rPr>
        <w:t xml:space="preserve"> nucleoplasm,</w:t>
      </w:r>
      <w:r w:rsidRPr="00486DF3">
        <w:rPr>
          <w:sz w:val="22"/>
          <w:szCs w:val="22"/>
        </w:rPr>
        <w:t xml:space="preserve"> </w:t>
      </w:r>
      <w:r w:rsidR="008060C3">
        <w:rPr>
          <w:sz w:val="22"/>
          <w:szCs w:val="22"/>
        </w:rPr>
        <w:t>apical part of the cell</w:t>
      </w:r>
      <w:r w:rsidRPr="00486DF3">
        <w:rPr>
          <w:sz w:val="22"/>
          <w:szCs w:val="22"/>
        </w:rPr>
        <w:t xml:space="preserve"> and so on. In addition, the DEGs were significantly enriched in protein binding, GTPase activity and translation factor activity, RNA binding. KEGG signaling pathway analysis results showed that the DEGs were markedly enriched in </w:t>
      </w:r>
      <w:r w:rsidR="006A7EDA">
        <w:rPr>
          <w:sz w:val="22"/>
          <w:szCs w:val="22"/>
        </w:rPr>
        <w:t>h</w:t>
      </w:r>
      <w:r w:rsidR="008060C3">
        <w:rPr>
          <w:sz w:val="22"/>
          <w:szCs w:val="22"/>
        </w:rPr>
        <w:t>epatitis C</w:t>
      </w:r>
      <w:r w:rsidRPr="00486DF3">
        <w:rPr>
          <w:sz w:val="22"/>
          <w:szCs w:val="22"/>
        </w:rPr>
        <w:t xml:space="preserve"> pathway and </w:t>
      </w:r>
      <w:r w:rsidR="00201596">
        <w:rPr>
          <w:sz w:val="22"/>
          <w:szCs w:val="22"/>
        </w:rPr>
        <w:t>hippo signaling pathway</w:t>
      </w:r>
      <w:r w:rsidR="006A7EDA">
        <w:rPr>
          <w:sz w:val="22"/>
          <w:szCs w:val="22"/>
        </w:rPr>
        <w:t>, and a</w:t>
      </w:r>
      <w:r w:rsidRPr="006A7EDA" w:rsidR="006A7EDA">
        <w:rPr>
          <w:sz w:val="22"/>
          <w:szCs w:val="22"/>
        </w:rPr>
        <w:t>rrhythmogenic right ventricular cardiomyopathy (ARVC)</w:t>
      </w:r>
      <w:r w:rsidR="00201596">
        <w:rPr>
          <w:sz w:val="22"/>
          <w:szCs w:val="22"/>
        </w:rPr>
        <w:t>.</w:t>
      </w:r>
      <w:r w:rsidRPr="00201596" w:rsidR="00201596">
        <w:rPr>
          <w:sz w:val="22"/>
          <w:szCs w:val="22"/>
        </w:rPr>
        <w:t xml:space="preserve"> Hippo </w:t>
      </w:r>
      <w:r w:rsidR="00201596">
        <w:rPr>
          <w:sz w:val="22"/>
          <w:szCs w:val="22"/>
        </w:rPr>
        <w:t xml:space="preserve">signaling </w:t>
      </w:r>
      <w:r w:rsidRPr="00201596" w:rsidR="00201596">
        <w:rPr>
          <w:sz w:val="22"/>
          <w:szCs w:val="22"/>
        </w:rPr>
        <w:t>pathway has</w:t>
      </w:r>
      <w:r w:rsidR="007323FA">
        <w:rPr>
          <w:sz w:val="22"/>
          <w:szCs w:val="22"/>
        </w:rPr>
        <w:t xml:space="preserve"> a</w:t>
      </w:r>
      <w:r w:rsidRPr="00201596" w:rsidR="00201596">
        <w:rPr>
          <w:sz w:val="22"/>
          <w:szCs w:val="22"/>
        </w:rPr>
        <w:t xml:space="preserve"> critical role in stem cell and tissue specific progenitor cell</w:t>
      </w:r>
      <w:r w:rsidR="00201596">
        <w:rPr>
          <w:sz w:val="22"/>
          <w:szCs w:val="22"/>
        </w:rPr>
        <w:t xml:space="preserve"> and genes</w:t>
      </w:r>
      <w:r w:rsidRPr="00201596" w:rsidR="00201596">
        <w:rPr>
          <w:sz w:val="22"/>
          <w:szCs w:val="22"/>
        </w:rPr>
        <w:t xml:space="preserve"> self-renewal and expansion</w:t>
      </w:r>
      <w:r w:rsidRPr="00486DF3">
        <w:rPr>
          <w:sz w:val="22"/>
          <w:szCs w:val="22"/>
        </w:rPr>
        <w:t xml:space="preserve"> (Table </w:t>
      </w:r>
      <w:r>
        <w:rPr>
          <w:sz w:val="22"/>
          <w:szCs w:val="22"/>
        </w:rPr>
        <w:t>2</w:t>
      </w:r>
      <w:r w:rsidRPr="00486DF3">
        <w:rPr>
          <w:sz w:val="22"/>
          <w:szCs w:val="22"/>
        </w:rPr>
        <w:t xml:space="preserve">). </w:t>
      </w:r>
    </w:p>
    <w:p w:rsidR="00736C31" w:rsidP="00B21B58" w:rsidRDefault="00736C31" w14:paraId="6A58CB9E" w14:textId="77777777">
      <w:pPr>
        <w:pStyle w:val="NormalWeb"/>
        <w:snapToGrid w:val="0"/>
        <w:ind w:firstLine="720"/>
        <w:jc w:val="both"/>
        <w:rPr>
          <w:sz w:val="22"/>
          <w:szCs w:val="22"/>
        </w:rPr>
      </w:pPr>
    </w:p>
    <w:p w:rsidR="00736C31" w:rsidP="00645B21" w:rsidRDefault="00736C31" w14:paraId="2EF0BD84" w14:textId="65B63714">
      <w:pPr>
        <w:pStyle w:val="NormalWeb"/>
        <w:snapToGrid w:val="0"/>
        <w:jc w:val="both"/>
        <w:rPr>
          <w:sz w:val="22"/>
          <w:szCs w:val="22"/>
        </w:rPr>
      </w:pPr>
    </w:p>
    <w:p w:rsidRPr="00B21B58" w:rsidR="00645B21" w:rsidP="00645B21" w:rsidRDefault="00645B21" w14:paraId="45E9B567" w14:textId="77777777">
      <w:pPr>
        <w:rPr>
          <w:sz w:val="22"/>
          <w:szCs w:val="22"/>
        </w:rPr>
      </w:pPr>
      <w:r w:rsidRPr="00CE08ED">
        <w:rPr>
          <w:sz w:val="22"/>
          <w:szCs w:val="22"/>
        </w:rPr>
        <w:t xml:space="preserve">3.3. GO pathways results of biological processes of DEGs from the groups between young and middle aged </w:t>
      </w:r>
      <w:r>
        <w:rPr>
          <w:sz w:val="22"/>
          <w:szCs w:val="22"/>
        </w:rPr>
        <w:t>groups</w:t>
      </w:r>
    </w:p>
    <w:p w:rsidRPr="00CE08ED" w:rsidR="00645B21" w:rsidP="00645B21" w:rsidRDefault="00645B21" w14:paraId="31E0F9C6" w14:textId="77777777">
      <w:pPr>
        <w:spacing w:before="100" w:beforeAutospacing="1" w:after="100" w:afterAutospacing="1"/>
        <w:ind w:firstLine="720"/>
        <w:jc w:val="both"/>
        <w:rPr>
          <w:i/>
          <w:sz w:val="22"/>
        </w:rPr>
      </w:pPr>
      <w:r w:rsidRPr="00CE08ED">
        <w:rPr>
          <w:sz w:val="22"/>
        </w:rPr>
        <w:t xml:space="preserve">The most and most significant GO pathway results are obtained from the down-regulated DEGs between young and middle aged samples in Fig.3 (left). It demonstrates the most important pathways that play role in HSCs between young-middle and young-old aged samples. We used REVIGO that summarizes and visualizes long list of gene ontology terms using embedded R-script </w:t>
      </w:r>
      <w:r w:rsidRPr="00CE08ED">
        <w:rPr>
          <w:sz w:val="22"/>
        </w:rPr>
        <w:fldChar w:fldCharType="begin" w:fldLock="1"/>
      </w:r>
      <w:r w:rsidRPr="00CE08ED">
        <w:rPr>
          <w:sz w:val="22"/>
        </w:rPr>
        <w:instrText>ADDIN CSL_CITATION {"citationItems":[{"id":"ITEM-1","itemData":{"ISSN":"1932-6203","author":[{"dropping-particle":"","family":"Supek","given":"Fran","non-dropping-particle":"","parse-names":false,"suffix":""},{"dropping-particle":"","family":"Bošnjak","given":"Matko","non-dropping-particle":"","parse-names":false,"suffix":""},{"dropping-particle":"","family":"Škunca","given":"Nives","non-dropping-particle":"","parse-names":false,"suffix":""},{"dropping-particle":"","family":"Šmuc","given":"Tomislav","non-dropping-particle":"","parse-names":false,"suffix":""}],"container-title":"PloS one","id":"ITEM-1","issue":"7","issued":{"date-parts":[["2011"]]},"page":"e21800","publisher":"Public Library of Science","title":"REVIGO summarizes and visualizes long lists of gene ontology terms","type":"article-journal","volume":"6"},"uris":["http://www.mendeley.com/documents/?uuid=9f33102e-943b-4421-a038-481a33c58714"]}],"mendeley":{"formattedCitation":"(Supek et al., 2011)","plainTextFormattedCitation":"(Supek et al., 2011)","previouslyFormattedCitation":"(Supek et al., 2011)"},"properties":{"noteIndex":0},"schema":"https://github.com/citation-style-language/schema/raw/master/csl-citation.json"}</w:instrText>
      </w:r>
      <w:r w:rsidRPr="00CE08ED">
        <w:rPr>
          <w:sz w:val="22"/>
        </w:rPr>
        <w:fldChar w:fldCharType="separate"/>
      </w:r>
      <w:r w:rsidRPr="00CE08ED">
        <w:rPr>
          <w:noProof/>
          <w:sz w:val="22"/>
        </w:rPr>
        <w:t>(Supek et al., 2011)</w:t>
      </w:r>
      <w:r w:rsidRPr="00CE08ED">
        <w:rPr>
          <w:sz w:val="22"/>
        </w:rPr>
        <w:fldChar w:fldCharType="end"/>
      </w:r>
      <w:r w:rsidRPr="00CE08ED">
        <w:rPr>
          <w:sz w:val="22"/>
        </w:rPr>
        <w:t xml:space="preserve">. Among 51 ontology terms, by visualizing in the scatter plot, 23 of the biological process terms seem to be the most significant ones are </w:t>
      </w:r>
      <w:r w:rsidRPr="00CE08ED">
        <w:rPr>
          <w:i/>
          <w:sz w:val="22"/>
        </w:rPr>
        <w:t xml:space="preserve">cellular metabolic process, metabolic process, </w:t>
      </w:r>
      <w:r w:rsidRPr="00CE08ED">
        <w:rPr>
          <w:sz w:val="22"/>
        </w:rPr>
        <w:t xml:space="preserve">and </w:t>
      </w:r>
      <w:r w:rsidRPr="00CE08ED">
        <w:rPr>
          <w:i/>
          <w:sz w:val="22"/>
        </w:rPr>
        <w:t>negative regulation of cellular macromolecule biosynthetic process</w:t>
      </w:r>
      <w:r w:rsidRPr="00CE08ED">
        <w:rPr>
          <w:sz w:val="22"/>
        </w:rPr>
        <w:t xml:space="preserve">. Similar to down-regulated DEGs, all the DEGs between young-old aged samples (Fig.3, right) can be summarized as the following; </w:t>
      </w:r>
      <w:r w:rsidRPr="00CE08ED">
        <w:rPr>
          <w:i/>
          <w:sz w:val="22"/>
        </w:rPr>
        <w:t>cellular metabolic process</w:t>
      </w:r>
      <w:r w:rsidRPr="00CE08ED">
        <w:rPr>
          <w:sz w:val="22"/>
        </w:rPr>
        <w:t xml:space="preserve">, </w:t>
      </w:r>
      <w:r w:rsidRPr="00CE08ED">
        <w:rPr>
          <w:i/>
          <w:sz w:val="22"/>
        </w:rPr>
        <w:t xml:space="preserve">negative regulation of multicellular organismal process, </w:t>
      </w:r>
      <w:r w:rsidRPr="00CE08ED">
        <w:rPr>
          <w:sz w:val="22"/>
        </w:rPr>
        <w:t>and</w:t>
      </w:r>
      <w:r w:rsidRPr="00CE08ED">
        <w:rPr>
          <w:i/>
          <w:sz w:val="22"/>
        </w:rPr>
        <w:t xml:space="preserve"> cellular component organization or biogenesis.</w:t>
      </w:r>
    </w:p>
    <w:p w:rsidR="00B736FA" w:rsidP="00736C31" w:rsidRDefault="00B736FA" w14:paraId="55DB3DA0" w14:textId="77777777">
      <w:pPr>
        <w:pStyle w:val="NormalWeb"/>
        <w:snapToGrid w:val="0"/>
        <w:jc w:val="both"/>
        <w:rPr>
          <w:b/>
          <w:sz w:val="22"/>
          <w:szCs w:val="22"/>
        </w:rPr>
      </w:pPr>
    </w:p>
    <w:p w:rsidR="00B736FA" w:rsidP="00736C31" w:rsidRDefault="00B736FA" w14:paraId="372FFFFB" w14:textId="2FDB2F9E">
      <w:pPr>
        <w:pStyle w:val="NormalWeb"/>
        <w:snapToGrid w:val="0"/>
        <w:jc w:val="both"/>
        <w:rPr>
          <w:b/>
          <w:sz w:val="22"/>
          <w:szCs w:val="22"/>
        </w:rPr>
      </w:pPr>
    </w:p>
    <w:p w:rsidR="00645B21" w:rsidP="00736C31" w:rsidRDefault="00645B21" w14:paraId="06BE9539" w14:textId="586F507F">
      <w:pPr>
        <w:pStyle w:val="NormalWeb"/>
        <w:snapToGrid w:val="0"/>
        <w:jc w:val="both"/>
        <w:rPr>
          <w:b/>
          <w:sz w:val="22"/>
          <w:szCs w:val="22"/>
        </w:rPr>
      </w:pPr>
    </w:p>
    <w:p w:rsidR="00645B21" w:rsidP="00736C31" w:rsidRDefault="00645B21" w14:paraId="79F76FCF" w14:textId="77777777">
      <w:pPr>
        <w:pStyle w:val="NormalWeb"/>
        <w:snapToGrid w:val="0"/>
        <w:jc w:val="both"/>
        <w:rPr>
          <w:b/>
          <w:sz w:val="22"/>
          <w:szCs w:val="22"/>
        </w:rPr>
      </w:pPr>
    </w:p>
    <w:p w:rsidR="00B736FA" w:rsidP="00736C31" w:rsidRDefault="00B736FA" w14:paraId="245D69CC" w14:textId="38787E12">
      <w:pPr>
        <w:pStyle w:val="NormalWeb"/>
        <w:snapToGrid w:val="0"/>
        <w:jc w:val="both"/>
        <w:rPr>
          <w:b/>
          <w:sz w:val="22"/>
          <w:szCs w:val="22"/>
        </w:rPr>
      </w:pPr>
    </w:p>
    <w:p w:rsidR="0080496C" w:rsidP="00736C31" w:rsidRDefault="0080496C" w14:paraId="101A4654" w14:textId="5B08CD32">
      <w:pPr>
        <w:pStyle w:val="NormalWeb"/>
        <w:snapToGrid w:val="0"/>
        <w:jc w:val="both"/>
        <w:rPr>
          <w:b/>
          <w:sz w:val="22"/>
          <w:szCs w:val="22"/>
        </w:rPr>
      </w:pPr>
    </w:p>
    <w:p w:rsidR="0080496C" w:rsidP="00736C31" w:rsidRDefault="0080496C" w14:paraId="7BB4EF59" w14:textId="77777777">
      <w:pPr>
        <w:pStyle w:val="NormalWeb"/>
        <w:snapToGrid w:val="0"/>
        <w:jc w:val="both"/>
        <w:rPr>
          <w:b/>
          <w:sz w:val="22"/>
          <w:szCs w:val="22"/>
        </w:rPr>
      </w:pPr>
    </w:p>
    <w:p w:rsidR="000715C2" w:rsidP="00736C31" w:rsidRDefault="000715C2" w14:paraId="3E9CFC54" w14:textId="77777777">
      <w:pPr>
        <w:pStyle w:val="NormalWeb"/>
        <w:snapToGrid w:val="0"/>
        <w:jc w:val="both"/>
        <w:rPr>
          <w:b/>
          <w:sz w:val="22"/>
          <w:szCs w:val="22"/>
        </w:rPr>
      </w:pPr>
    </w:p>
    <w:p w:rsidR="000715C2" w:rsidP="00736C31" w:rsidRDefault="000715C2" w14:paraId="4D73FEA9" w14:textId="77777777">
      <w:pPr>
        <w:pStyle w:val="NormalWeb"/>
        <w:snapToGrid w:val="0"/>
        <w:jc w:val="both"/>
        <w:rPr>
          <w:b/>
          <w:sz w:val="22"/>
          <w:szCs w:val="22"/>
        </w:rPr>
      </w:pPr>
    </w:p>
    <w:p w:rsidRPr="00736C31" w:rsidR="00736C31" w:rsidP="00736C31" w:rsidRDefault="00B736FA" w14:paraId="66F4E55D" w14:textId="2788FD8E">
      <w:pPr>
        <w:pStyle w:val="NormalWeb"/>
        <w:snapToGrid w:val="0"/>
        <w:jc w:val="both"/>
        <w:rPr>
          <w:b/>
          <w:sz w:val="22"/>
          <w:szCs w:val="22"/>
        </w:rPr>
      </w:pPr>
      <w:r>
        <w:rPr>
          <w:noProof/>
          <w:sz w:val="22"/>
          <w:szCs w:val="22"/>
        </w:rPr>
        <w:lastRenderedPageBreak/>
        <mc:AlternateContent>
          <mc:Choice Requires="wps">
            <w:drawing>
              <wp:anchor distT="0" distB="0" distL="114300" distR="114300" simplePos="0" relativeHeight="251669504" behindDoc="0" locked="0" layoutInCell="1" allowOverlap="1" wp14:anchorId="41DE521A" wp14:editId="01A152B2">
                <wp:simplePos x="0" y="0"/>
                <wp:positionH relativeFrom="column">
                  <wp:posOffset>500685</wp:posOffset>
                </wp:positionH>
                <wp:positionV relativeFrom="paragraph">
                  <wp:posOffset>-33655</wp:posOffset>
                </wp:positionV>
                <wp:extent cx="4968875" cy="452120"/>
                <wp:effectExtent l="0" t="0" r="0" b="5080"/>
                <wp:wrapNone/>
                <wp:docPr id="12" name="Text Box 12"/>
                <wp:cNvGraphicFramePr/>
                <a:graphic xmlns:a="http://schemas.openxmlformats.org/drawingml/2006/main">
                  <a:graphicData uri="http://schemas.microsoft.com/office/word/2010/wordprocessingShape">
                    <wps:wsp>
                      <wps:cNvSpPr txBox="1"/>
                      <wps:spPr>
                        <a:xfrm>
                          <a:off x="0" y="0"/>
                          <a:ext cx="4968875" cy="452120"/>
                        </a:xfrm>
                        <a:prstGeom prst="rect">
                          <a:avLst/>
                        </a:prstGeom>
                        <a:solidFill>
                          <a:schemeClr val="lt1"/>
                        </a:solidFill>
                        <a:ln w="6350">
                          <a:noFill/>
                        </a:ln>
                      </wps:spPr>
                      <wps:txbx>
                        <w:txbxContent>
                          <w:p w:rsidRPr="00736C31" w:rsidR="00736C31" w:rsidP="00736C31" w:rsidRDefault="00736C31" w14:paraId="383248D4" w14:textId="5E3659C9">
                            <w:pPr>
                              <w:spacing w:before="100" w:beforeAutospacing="1" w:after="100" w:afterAutospacing="1"/>
                              <w:rPr>
                                <w:sz w:val="20"/>
                                <w:szCs w:val="20"/>
                              </w:rPr>
                            </w:pPr>
                            <w:r w:rsidRPr="00736C31">
                              <w:rPr>
                                <w:rFonts w:ascii="Lato" w:hAnsi="Lato"/>
                                <w:sz w:val="20"/>
                                <w:szCs w:val="20"/>
                              </w:rPr>
                              <w:t>Gene ontology and pathway enrichment analysis of differentially expressed genes function in</w:t>
                            </w:r>
                            <w:r w:rsidR="004B66FD">
                              <w:rPr>
                                <w:rFonts w:ascii="Lato" w:hAnsi="Lato"/>
                                <w:sz w:val="20"/>
                                <w:szCs w:val="20"/>
                              </w:rPr>
                              <w:t xml:space="preserve"> HSC data</w:t>
                            </w:r>
                            <w:r w:rsidRPr="00736C31">
                              <w:rPr>
                                <w:rFonts w:ascii="Lato" w:hAnsi="Lato"/>
                                <w:sz w:val="20"/>
                                <w:szCs w:val="20"/>
                              </w:rPr>
                              <w:t xml:space="preserve"> (top GO terms in each category)</w:t>
                            </w:r>
                          </w:p>
                          <w:p w:rsidRPr="00736C31" w:rsidR="00736C31" w:rsidP="00736C31" w:rsidRDefault="00736C31" w14:paraId="7C20CD4C" w14:textId="2220DD35">
                            <w:r w:rsidRPr="00736C31">
                              <w:fldChar w:fldCharType="begin"/>
                            </w:r>
                            <w:r w:rsidRPr="00736C31">
                              <w:instrText xml:space="preserve"> INCLUDEPICTURE "/var/folders/hp/n5s2q7n56vg5spd1n539kf200000gn/T/com.microsoft.Word/WebArchiveCopyPasteTempFiles/page5image2392" \* MERGEFORMATINET </w:instrText>
                            </w:r>
                            <w:r w:rsidRPr="00736C31">
                              <w:fldChar w:fldCharType="separate"/>
                            </w:r>
                            <w:r w:rsidRPr="00736C31">
                              <w:rPr>
                                <w:noProof/>
                              </w:rPr>
                              <w:drawing>
                                <wp:inline distT="0" distB="0" distL="0" distR="0" wp14:anchorId="1D936E66" wp14:editId="7E1FB99E">
                                  <wp:extent cx="1202690" cy="243840"/>
                                  <wp:effectExtent l="0" t="0" r="3810" b="0"/>
                                  <wp:docPr id="64" name="Picture 64" descr="page5image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23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2690" cy="24384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"/var/folders/hp/n5s2q7n56vg5spd1n539kf200000gn/T/com.microsoft.Word/WebArchiveCopyPasteTempFiles/page5image2816" \* MERGEFORMATINET </w:instrText>
                            </w:r>
                            <w:r w:rsidRPr="00736C31">
                              <w:fldChar w:fldCharType="separate"/>
                            </w:r>
                            <w:r w:rsidRPr="00736C31">
                              <w:rPr>
                                <w:noProof/>
                              </w:rPr>
                              <w:drawing>
                                <wp:inline distT="0" distB="0" distL="0" distR="0" wp14:anchorId="3BFF0B42" wp14:editId="54E8FD0A">
                                  <wp:extent cx="9525" cy="9525"/>
                                  <wp:effectExtent l="0" t="0" r="0" b="0"/>
                                  <wp:docPr id="63" name="Picture 63" descr="page5image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5image28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"/var/folders/hp/n5s2q7n56vg5spd1n539kf200000gn/T/com.microsoft.Word/WebArchiveCopyPasteTempFiles/page5image2976" \* MERGEFORMATINET </w:instrText>
                            </w:r>
                            <w:r w:rsidRPr="00736C31">
                              <w:fldChar w:fldCharType="separate"/>
                            </w:r>
                            <w:r w:rsidRPr="00736C31">
                              <w:rPr>
                                <w:noProof/>
                              </w:rPr>
                              <w:drawing>
                                <wp:inline distT="0" distB="0" distL="0" distR="0" wp14:anchorId="425FBDE7" wp14:editId="2F0D85A6">
                                  <wp:extent cx="2498090" cy="8890"/>
                                  <wp:effectExtent l="0" t="0" r="3810" b="3810"/>
                                  <wp:docPr id="62" name="Picture 62" descr="page5image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5image29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"/var/folders/hp/n5s2q7n56vg5spd1n539kf200000gn/T/com.microsoft.Word/WebArchiveCopyPasteTempFiles/page5image3136" \* MERGEFORMATINET </w:instrText>
                            </w:r>
                            <w:r w:rsidRPr="00736C31">
                              <w:fldChar w:fldCharType="separate"/>
                            </w:r>
                            <w:r w:rsidRPr="00736C31">
                              <w:rPr>
                                <w:noProof/>
                              </w:rPr>
                              <w:drawing>
                                <wp:inline distT="0" distB="0" distL="0" distR="0" wp14:anchorId="6E051DAF" wp14:editId="3CB59513">
                                  <wp:extent cx="2498090" cy="8890"/>
                                  <wp:effectExtent l="0" t="0" r="3810" b="3810"/>
                                  <wp:docPr id="61" name="Picture 61" descr="page5image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5image31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"/var/folders/hp/n5s2q7n56vg5spd1n539kf200000gn/T/com.microsoft.Word/WebArchiveCopyPasteTempFiles/page5image3296" \* MERGEFORMATINET </w:instrText>
                            </w:r>
                            <w:r w:rsidRPr="00736C31">
                              <w:fldChar w:fldCharType="separate"/>
                            </w:r>
                            <w:r w:rsidRPr="00736C31">
                              <w:rPr>
                                <w:noProof/>
                              </w:rPr>
                              <w:drawing>
                                <wp:inline distT="0" distB="0" distL="0" distR="0" wp14:anchorId="5550A973" wp14:editId="11EF3617">
                                  <wp:extent cx="2498090" cy="8890"/>
                                  <wp:effectExtent l="0" t="0" r="3810" b="3810"/>
                                  <wp:docPr id="60" name="Picture 60" descr="page5image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5image32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"/var/folders/hp/n5s2q7n56vg5spd1n539kf200000gn/T/com.microsoft.Word/WebArchiveCopyPasteTempFiles/page5image3456" \* MERGEFORMATINET </w:instrText>
                            </w:r>
                            <w:r w:rsidRPr="00736C31">
                              <w:fldChar w:fldCharType="separate"/>
                            </w:r>
                            <w:r w:rsidRPr="00736C31">
                              <w:rPr>
                                <w:noProof/>
                              </w:rPr>
                              <w:drawing>
                                <wp:inline distT="0" distB="0" distL="0" distR="0" wp14:anchorId="128189C1" wp14:editId="769F638B">
                                  <wp:extent cx="2498090" cy="8890"/>
                                  <wp:effectExtent l="0" t="0" r="3810" b="3810"/>
                                  <wp:docPr id="59" name="Picture 59" descr="page5image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5image34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"/var/folders/hp/n5s2q7n56vg5spd1n539kf200000gn/T/com.microsoft.Word/WebArchiveCopyPasteTempFiles/page5image3616" \* MERGEFORMATINET </w:instrText>
                            </w:r>
                            <w:r w:rsidRPr="00736C31">
                              <w:fldChar w:fldCharType="separate"/>
                            </w:r>
                            <w:r w:rsidRPr="00736C31">
                              <w:rPr>
                                <w:noProof/>
                              </w:rPr>
                              <w:drawing>
                                <wp:inline distT="0" distB="0" distL="0" distR="0" wp14:anchorId="0E8E76F3" wp14:editId="31579E29">
                                  <wp:extent cx="9525" cy="9525"/>
                                  <wp:effectExtent l="0" t="0" r="0" b="0"/>
                                  <wp:docPr id="58" name="Picture 58" descr="page5image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5image36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"/var/folders/hp/n5s2q7n56vg5spd1n539kf200000gn/T/com.microsoft.Word/WebArchiveCopyPasteTempFiles/page5image3776" \* MERGEFORMATINET </w:instrText>
                            </w:r>
                            <w:r w:rsidRPr="00736C31">
                              <w:fldChar w:fldCharType="separate"/>
                            </w:r>
                            <w:r w:rsidRPr="00736C31">
                              <w:rPr>
                                <w:noProof/>
                              </w:rPr>
                              <w:drawing>
                                <wp:inline distT="0" distB="0" distL="0" distR="0" wp14:anchorId="0A7606D9" wp14:editId="265AC877">
                                  <wp:extent cx="9525" cy="9525"/>
                                  <wp:effectExtent l="0" t="0" r="0" b="0"/>
                                  <wp:docPr id="57" name="Picture 57" descr="page5image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5image377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"/var/folders/hp/n5s2q7n56vg5spd1n539kf200000gn/T/com.microsoft.Word/WebArchiveCopyPasteTempFiles/page5image3936" \* MERGEFORMATINET </w:instrText>
                            </w:r>
                            <w:r w:rsidRPr="00736C31">
                              <w:fldChar w:fldCharType="separate"/>
                            </w:r>
                            <w:r w:rsidRPr="00736C31">
                              <w:rPr>
                                <w:noProof/>
                              </w:rPr>
                              <w:drawing>
                                <wp:inline distT="0" distB="0" distL="0" distR="0" wp14:anchorId="6CF159A4" wp14:editId="671C14CF">
                                  <wp:extent cx="27940" cy="9525"/>
                                  <wp:effectExtent l="0" t="0" r="0" b="3175"/>
                                  <wp:docPr id="56" name="Picture 56" descr="page5image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5image39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40"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"/var/folders/hp/n5s2q7n56vg5spd1n539kf200000gn/T/com.microsoft.Word/WebArchiveCopyPasteTempFiles/page5image4096" \* MERGEFORMATINET </w:instrText>
                            </w:r>
                            <w:r w:rsidRPr="00736C31">
                              <w:fldChar w:fldCharType="separate"/>
                            </w:r>
                            <w:r w:rsidRPr="00736C31">
                              <w:rPr>
                                <w:noProof/>
                              </w:rPr>
                              <w:drawing>
                                <wp:inline distT="0" distB="0" distL="0" distR="0" wp14:anchorId="0208EC3B" wp14:editId="28134EAA">
                                  <wp:extent cx="9525" cy="9525"/>
                                  <wp:effectExtent l="0" t="0" r="0" b="0"/>
                                  <wp:docPr id="55" name="Picture 55" descr="page5image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5image40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"/var/folders/hp/n5s2q7n56vg5spd1n539kf200000gn/T/com.microsoft.Word/WebArchiveCopyPasteTempFiles/page5image4256" \* MERGEFORMATINET </w:instrText>
                            </w:r>
                            <w:r w:rsidRPr="00736C31">
                              <w:fldChar w:fldCharType="separate"/>
                            </w:r>
                            <w:r w:rsidRPr="00736C31">
                              <w:rPr>
                                <w:noProof/>
                              </w:rPr>
                              <w:drawing>
                                <wp:inline distT="0" distB="0" distL="0" distR="0" wp14:anchorId="2B5B4C75" wp14:editId="263066B1">
                                  <wp:extent cx="2498090" cy="8890"/>
                                  <wp:effectExtent l="0" t="0" r="3810" b="3810"/>
                                  <wp:docPr id="54" name="Picture 54" descr="page5image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5image42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"/var/folders/hp/n5s2q7n56vg5spd1n539kf200000gn/T/com.microsoft.Word/WebArchiveCopyPasteTempFiles/page5image4416" \* MERGEFORMATINET </w:instrText>
                            </w:r>
                            <w:r w:rsidRPr="00736C31">
                              <w:fldChar w:fldCharType="separate"/>
                            </w:r>
                            <w:r w:rsidRPr="00736C31">
                              <w:rPr>
                                <w:noProof/>
                              </w:rPr>
                              <w:drawing>
                                <wp:inline distT="0" distB="0" distL="0" distR="0" wp14:anchorId="6890E0BF" wp14:editId="15140F74">
                                  <wp:extent cx="2498090" cy="8890"/>
                                  <wp:effectExtent l="0" t="0" r="3810" b="3810"/>
                                  <wp:docPr id="53" name="Picture 53" descr="page5image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5image44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"/var/folders/hp/n5s2q7n56vg5spd1n539kf200000gn/T/com.microsoft.Word/WebArchiveCopyPasteTempFiles/page5image4576" \* MERGEFORMATINET </w:instrText>
                            </w:r>
                            <w:r w:rsidRPr="00736C31">
                              <w:fldChar w:fldCharType="separate"/>
                            </w:r>
                            <w:r w:rsidRPr="00736C31">
                              <w:rPr>
                                <w:noProof/>
                              </w:rPr>
                              <w:drawing>
                                <wp:inline distT="0" distB="0" distL="0" distR="0" wp14:anchorId="190AF1BB" wp14:editId="63DB4D51">
                                  <wp:extent cx="9525" cy="9525"/>
                                  <wp:effectExtent l="0" t="0" r="0" b="0"/>
                                  <wp:docPr id="52" name="Picture 52" descr="page5image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5image45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"/var/folders/hp/n5s2q7n56vg5spd1n539kf200000gn/T/com.microsoft.Word/WebArchiveCopyPasteTempFiles/page5image4736" \* MERGEFORMATINET </w:instrText>
                            </w:r>
                            <w:r w:rsidRPr="00736C31">
                              <w:fldChar w:fldCharType="separate"/>
                            </w:r>
                            <w:r w:rsidRPr="00736C31">
                              <w:rPr>
                                <w:noProof/>
                              </w:rPr>
                              <w:drawing>
                                <wp:inline distT="0" distB="0" distL="0" distR="0" wp14:anchorId="53E84D74" wp14:editId="21062154">
                                  <wp:extent cx="9525" cy="9525"/>
                                  <wp:effectExtent l="0" t="0" r="0" b="0"/>
                                  <wp:docPr id="51" name="Picture 51" descr="page5image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5image47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"/var/folders/hp/n5s2q7n56vg5spd1n539kf200000gn/T/com.microsoft.Word/WebArchiveCopyPasteTempFiles/page5image4896" \* MERGEFORMATINET </w:instrText>
                            </w:r>
                            <w:r w:rsidRPr="00736C31">
                              <w:fldChar w:fldCharType="separate"/>
                            </w:r>
                            <w:r w:rsidRPr="00736C31">
                              <w:rPr>
                                <w:noProof/>
                              </w:rPr>
                              <w:drawing>
                                <wp:inline distT="0" distB="0" distL="0" distR="0" wp14:anchorId="11F02FAA" wp14:editId="0280D111">
                                  <wp:extent cx="9525" cy="9525"/>
                                  <wp:effectExtent l="0" t="0" r="0" b="0"/>
                                  <wp:docPr id="50" name="Picture 50" descr="page5image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5image48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"/var/folders/hp/n5s2q7n56vg5spd1n539kf200000gn/T/com.microsoft.Word/WebArchiveCopyPasteTempFiles/page5image5056" \* MERGEFORMATINET </w:instrText>
                            </w:r>
                            <w:r w:rsidRPr="00736C31">
                              <w:fldChar w:fldCharType="separate"/>
                            </w:r>
                            <w:r w:rsidRPr="00736C31">
                              <w:rPr>
                                <w:noProof/>
                              </w:rPr>
                              <w:drawing>
                                <wp:inline distT="0" distB="0" distL="0" distR="0" wp14:anchorId="46613C0A" wp14:editId="7AD8586D">
                                  <wp:extent cx="9525" cy="9525"/>
                                  <wp:effectExtent l="0" t="0" r="0" b="0"/>
                                  <wp:docPr id="49" name="Picture 49" descr="page5image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5image50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"/var/folders/hp/n5s2q7n56vg5spd1n539kf200000gn/T/com.microsoft.Word/WebArchiveCopyPasteTempFiles/page5image5216" \* MERGEFORMATINET </w:instrText>
                            </w:r>
                            <w:r w:rsidRPr="00736C31">
                              <w:fldChar w:fldCharType="separate"/>
                            </w:r>
                            <w:r w:rsidRPr="00736C31">
                              <w:rPr>
                                <w:noProof/>
                              </w:rPr>
                              <w:drawing>
                                <wp:inline distT="0" distB="0" distL="0" distR="0" wp14:anchorId="1B4916B7" wp14:editId="687FA869">
                                  <wp:extent cx="9525" cy="9525"/>
                                  <wp:effectExtent l="0" t="0" r="0" b="0"/>
                                  <wp:docPr id="48" name="Picture 48" descr="page5image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5image5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"/var/folders/hp/n5s2q7n56vg5spd1n539kf200000gn/T/com.microsoft.Word/WebArchiveCopyPasteTempFiles/page5image5376" \* MERGEFORMATINET </w:instrText>
                            </w:r>
                            <w:r w:rsidRPr="00736C31">
                              <w:fldChar w:fldCharType="separate"/>
                            </w:r>
                            <w:r w:rsidRPr="00736C31">
                              <w:rPr>
                                <w:noProof/>
                              </w:rPr>
                              <w:drawing>
                                <wp:inline distT="0" distB="0" distL="0" distR="0" wp14:anchorId="5DF91E1B" wp14:editId="1A87A884">
                                  <wp:extent cx="9525" cy="9525"/>
                                  <wp:effectExtent l="0" t="0" r="0" b="0"/>
                                  <wp:docPr id="47" name="Picture 47" descr="page5image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5image53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"/var/folders/hp/n5s2q7n56vg5spd1n539kf200000gn/T/com.microsoft.Word/WebArchiveCopyPasteTempFiles/page5image5536" \* MERGEFORMATINET </w:instrText>
                            </w:r>
                            <w:r w:rsidRPr="00736C31">
                              <w:fldChar w:fldCharType="separate"/>
                            </w:r>
                            <w:r w:rsidRPr="00736C31">
                              <w:rPr>
                                <w:noProof/>
                              </w:rPr>
                              <w:drawing>
                                <wp:inline distT="0" distB="0" distL="0" distR="0" wp14:anchorId="3904D16B" wp14:editId="5A488381">
                                  <wp:extent cx="9525" cy="9525"/>
                                  <wp:effectExtent l="0" t="0" r="0" b="0"/>
                                  <wp:docPr id="46" name="Picture 46" descr="page5image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5image55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"/var/folders/hp/n5s2q7n56vg5spd1n539kf200000gn/T/com.microsoft.Word/WebArchiveCopyPasteTempFiles/page5image5696" \* MERGEFORMATINET </w:instrText>
                            </w:r>
                            <w:r w:rsidRPr="00736C31">
                              <w:fldChar w:fldCharType="separate"/>
                            </w:r>
                            <w:r w:rsidRPr="00736C31">
                              <w:rPr>
                                <w:noProof/>
                              </w:rPr>
                              <w:drawing>
                                <wp:inline distT="0" distB="0" distL="0" distR="0" wp14:anchorId="08E2C706" wp14:editId="4CFDE73B">
                                  <wp:extent cx="9525" cy="9525"/>
                                  <wp:effectExtent l="0" t="0" r="0" b="0"/>
                                  <wp:docPr id="45" name="Picture 45" descr="page5image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5image56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"/var/folders/hp/n5s2q7n56vg5spd1n539kf200000gn/T/com.microsoft.Word/WebArchiveCopyPasteTempFiles/page5image5856" \* MERGEFORMATINET </w:instrText>
                            </w:r>
                            <w:r w:rsidRPr="00736C31">
                              <w:fldChar w:fldCharType="separate"/>
                            </w:r>
                            <w:r w:rsidRPr="00736C31">
                              <w:rPr>
                                <w:noProof/>
                              </w:rPr>
                              <w:drawing>
                                <wp:inline distT="0" distB="0" distL="0" distR="0" wp14:anchorId="7EF9D9CA" wp14:editId="4D064523">
                                  <wp:extent cx="9525" cy="9525"/>
                                  <wp:effectExtent l="0" t="0" r="0" b="0"/>
                                  <wp:docPr id="44" name="Picture 44" descr="page5image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5image58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"/var/folders/hp/n5s2q7n56vg5spd1n539kf200000gn/T/com.microsoft.Word/WebArchiveCopyPasteTempFiles/page5image6016" \* MERGEFORMATINET </w:instrText>
                            </w:r>
                            <w:r w:rsidRPr="00736C31">
                              <w:fldChar w:fldCharType="separate"/>
                            </w:r>
                            <w:r w:rsidRPr="00736C31">
                              <w:rPr>
                                <w:noProof/>
                              </w:rPr>
                              <w:drawing>
                                <wp:inline distT="0" distB="0" distL="0" distR="0" wp14:anchorId="52250574" wp14:editId="09565F1F">
                                  <wp:extent cx="9525" cy="9525"/>
                                  <wp:effectExtent l="0" t="0" r="0" b="0"/>
                                  <wp:docPr id="43" name="Picture 43" descr="page5image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5image60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"/var/folders/hp/n5s2q7n56vg5spd1n539kf200000gn/T/com.microsoft.Word/WebArchiveCopyPasteTempFiles/page5image6176" \* MERGEFORMATINET </w:instrText>
                            </w:r>
                            <w:r w:rsidRPr="00736C31">
                              <w:fldChar w:fldCharType="separate"/>
                            </w:r>
                            <w:r w:rsidRPr="00736C31">
                              <w:rPr>
                                <w:noProof/>
                              </w:rPr>
                              <w:drawing>
                                <wp:inline distT="0" distB="0" distL="0" distR="0" wp14:anchorId="714F22B5" wp14:editId="178DE8BF">
                                  <wp:extent cx="9525" cy="9525"/>
                                  <wp:effectExtent l="0" t="0" r="0" b="0"/>
                                  <wp:docPr id="42" name="Picture 42" descr="page5image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5image61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"/var/folders/hp/n5s2q7n56vg5spd1n539kf200000gn/T/com.microsoft.Word/WebArchiveCopyPasteTempFiles/page5image6336" \* MERGEFORMATINET </w:instrText>
                            </w:r>
                            <w:r w:rsidRPr="00736C31">
                              <w:fldChar w:fldCharType="separate"/>
                            </w:r>
                            <w:r w:rsidRPr="00736C31">
                              <w:rPr>
                                <w:noProof/>
                              </w:rPr>
                              <w:drawing>
                                <wp:inline distT="0" distB="0" distL="0" distR="0" wp14:anchorId="03F3655B" wp14:editId="5061E006">
                                  <wp:extent cx="9525" cy="9525"/>
                                  <wp:effectExtent l="0" t="0" r="0" b="0"/>
                                  <wp:docPr id="41" name="Picture 41" descr="page5image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5image63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"/var/folders/hp/n5s2q7n56vg5spd1n539kf200000gn/T/com.microsoft.Word/WebArchiveCopyPasteTempFiles/page5image6496" \* MERGEFORMATINET </w:instrText>
                            </w:r>
                            <w:r w:rsidRPr="00736C31">
                              <w:fldChar w:fldCharType="separate"/>
                            </w:r>
                            <w:r w:rsidRPr="00736C31">
                              <w:rPr>
                                <w:noProof/>
                              </w:rPr>
                              <w:drawing>
                                <wp:inline distT="0" distB="0" distL="0" distR="0" wp14:anchorId="2B84013E" wp14:editId="28A92B8A">
                                  <wp:extent cx="9525" cy="9525"/>
                                  <wp:effectExtent l="0" t="0" r="0" b="0"/>
                                  <wp:docPr id="40" name="Picture 40" descr="page5image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5image64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"/var/folders/hp/n5s2q7n56vg5spd1n539kf200000gn/T/com.microsoft.Word/WebArchiveCopyPasteTempFiles/page5image6656" \* MERGEFORMATINET </w:instrText>
                            </w:r>
                            <w:r w:rsidRPr="00736C31">
                              <w:fldChar w:fldCharType="separate"/>
                            </w:r>
                            <w:r w:rsidRPr="00736C31">
                              <w:rPr>
                                <w:noProof/>
                              </w:rPr>
                              <w:drawing>
                                <wp:inline distT="0" distB="0" distL="0" distR="0" wp14:anchorId="02306F4F" wp14:editId="69D79EAE">
                                  <wp:extent cx="9525" cy="9525"/>
                                  <wp:effectExtent l="0" t="0" r="0" b="0"/>
                                  <wp:docPr id="39" name="Picture 39" descr="page5image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5image66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"/var/folders/hp/n5s2q7n56vg5spd1n539kf200000gn/T/com.microsoft.Word/WebArchiveCopyPasteTempFiles/page5image6816" \* MERGEFORMATINET </w:instrText>
                            </w:r>
                            <w:r w:rsidRPr="00736C31">
                              <w:fldChar w:fldCharType="separate"/>
                            </w:r>
                            <w:r w:rsidRPr="00736C31">
                              <w:rPr>
                                <w:noProof/>
                              </w:rPr>
                              <w:drawing>
                                <wp:inline distT="0" distB="0" distL="0" distR="0" wp14:anchorId="172ADDA1" wp14:editId="6A8DEE4B">
                                  <wp:extent cx="9525" cy="9525"/>
                                  <wp:effectExtent l="0" t="0" r="0" b="0"/>
                                  <wp:docPr id="38" name="Picture 38" descr="page5image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5image68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"/var/folders/hp/n5s2q7n56vg5spd1n539kf200000gn/T/com.microsoft.Word/WebArchiveCopyPasteTempFiles/page5image6976" \* MERGEFORMATINET </w:instrText>
                            </w:r>
                            <w:r w:rsidRPr="00736C31">
                              <w:fldChar w:fldCharType="separate"/>
                            </w:r>
                            <w:r w:rsidRPr="00736C31">
                              <w:rPr>
                                <w:noProof/>
                              </w:rPr>
                              <w:drawing>
                                <wp:inline distT="0" distB="0" distL="0" distR="0" wp14:anchorId="6285183E" wp14:editId="332867E5">
                                  <wp:extent cx="9525" cy="9525"/>
                                  <wp:effectExtent l="0" t="0" r="0" b="0"/>
                                  <wp:docPr id="37" name="Picture 37" descr="page5image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5image69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"/var/folders/hp/n5s2q7n56vg5spd1n539kf200000gn/T/com.microsoft.Word/WebArchiveCopyPasteTempFiles/page5image7136" \* MERGEFORMATINET </w:instrText>
                            </w:r>
                            <w:r w:rsidRPr="00736C31">
                              <w:fldChar w:fldCharType="separate"/>
                            </w:r>
                            <w:r w:rsidRPr="00736C31">
                              <w:rPr>
                                <w:noProof/>
                              </w:rPr>
                              <w:drawing>
                                <wp:inline distT="0" distB="0" distL="0" distR="0" wp14:anchorId="2700008E" wp14:editId="37B4127B">
                                  <wp:extent cx="9525" cy="9525"/>
                                  <wp:effectExtent l="0" t="0" r="0" b="0"/>
                                  <wp:docPr id="36" name="Picture 36" descr="page5image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5image71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"/var/folders/hp/n5s2q7n56vg5spd1n539kf200000gn/T/com.microsoft.Word/WebArchiveCopyPasteTempFiles/page5image7296" \* MERGEFORMATINET </w:instrText>
                            </w:r>
                            <w:r w:rsidRPr="00736C31">
                              <w:fldChar w:fldCharType="separate"/>
                            </w:r>
                            <w:r w:rsidRPr="00736C31">
                              <w:rPr>
                                <w:noProof/>
                              </w:rPr>
                              <w:drawing>
                                <wp:inline distT="0" distB="0" distL="0" distR="0" wp14:anchorId="46220EFE" wp14:editId="4B7E24F1">
                                  <wp:extent cx="9525" cy="9525"/>
                                  <wp:effectExtent l="0" t="0" r="0" b="0"/>
                                  <wp:docPr id="35" name="Picture 35" descr="page5image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5image72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"/var/folders/hp/n5s2q7n56vg5spd1n539kf200000gn/T/com.microsoft.Word/WebArchiveCopyPasteTempFiles/page5image7456" \* MERGEFORMATINET </w:instrText>
                            </w:r>
                            <w:r w:rsidRPr="00736C31">
                              <w:fldChar w:fldCharType="separate"/>
                            </w:r>
                            <w:r w:rsidRPr="00736C31">
                              <w:rPr>
                                <w:noProof/>
                              </w:rPr>
                              <w:drawing>
                                <wp:inline distT="0" distB="0" distL="0" distR="0" wp14:anchorId="23A60416" wp14:editId="7E011265">
                                  <wp:extent cx="9525" cy="9525"/>
                                  <wp:effectExtent l="0" t="0" r="0" b="0"/>
                                  <wp:docPr id="34" name="Picture 34" descr="page5image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5image74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"/var/folders/hp/n5s2q7n56vg5spd1n539kf200000gn/T/com.microsoft.Word/WebArchiveCopyPasteTempFiles/page5image7616" \* MERGEFORMATINET </w:instrText>
                            </w:r>
                            <w:r w:rsidRPr="00736C31">
                              <w:fldChar w:fldCharType="separate"/>
                            </w:r>
                            <w:r w:rsidRPr="00736C31">
                              <w:rPr>
                                <w:noProof/>
                              </w:rPr>
                              <w:drawing>
                                <wp:inline distT="0" distB="0" distL="0" distR="0" wp14:anchorId="32F7835B" wp14:editId="70A9A217">
                                  <wp:extent cx="2498090" cy="8890"/>
                                  <wp:effectExtent l="0" t="0" r="3810" b="3810"/>
                                  <wp:docPr id="33" name="Picture 33" descr="page5image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5image76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"/var/folders/hp/n5s2q7n56vg5spd1n539kf200000gn/T/com.microsoft.Word/WebArchiveCopyPasteTempFiles/page5image7776" \* MERGEFORMATINET </w:instrText>
                            </w:r>
                            <w:r w:rsidRPr="00736C31">
                              <w:fldChar w:fldCharType="separate"/>
                            </w:r>
                            <w:r w:rsidRPr="00736C31">
                              <w:rPr>
                                <w:noProof/>
                              </w:rPr>
                              <w:drawing>
                                <wp:inline distT="0" distB="0" distL="0" distR="0" wp14:anchorId="5C76F8D9" wp14:editId="3AA3011D">
                                  <wp:extent cx="2498090" cy="8890"/>
                                  <wp:effectExtent l="0" t="0" r="3810" b="3810"/>
                                  <wp:docPr id="32" name="Picture 32" descr="page5image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5image77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"/var/folders/hp/n5s2q7n56vg5spd1n539kf200000gn/T/com.microsoft.Word/WebArchiveCopyPasteTempFiles/page5image7936" \* MERGEFORMATINET </w:instrText>
                            </w:r>
                            <w:r w:rsidRPr="00736C31">
                              <w:fldChar w:fldCharType="separate"/>
                            </w:r>
                            <w:r w:rsidRPr="00736C31">
                              <w:rPr>
                                <w:noProof/>
                              </w:rPr>
                              <w:drawing>
                                <wp:inline distT="0" distB="0" distL="0" distR="0" wp14:anchorId="5B357EE9" wp14:editId="5AB37D1F">
                                  <wp:extent cx="2498090" cy="8890"/>
                                  <wp:effectExtent l="0" t="0" r="3810" b="3810"/>
                                  <wp:docPr id="31" name="Picture 31" descr="page5image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5image79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"/var/folders/hp/n5s2q7n56vg5spd1n539kf200000gn/T/com.microsoft.Word/WebArchiveCopyPasteTempFiles/page5image8096" \* MERGEFORMATINET </w:instrText>
                            </w:r>
                            <w:r w:rsidRPr="00736C31">
                              <w:fldChar w:fldCharType="separate"/>
                            </w:r>
                            <w:r w:rsidRPr="00736C31">
                              <w:rPr>
                                <w:noProof/>
                              </w:rPr>
                              <w:drawing>
                                <wp:inline distT="0" distB="0" distL="0" distR="0" wp14:anchorId="2E52A7EF" wp14:editId="7F6DD8D3">
                                  <wp:extent cx="2498090" cy="8890"/>
                                  <wp:effectExtent l="0" t="0" r="3810" b="3810"/>
                                  <wp:docPr id="30" name="Picture 30" descr="page5image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5image809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"/var/folders/hp/n5s2q7n56vg5spd1n539kf200000gn/T/com.microsoft.Word/WebArchiveCopyPasteTempFiles/page5image8256" \* MERGEFORMATINET </w:instrText>
                            </w:r>
                            <w:r w:rsidRPr="00736C31">
                              <w:fldChar w:fldCharType="separate"/>
                            </w:r>
                            <w:r w:rsidRPr="00736C31">
                              <w:rPr>
                                <w:noProof/>
                              </w:rPr>
                              <w:drawing>
                                <wp:inline distT="0" distB="0" distL="0" distR="0" wp14:anchorId="340135E5" wp14:editId="2644041A">
                                  <wp:extent cx="9525" cy="9525"/>
                                  <wp:effectExtent l="0" t="0" r="0" b="0"/>
                                  <wp:docPr id="28" name="Picture 28" descr="page5image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5image82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"/var/folders/hp/n5s2q7n56vg5spd1n539kf200000gn/T/com.microsoft.Word/WebArchiveCopyPasteTempFiles/page5image8416" \* MERGEFORMATINET </w:instrText>
                            </w:r>
                            <w:r w:rsidRPr="00736C31">
                              <w:fldChar w:fldCharType="separate"/>
                            </w:r>
                            <w:r w:rsidRPr="00736C31">
                              <w:rPr>
                                <w:noProof/>
                              </w:rPr>
                              <w:drawing>
                                <wp:inline distT="0" distB="0" distL="0" distR="0" wp14:anchorId="2D7D6344" wp14:editId="25639C9E">
                                  <wp:extent cx="9525" cy="9525"/>
                                  <wp:effectExtent l="0" t="0" r="0" b="0"/>
                                  <wp:docPr id="27" name="Picture 27" descr="page5image8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ge5image84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"/var/folders/hp/n5s2q7n56vg5spd1n539kf200000gn/T/com.microsoft.Word/WebArchiveCopyPasteTempFiles/page5image8576" \* MERGEFORMATINET </w:instrText>
                            </w:r>
                            <w:r w:rsidRPr="00736C31">
                              <w:fldChar w:fldCharType="separate"/>
                            </w:r>
                            <w:r w:rsidRPr="00736C31">
                              <w:rPr>
                                <w:noProof/>
                              </w:rPr>
                              <w:drawing>
                                <wp:inline distT="0" distB="0" distL="0" distR="0" wp14:anchorId="3E55EFB6" wp14:editId="5E832EB8">
                                  <wp:extent cx="581660" cy="111125"/>
                                  <wp:effectExtent l="0" t="0" r="2540" b="3175"/>
                                  <wp:docPr id="26" name="Picture 26" descr="page5image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e5image85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66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"/var/folders/hp/n5s2q7n56vg5spd1n539kf200000gn/T/com.microsoft.Word/WebArchiveCopyPasteTempFiles/page5image9000" \* MERGEFORMATINET </w:instrText>
                            </w:r>
                            <w:r w:rsidRPr="00736C31">
                              <w:fldChar w:fldCharType="separate"/>
                            </w:r>
                            <w:r w:rsidRPr="00736C31">
                              <w:rPr>
                                <w:noProof/>
                              </w:rPr>
                              <w:drawing>
                                <wp:inline distT="0" distB="0" distL="0" distR="0" wp14:anchorId="01D9E1F4" wp14:editId="1DFCBB53">
                                  <wp:extent cx="111125" cy="111125"/>
                                  <wp:effectExtent l="0" t="0" r="3175" b="3175"/>
                                  <wp:docPr id="25" name="Picture 25" descr="page5image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ge5image90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"/var/folders/hp/n5s2q7n56vg5spd1n539kf200000gn/T/com.microsoft.Word/WebArchiveCopyPasteTempFiles/page5image9160" \* MERGEFORMATINET </w:instrText>
                            </w:r>
                            <w:r w:rsidRPr="00736C31">
                              <w:fldChar w:fldCharType="separate"/>
                            </w:r>
                            <w:r w:rsidRPr="00736C31">
                              <w:rPr>
                                <w:noProof/>
                              </w:rPr>
                              <w:drawing>
                                <wp:inline distT="0" distB="0" distL="0" distR="0" wp14:anchorId="1EBDF009" wp14:editId="25C1F4CE">
                                  <wp:extent cx="111125" cy="111125"/>
                                  <wp:effectExtent l="0" t="0" r="3175" b="3175"/>
                                  <wp:docPr id="24" name="Picture 24" descr="page5image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5image91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"/var/folders/hp/n5s2q7n56vg5spd1n539kf200000gn/T/com.microsoft.Word/WebArchiveCopyPasteTempFiles/page5image9320" \* MERGEFORMATINET </w:instrText>
                            </w:r>
                            <w:r w:rsidRPr="00736C31">
                              <w:fldChar w:fldCharType="separate"/>
                            </w:r>
                            <w:r w:rsidRPr="00736C31">
                              <w:rPr>
                                <w:noProof/>
                              </w:rPr>
                              <w:drawing>
                                <wp:inline distT="0" distB="0" distL="0" distR="0" wp14:anchorId="77AE4B0E" wp14:editId="6DDEA62B">
                                  <wp:extent cx="111125" cy="111125"/>
                                  <wp:effectExtent l="0" t="0" r="3175" b="3175"/>
                                  <wp:docPr id="23" name="Picture 23" descr="page5image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5image93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"/var/folders/hp/n5s2q7n56vg5spd1n539kf200000gn/T/com.microsoft.Word/WebArchiveCopyPasteTempFiles/page5image9480" \* MERGEFORMATINET </w:instrText>
                            </w:r>
                            <w:r w:rsidRPr="00736C31">
                              <w:fldChar w:fldCharType="separate"/>
                            </w:r>
                            <w:r w:rsidRPr="00736C31">
                              <w:rPr>
                                <w:noProof/>
                              </w:rPr>
                              <w:drawing>
                                <wp:inline distT="0" distB="0" distL="0" distR="0" wp14:anchorId="74825B5B" wp14:editId="2B70A908">
                                  <wp:extent cx="101600" cy="111125"/>
                                  <wp:effectExtent l="0" t="0" r="0" b="3175"/>
                                  <wp:docPr id="22" name="Picture 22" descr="page5image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5image94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160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"/var/folders/hp/n5s2q7n56vg5spd1n539kf200000gn/T/com.microsoft.Word/WebArchiveCopyPasteTempFiles/page5image9640" \* MERGEFORMATINET </w:instrText>
                            </w:r>
                            <w:r w:rsidRPr="00736C31">
                              <w:fldChar w:fldCharType="separate"/>
                            </w:r>
                            <w:r w:rsidRPr="00736C31">
                              <w:rPr>
                                <w:noProof/>
                              </w:rPr>
                              <w:drawing>
                                <wp:inline distT="0" distB="0" distL="0" distR="0" wp14:anchorId="47F7BB41" wp14:editId="1DF1EEA7">
                                  <wp:extent cx="101600" cy="111125"/>
                                  <wp:effectExtent l="0" t="0" r="0" b="3175"/>
                                  <wp:docPr id="21" name="Picture 21" descr="page5image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ge5image96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60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"/var/folders/hp/n5s2q7n56vg5spd1n539kf200000gn/T/com.microsoft.Word/WebArchiveCopyPasteTempFiles/page5image9800" \* MERGEFORMATINET </w:instrText>
                            </w:r>
                            <w:r w:rsidRPr="00736C31">
                              <w:fldChar w:fldCharType="separate"/>
                            </w:r>
                            <w:r w:rsidRPr="00736C31">
                              <w:rPr>
                                <w:noProof/>
                              </w:rPr>
                              <w:drawing>
                                <wp:inline distT="0" distB="0" distL="0" distR="0" wp14:anchorId="05D77692" wp14:editId="06AC7628">
                                  <wp:extent cx="101600" cy="111125"/>
                                  <wp:effectExtent l="0" t="0" r="0" b="3175"/>
                                  <wp:docPr id="20" name="Picture 20" descr="page5image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ge5image98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60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"/var/folders/hp/n5s2q7n56vg5spd1n539kf200000gn/T/com.microsoft.Word/WebArchiveCopyPasteTempFiles/page5image9960" \* MERGEFORMATINET </w:instrText>
                            </w:r>
                            <w:r w:rsidRPr="00736C31">
                              <w:fldChar w:fldCharType="separate"/>
                            </w:r>
                            <w:r w:rsidRPr="00736C31">
                              <w:rPr>
                                <w:noProof/>
                              </w:rPr>
                              <w:drawing>
                                <wp:inline distT="0" distB="0" distL="0" distR="0" wp14:anchorId="35EC7D3B" wp14:editId="234A3404">
                                  <wp:extent cx="111125" cy="111125"/>
                                  <wp:effectExtent l="0" t="0" r="3175" b="3175"/>
                                  <wp:docPr id="19" name="Picture 19" descr="page5image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5image99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"/var/folders/hp/n5s2q7n56vg5spd1n539kf200000gn/T/com.microsoft.Word/WebArchiveCopyPasteTempFiles/page5image10120" \* MERGEFORMATINET </w:instrText>
                            </w:r>
                            <w:r w:rsidRPr="00736C31">
                              <w:fldChar w:fldCharType="separate"/>
                            </w:r>
                            <w:r w:rsidRPr="00736C31">
                              <w:rPr>
                                <w:noProof/>
                              </w:rPr>
                              <w:drawing>
                                <wp:inline distT="0" distB="0" distL="0" distR="0" wp14:anchorId="4C8D1122" wp14:editId="2BF2DD3D">
                                  <wp:extent cx="111125" cy="111125"/>
                                  <wp:effectExtent l="0" t="0" r="3175" b="3175"/>
                                  <wp:docPr id="18" name="Picture 18" descr="page5image1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ge5image101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"/var/folders/hp/n5s2q7n56vg5spd1n539kf200000gn/T/com.microsoft.Word/WebArchiveCopyPasteTempFiles/page5image10280" \* MERGEFORMATINET </w:instrText>
                            </w:r>
                            <w:r w:rsidRPr="00736C31">
                              <w:fldChar w:fldCharType="separate"/>
                            </w:r>
                            <w:r w:rsidRPr="00736C31">
                              <w:rPr>
                                <w:noProof/>
                              </w:rPr>
                              <w:drawing>
                                <wp:inline distT="0" distB="0" distL="0" distR="0" wp14:anchorId="5AD710E1" wp14:editId="192F895F">
                                  <wp:extent cx="73660" cy="111125"/>
                                  <wp:effectExtent l="0" t="0" r="2540" b="3175"/>
                                  <wp:docPr id="17" name="Picture 17" descr="page5image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5image102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66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"/var/folders/hp/n5s2q7n56vg5spd1n539kf200000gn/T/com.microsoft.Word/WebArchiveCopyPasteTempFiles/page5image10440" \* MERGEFORMATINET </w:instrText>
                            </w:r>
                            <w:r w:rsidRPr="00736C31">
                              <w:fldChar w:fldCharType="separate"/>
                            </w:r>
                            <w:r w:rsidRPr="00736C31">
                              <w:rPr>
                                <w:noProof/>
                              </w:rPr>
                              <w:drawing>
                                <wp:inline distT="0" distB="0" distL="0" distR="0" wp14:anchorId="07AF652D" wp14:editId="306AF278">
                                  <wp:extent cx="27940" cy="111125"/>
                                  <wp:effectExtent l="0" t="0" r="0" b="3175"/>
                                  <wp:docPr id="16" name="Picture 16" descr="page5image1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5image104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4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"/var/folders/hp/n5s2q7n56vg5spd1n539kf200000gn/T/com.microsoft.Word/WebArchiveCopyPasteTempFiles/page5image10600" \* MERGEFORMATINET </w:instrText>
                            </w:r>
                            <w:r w:rsidRPr="00736C31">
                              <w:fldChar w:fldCharType="separate"/>
                            </w:r>
                            <w:r w:rsidRPr="00736C31">
                              <w:rPr>
                                <w:noProof/>
                              </w:rPr>
                              <w:drawing>
                                <wp:inline distT="0" distB="0" distL="0" distR="0" wp14:anchorId="6EC9363A" wp14:editId="6FF15BB4">
                                  <wp:extent cx="575310" cy="243840"/>
                                  <wp:effectExtent l="0" t="0" r="0" b="0"/>
                                  <wp:docPr id="13" name="Picture 13" descr="page5image1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ge5image106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 cy="243840"/>
                                          </a:xfrm>
                                          <a:prstGeom prst="rect">
                                            <a:avLst/>
                                          </a:prstGeom>
                                          <a:noFill/>
                                          <a:ln>
                                            <a:noFill/>
                                          </a:ln>
                                        </pic:spPr>
                                      </pic:pic>
                                    </a:graphicData>
                                  </a:graphic>
                                </wp:inline>
                              </w:drawing>
                            </w:r>
                            <w:r w:rsidRPr="00736C31">
                              <w:fldChar w:fldCharType="end"/>
                            </w:r>
                          </w:p>
                          <w:p w:rsidRPr="00736C31" w:rsidR="00736C31" w:rsidP="00736C31" w:rsidRDefault="00736C31" w14:paraId="1170C61D" w14:textId="77777777">
                            <w:pPr>
                              <w:spacing w:before="100" w:beforeAutospacing="1" w:after="100" w:afterAutospacing="1"/>
                            </w:pPr>
                            <w:r w:rsidRPr="00736C31">
                              <w:rPr>
                                <w:rFonts w:ascii="Lato" w:hAnsi="Lato"/>
                                <w:sz w:val="16"/>
                                <w:szCs w:val="16"/>
                              </w:rPr>
                              <w:t xml:space="preserve">category) </w:t>
                            </w:r>
                          </w:p>
                          <w:p w:rsidR="00736C31" w:rsidRDefault="00736C31" w14:paraId="6FDF78B0"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style="position:absolute;left:0;text-align:left;margin-left:39.4pt;margin-top:-2.65pt;width:391.25pt;height:3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" w14:anchorId="41DE521A">
                <v:textbox>
                  <w:txbxContent>
                    <w:p w:rsidRPr="00736C31" w:rsidR="00736C31" w:rsidP="00736C31" w:rsidRDefault="00736C31" w14:paraId="383248D4" w14:textId="5E3659C9">
                      <w:pPr>
                        <w:spacing w:before="100" w:beforeAutospacing="1" w:after="100" w:afterAutospacing="1"/>
                        <w:rPr>
                          <w:sz w:val="20"/>
                          <w:szCs w:val="20"/>
                        </w:rPr>
                      </w:pPr>
                      <w:r w:rsidRPr="00736C31">
                        <w:rPr>
                          <w:rFonts w:ascii="Lato" w:hAnsi="Lato"/>
                          <w:sz w:val="20"/>
                          <w:szCs w:val="20"/>
                        </w:rPr>
                        <w:t>Gene ontology and pathway enrichment analysis of differentially expressed genes function in</w:t>
                      </w:r>
                      <w:r w:rsidR="004B66FD">
                        <w:rPr>
                          <w:rFonts w:ascii="Lato" w:hAnsi="Lato"/>
                          <w:sz w:val="20"/>
                          <w:szCs w:val="20"/>
                        </w:rPr>
                        <w:t xml:space="preserve"> HSC data</w:t>
                      </w:r>
                      <w:r w:rsidRPr="00736C31">
                        <w:rPr>
                          <w:rFonts w:ascii="Lato" w:hAnsi="Lato"/>
                          <w:sz w:val="20"/>
                          <w:szCs w:val="20"/>
                        </w:rPr>
                        <w:t xml:space="preserve"> (top GO terms in each category)</w:t>
                      </w:r>
                    </w:p>
                    <w:p w:rsidRPr="00736C31" w:rsidR="00736C31" w:rsidP="00736C31" w:rsidRDefault="00736C31" w14:paraId="7C20CD4C" w14:textId="2220DD35">
                      <w:r w:rsidRPr="00736C31">
                        <w:fldChar w:fldCharType="begin"/>
                      </w:r>
                      <w:r w:rsidRPr="00736C31">
                        <w:instrText xml:space="preserve"> INCLUDEPICTURE "/var/folders/hp/n5s2q7n56vg5spd1n539kf200000gn/T/com.microsoft.Word/WebArchiveCopyPasteTempFiles/page5image2392" \* MERGEFORMATINET </w:instrText>
                      </w:r>
                      <w:r w:rsidRPr="00736C31">
                        <w:fldChar w:fldCharType="separate"/>
                      </w:r>
                      <w:r w:rsidRPr="00736C31">
                        <w:rPr>
                          <w:noProof/>
                        </w:rPr>
                        <w:drawing>
                          <wp:inline distT="0" distB="0" distL="0" distR="0" wp14:anchorId="1D936E66" wp14:editId="7E1FB99E">
                            <wp:extent cx="1202690" cy="243840"/>
                            <wp:effectExtent l="0" t="0" r="3810" b="0"/>
                            <wp:docPr id="64" name="Picture 64" descr="page5image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23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02690" cy="24384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"/var/folders/hp/n5s2q7n56vg5spd1n539kf200000gn/T/com.microsoft.Word/WebArchiveCopyPasteTempFiles/page5image2816" \* MERGEFORMATINET </w:instrText>
                      </w:r>
                      <w:r w:rsidRPr="00736C31">
                        <w:fldChar w:fldCharType="separate"/>
                      </w:r>
                      <w:r w:rsidRPr="00736C31">
                        <w:rPr>
                          <w:noProof/>
                        </w:rPr>
                        <w:drawing>
                          <wp:inline distT="0" distB="0" distL="0" distR="0" wp14:anchorId="3BFF0B42" wp14:editId="54E8FD0A">
                            <wp:extent cx="9525" cy="9525"/>
                            <wp:effectExtent l="0" t="0" r="0" b="0"/>
                            <wp:docPr id="63" name="Picture 63" descr="page5image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5image28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"/var/folders/hp/n5s2q7n56vg5spd1n539kf200000gn/T/com.microsoft.Word/WebArchiveCopyPasteTempFiles/page5image2976" \* MERGEFORMATINET </w:instrText>
                      </w:r>
                      <w:r w:rsidRPr="00736C31">
                        <w:fldChar w:fldCharType="separate"/>
                      </w:r>
                      <w:r w:rsidRPr="00736C31">
                        <w:rPr>
                          <w:noProof/>
                        </w:rPr>
                        <w:drawing>
                          <wp:inline distT="0" distB="0" distL="0" distR="0" wp14:anchorId="425FBDE7" wp14:editId="2F0D85A6">
                            <wp:extent cx="2498090" cy="8890"/>
                            <wp:effectExtent l="0" t="0" r="3810" b="3810"/>
                            <wp:docPr id="62" name="Picture 62" descr="page5image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5image29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"/var/folders/hp/n5s2q7n56vg5spd1n539kf200000gn/T/com.microsoft.Word/WebArchiveCopyPasteTempFiles/page5image3136" \* MERGEFORMATINET </w:instrText>
                      </w:r>
                      <w:r w:rsidRPr="00736C31">
                        <w:fldChar w:fldCharType="separate"/>
                      </w:r>
                      <w:r w:rsidRPr="00736C31">
                        <w:rPr>
                          <w:noProof/>
                        </w:rPr>
                        <w:drawing>
                          <wp:inline distT="0" distB="0" distL="0" distR="0" wp14:anchorId="6E051DAF" wp14:editId="3CB59513">
                            <wp:extent cx="2498090" cy="8890"/>
                            <wp:effectExtent l="0" t="0" r="3810" b="3810"/>
                            <wp:docPr id="61" name="Picture 61" descr="page5image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5image31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"/var/folders/hp/n5s2q7n56vg5spd1n539kf200000gn/T/com.microsoft.Word/WebArchiveCopyPasteTempFiles/page5image3296" \* MERGEFORMATINET </w:instrText>
                      </w:r>
                      <w:r w:rsidRPr="00736C31">
                        <w:fldChar w:fldCharType="separate"/>
                      </w:r>
                      <w:r w:rsidRPr="00736C31">
                        <w:rPr>
                          <w:noProof/>
                        </w:rPr>
                        <w:drawing>
                          <wp:inline distT="0" distB="0" distL="0" distR="0" wp14:anchorId="5550A973" wp14:editId="11EF3617">
                            <wp:extent cx="2498090" cy="8890"/>
                            <wp:effectExtent l="0" t="0" r="3810" b="3810"/>
                            <wp:docPr id="60" name="Picture 60" descr="page5image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5image32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"/var/folders/hp/n5s2q7n56vg5spd1n539kf200000gn/T/com.microsoft.Word/WebArchiveCopyPasteTempFiles/page5image3456" \* MERGEFORMATINET </w:instrText>
                      </w:r>
                      <w:r w:rsidRPr="00736C31">
                        <w:fldChar w:fldCharType="separate"/>
                      </w:r>
                      <w:r w:rsidRPr="00736C31">
                        <w:rPr>
                          <w:noProof/>
                        </w:rPr>
                        <w:drawing>
                          <wp:inline distT="0" distB="0" distL="0" distR="0" wp14:anchorId="128189C1" wp14:editId="769F638B">
                            <wp:extent cx="2498090" cy="8890"/>
                            <wp:effectExtent l="0" t="0" r="3810" b="3810"/>
                            <wp:docPr id="59" name="Picture 59" descr="page5image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5image34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"/var/folders/hp/n5s2q7n56vg5spd1n539kf200000gn/T/com.microsoft.Word/WebArchiveCopyPasteTempFiles/page5image3616" \* MERGEFORMATINET </w:instrText>
                      </w:r>
                      <w:r w:rsidRPr="00736C31">
                        <w:fldChar w:fldCharType="separate"/>
                      </w:r>
                      <w:r w:rsidRPr="00736C31">
                        <w:rPr>
                          <w:noProof/>
                        </w:rPr>
                        <w:drawing>
                          <wp:inline distT="0" distB="0" distL="0" distR="0" wp14:anchorId="0E8E76F3" wp14:editId="31579E29">
                            <wp:extent cx="9525" cy="9525"/>
                            <wp:effectExtent l="0" t="0" r="0" b="0"/>
                            <wp:docPr id="58" name="Picture 58" descr="page5image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5image36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"/var/folders/hp/n5s2q7n56vg5spd1n539kf200000gn/T/com.microsoft.Word/WebArchiveCopyPasteTempFiles/page5image3776" \* MERGEFORMATINET </w:instrText>
                      </w:r>
                      <w:r w:rsidRPr="00736C31">
                        <w:fldChar w:fldCharType="separate"/>
                      </w:r>
                      <w:r w:rsidRPr="00736C31">
                        <w:rPr>
                          <w:noProof/>
                        </w:rPr>
                        <w:drawing>
                          <wp:inline distT="0" distB="0" distL="0" distR="0" wp14:anchorId="0A7606D9" wp14:editId="265AC877">
                            <wp:extent cx="9525" cy="9525"/>
                            <wp:effectExtent l="0" t="0" r="0" b="0"/>
                            <wp:docPr id="57" name="Picture 57" descr="page5image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5image377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"/var/folders/hp/n5s2q7n56vg5spd1n539kf200000gn/T/com.microsoft.Word/WebArchiveCopyPasteTempFiles/page5image3936" \* MERGEFORMATINET </w:instrText>
                      </w:r>
                      <w:r w:rsidRPr="00736C31">
                        <w:fldChar w:fldCharType="separate"/>
                      </w:r>
                      <w:r w:rsidRPr="00736C31">
                        <w:rPr>
                          <w:noProof/>
                        </w:rPr>
                        <w:drawing>
                          <wp:inline distT="0" distB="0" distL="0" distR="0" wp14:anchorId="6CF159A4" wp14:editId="671C14CF">
                            <wp:extent cx="27940" cy="9525"/>
                            <wp:effectExtent l="0" t="0" r="0" b="3175"/>
                            <wp:docPr id="56" name="Picture 56" descr="page5image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5image39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940"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"/var/folders/hp/n5s2q7n56vg5spd1n539kf200000gn/T/com.microsoft.Word/WebArchiveCopyPasteTempFiles/page5image4096" \* MERGEFORMATINET </w:instrText>
                      </w:r>
                      <w:r w:rsidRPr="00736C31">
                        <w:fldChar w:fldCharType="separate"/>
                      </w:r>
                      <w:r w:rsidRPr="00736C31">
                        <w:rPr>
                          <w:noProof/>
                        </w:rPr>
                        <w:drawing>
                          <wp:inline distT="0" distB="0" distL="0" distR="0" wp14:anchorId="0208EC3B" wp14:editId="28134EAA">
                            <wp:extent cx="9525" cy="9525"/>
                            <wp:effectExtent l="0" t="0" r="0" b="0"/>
                            <wp:docPr id="55" name="Picture 55" descr="page5image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5image409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"/var/folders/hp/n5s2q7n56vg5spd1n539kf200000gn/T/com.microsoft.Word/WebArchiveCopyPasteTempFiles/page5image4256" \* MERGEFORMATINET </w:instrText>
                      </w:r>
                      <w:r w:rsidRPr="00736C31">
                        <w:fldChar w:fldCharType="separate"/>
                      </w:r>
                      <w:r w:rsidRPr="00736C31">
                        <w:rPr>
                          <w:noProof/>
                        </w:rPr>
                        <w:drawing>
                          <wp:inline distT="0" distB="0" distL="0" distR="0" wp14:anchorId="2B5B4C75" wp14:editId="263066B1">
                            <wp:extent cx="2498090" cy="8890"/>
                            <wp:effectExtent l="0" t="0" r="3810" b="3810"/>
                            <wp:docPr id="54" name="Picture 54" descr="page5image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5image42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"/var/folders/hp/n5s2q7n56vg5spd1n539kf200000gn/T/com.microsoft.Word/WebArchiveCopyPasteTempFiles/page5image4416" \* MERGEFORMATINET </w:instrText>
                      </w:r>
                      <w:r w:rsidRPr="00736C31">
                        <w:fldChar w:fldCharType="separate"/>
                      </w:r>
                      <w:r w:rsidRPr="00736C31">
                        <w:rPr>
                          <w:noProof/>
                        </w:rPr>
                        <w:drawing>
                          <wp:inline distT="0" distB="0" distL="0" distR="0" wp14:anchorId="6890E0BF" wp14:editId="15140F74">
                            <wp:extent cx="2498090" cy="8890"/>
                            <wp:effectExtent l="0" t="0" r="3810" b="3810"/>
                            <wp:docPr id="53" name="Picture 53" descr="page5image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5image44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"/var/folders/hp/n5s2q7n56vg5spd1n539kf200000gn/T/com.microsoft.Word/WebArchiveCopyPasteTempFiles/page5image4576" \* MERGEFORMATINET </w:instrText>
                      </w:r>
                      <w:r w:rsidRPr="00736C31">
                        <w:fldChar w:fldCharType="separate"/>
                      </w:r>
                      <w:r w:rsidRPr="00736C31">
                        <w:rPr>
                          <w:noProof/>
                        </w:rPr>
                        <w:drawing>
                          <wp:inline distT="0" distB="0" distL="0" distR="0" wp14:anchorId="190AF1BB" wp14:editId="63DB4D51">
                            <wp:extent cx="9525" cy="9525"/>
                            <wp:effectExtent l="0" t="0" r="0" b="0"/>
                            <wp:docPr id="52" name="Picture 52" descr="page5image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5image457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"/var/folders/hp/n5s2q7n56vg5spd1n539kf200000gn/T/com.microsoft.Word/WebArchiveCopyPasteTempFiles/page5image4736" \* MERGEFORMATINET </w:instrText>
                      </w:r>
                      <w:r w:rsidRPr="00736C31">
                        <w:fldChar w:fldCharType="separate"/>
                      </w:r>
                      <w:r w:rsidRPr="00736C31">
                        <w:rPr>
                          <w:noProof/>
                        </w:rPr>
                        <w:drawing>
                          <wp:inline distT="0" distB="0" distL="0" distR="0" wp14:anchorId="53E84D74" wp14:editId="21062154">
                            <wp:extent cx="9525" cy="9525"/>
                            <wp:effectExtent l="0" t="0" r="0" b="0"/>
                            <wp:docPr id="51" name="Picture 51" descr="page5image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5image47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"/var/folders/hp/n5s2q7n56vg5spd1n539kf200000gn/T/com.microsoft.Word/WebArchiveCopyPasteTempFiles/page5image4896" \* MERGEFORMATINET </w:instrText>
                      </w:r>
                      <w:r w:rsidRPr="00736C31">
                        <w:fldChar w:fldCharType="separate"/>
                      </w:r>
                      <w:r w:rsidRPr="00736C31">
                        <w:rPr>
                          <w:noProof/>
                        </w:rPr>
                        <w:drawing>
                          <wp:inline distT="0" distB="0" distL="0" distR="0" wp14:anchorId="11F02FAA" wp14:editId="0280D111">
                            <wp:extent cx="9525" cy="9525"/>
                            <wp:effectExtent l="0" t="0" r="0" b="0"/>
                            <wp:docPr id="50" name="Picture 50" descr="page5image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5image489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"/var/folders/hp/n5s2q7n56vg5spd1n539kf200000gn/T/com.microsoft.Word/WebArchiveCopyPasteTempFiles/page5image5056" \* MERGEFORMATINET </w:instrText>
                      </w:r>
                      <w:r w:rsidRPr="00736C31">
                        <w:fldChar w:fldCharType="separate"/>
                      </w:r>
                      <w:r w:rsidRPr="00736C31">
                        <w:rPr>
                          <w:noProof/>
                        </w:rPr>
                        <w:drawing>
                          <wp:inline distT="0" distB="0" distL="0" distR="0" wp14:anchorId="46613C0A" wp14:editId="7AD8586D">
                            <wp:extent cx="9525" cy="9525"/>
                            <wp:effectExtent l="0" t="0" r="0" b="0"/>
                            <wp:docPr id="49" name="Picture 49" descr="page5image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5image50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"/var/folders/hp/n5s2q7n56vg5spd1n539kf200000gn/T/com.microsoft.Word/WebArchiveCopyPasteTempFiles/page5image5216" \* MERGEFORMATINET </w:instrText>
                      </w:r>
                      <w:r w:rsidRPr="00736C31">
                        <w:fldChar w:fldCharType="separate"/>
                      </w:r>
                      <w:r w:rsidRPr="00736C31">
                        <w:rPr>
                          <w:noProof/>
                        </w:rPr>
                        <w:drawing>
                          <wp:inline distT="0" distB="0" distL="0" distR="0" wp14:anchorId="1B4916B7" wp14:editId="687FA869">
                            <wp:extent cx="9525" cy="9525"/>
                            <wp:effectExtent l="0" t="0" r="0" b="0"/>
                            <wp:docPr id="48" name="Picture 48" descr="page5image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5image52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"/var/folders/hp/n5s2q7n56vg5spd1n539kf200000gn/T/com.microsoft.Word/WebArchiveCopyPasteTempFiles/page5image5376" \* MERGEFORMATINET </w:instrText>
                      </w:r>
                      <w:r w:rsidRPr="00736C31">
                        <w:fldChar w:fldCharType="separate"/>
                      </w:r>
                      <w:r w:rsidRPr="00736C31">
                        <w:rPr>
                          <w:noProof/>
                        </w:rPr>
                        <w:drawing>
                          <wp:inline distT="0" distB="0" distL="0" distR="0" wp14:anchorId="5DF91E1B" wp14:editId="1A87A884">
                            <wp:extent cx="9525" cy="9525"/>
                            <wp:effectExtent l="0" t="0" r="0" b="0"/>
                            <wp:docPr id="47" name="Picture 47" descr="page5image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5image53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"/var/folders/hp/n5s2q7n56vg5spd1n539kf200000gn/T/com.microsoft.Word/WebArchiveCopyPasteTempFiles/page5image5536" \* MERGEFORMATINET </w:instrText>
                      </w:r>
                      <w:r w:rsidRPr="00736C31">
                        <w:fldChar w:fldCharType="separate"/>
                      </w:r>
                      <w:r w:rsidRPr="00736C31">
                        <w:rPr>
                          <w:noProof/>
                        </w:rPr>
                        <w:drawing>
                          <wp:inline distT="0" distB="0" distL="0" distR="0" wp14:anchorId="3904D16B" wp14:editId="5A488381">
                            <wp:extent cx="9525" cy="9525"/>
                            <wp:effectExtent l="0" t="0" r="0" b="0"/>
                            <wp:docPr id="46" name="Picture 46" descr="page5image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5image55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"/var/folders/hp/n5s2q7n56vg5spd1n539kf200000gn/T/com.microsoft.Word/WebArchiveCopyPasteTempFiles/page5image5696" \* MERGEFORMATINET </w:instrText>
                      </w:r>
                      <w:r w:rsidRPr="00736C31">
                        <w:fldChar w:fldCharType="separate"/>
                      </w:r>
                      <w:r w:rsidRPr="00736C31">
                        <w:rPr>
                          <w:noProof/>
                        </w:rPr>
                        <w:drawing>
                          <wp:inline distT="0" distB="0" distL="0" distR="0" wp14:anchorId="08E2C706" wp14:editId="4CFDE73B">
                            <wp:extent cx="9525" cy="9525"/>
                            <wp:effectExtent l="0" t="0" r="0" b="0"/>
                            <wp:docPr id="45" name="Picture 45" descr="page5image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5image569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"/var/folders/hp/n5s2q7n56vg5spd1n539kf200000gn/T/com.microsoft.Word/WebArchiveCopyPasteTempFiles/page5image5856" \* MERGEFORMATINET </w:instrText>
                      </w:r>
                      <w:r w:rsidRPr="00736C31">
                        <w:fldChar w:fldCharType="separate"/>
                      </w:r>
                      <w:r w:rsidRPr="00736C31">
                        <w:rPr>
                          <w:noProof/>
                        </w:rPr>
                        <w:drawing>
                          <wp:inline distT="0" distB="0" distL="0" distR="0" wp14:anchorId="7EF9D9CA" wp14:editId="4D064523">
                            <wp:extent cx="9525" cy="9525"/>
                            <wp:effectExtent l="0" t="0" r="0" b="0"/>
                            <wp:docPr id="44" name="Picture 44" descr="page5image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5image58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"/var/folders/hp/n5s2q7n56vg5spd1n539kf200000gn/T/com.microsoft.Word/WebArchiveCopyPasteTempFiles/page5image6016" \* MERGEFORMATINET </w:instrText>
                      </w:r>
                      <w:r w:rsidRPr="00736C31">
                        <w:fldChar w:fldCharType="separate"/>
                      </w:r>
                      <w:r w:rsidRPr="00736C31">
                        <w:rPr>
                          <w:noProof/>
                        </w:rPr>
                        <w:drawing>
                          <wp:inline distT="0" distB="0" distL="0" distR="0" wp14:anchorId="52250574" wp14:editId="09565F1F">
                            <wp:extent cx="9525" cy="9525"/>
                            <wp:effectExtent l="0" t="0" r="0" b="0"/>
                            <wp:docPr id="43" name="Picture 43" descr="page5image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5image60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"/var/folders/hp/n5s2q7n56vg5spd1n539kf200000gn/T/com.microsoft.Word/WebArchiveCopyPasteTempFiles/page5image6176" \* MERGEFORMATINET </w:instrText>
                      </w:r>
                      <w:r w:rsidRPr="00736C31">
                        <w:fldChar w:fldCharType="separate"/>
                      </w:r>
                      <w:r w:rsidRPr="00736C31">
                        <w:rPr>
                          <w:noProof/>
                        </w:rPr>
                        <w:drawing>
                          <wp:inline distT="0" distB="0" distL="0" distR="0" wp14:anchorId="714F22B5" wp14:editId="178DE8BF">
                            <wp:extent cx="9525" cy="9525"/>
                            <wp:effectExtent l="0" t="0" r="0" b="0"/>
                            <wp:docPr id="42" name="Picture 42" descr="page5image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5image617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"/var/folders/hp/n5s2q7n56vg5spd1n539kf200000gn/T/com.microsoft.Word/WebArchiveCopyPasteTempFiles/page5image6336" \* MERGEFORMATINET </w:instrText>
                      </w:r>
                      <w:r w:rsidRPr="00736C31">
                        <w:fldChar w:fldCharType="separate"/>
                      </w:r>
                      <w:r w:rsidRPr="00736C31">
                        <w:rPr>
                          <w:noProof/>
                        </w:rPr>
                        <w:drawing>
                          <wp:inline distT="0" distB="0" distL="0" distR="0" wp14:anchorId="03F3655B" wp14:editId="5061E006">
                            <wp:extent cx="9525" cy="9525"/>
                            <wp:effectExtent l="0" t="0" r="0" b="0"/>
                            <wp:docPr id="41" name="Picture 41" descr="page5image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5image63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"/var/folders/hp/n5s2q7n56vg5spd1n539kf200000gn/T/com.microsoft.Word/WebArchiveCopyPasteTempFiles/page5image6496" \* MERGEFORMATINET </w:instrText>
                      </w:r>
                      <w:r w:rsidRPr="00736C31">
                        <w:fldChar w:fldCharType="separate"/>
                      </w:r>
                      <w:r w:rsidRPr="00736C31">
                        <w:rPr>
                          <w:noProof/>
                        </w:rPr>
                        <w:drawing>
                          <wp:inline distT="0" distB="0" distL="0" distR="0" wp14:anchorId="2B84013E" wp14:editId="28A92B8A">
                            <wp:extent cx="9525" cy="9525"/>
                            <wp:effectExtent l="0" t="0" r="0" b="0"/>
                            <wp:docPr id="40" name="Picture 40" descr="page5image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5image649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"/var/folders/hp/n5s2q7n56vg5spd1n539kf200000gn/T/com.microsoft.Word/WebArchiveCopyPasteTempFiles/page5image6656" \* MERGEFORMATINET </w:instrText>
                      </w:r>
                      <w:r w:rsidRPr="00736C31">
                        <w:fldChar w:fldCharType="separate"/>
                      </w:r>
                      <w:r w:rsidRPr="00736C31">
                        <w:rPr>
                          <w:noProof/>
                        </w:rPr>
                        <w:drawing>
                          <wp:inline distT="0" distB="0" distL="0" distR="0" wp14:anchorId="02306F4F" wp14:editId="69D79EAE">
                            <wp:extent cx="9525" cy="9525"/>
                            <wp:effectExtent l="0" t="0" r="0" b="0"/>
                            <wp:docPr id="39" name="Picture 39" descr="page5image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5image66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"/var/folders/hp/n5s2q7n56vg5spd1n539kf200000gn/T/com.microsoft.Word/WebArchiveCopyPasteTempFiles/page5image6816" \* MERGEFORMATINET </w:instrText>
                      </w:r>
                      <w:r w:rsidRPr="00736C31">
                        <w:fldChar w:fldCharType="separate"/>
                      </w:r>
                      <w:r w:rsidRPr="00736C31">
                        <w:rPr>
                          <w:noProof/>
                        </w:rPr>
                        <w:drawing>
                          <wp:inline distT="0" distB="0" distL="0" distR="0" wp14:anchorId="172ADDA1" wp14:editId="6A8DEE4B">
                            <wp:extent cx="9525" cy="9525"/>
                            <wp:effectExtent l="0" t="0" r="0" b="0"/>
                            <wp:docPr id="38" name="Picture 38" descr="page5image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5image68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"/var/folders/hp/n5s2q7n56vg5spd1n539kf200000gn/T/com.microsoft.Word/WebArchiveCopyPasteTempFiles/page5image6976" \* MERGEFORMATINET </w:instrText>
                      </w:r>
                      <w:r w:rsidRPr="00736C31">
                        <w:fldChar w:fldCharType="separate"/>
                      </w:r>
                      <w:r w:rsidRPr="00736C31">
                        <w:rPr>
                          <w:noProof/>
                        </w:rPr>
                        <w:drawing>
                          <wp:inline distT="0" distB="0" distL="0" distR="0" wp14:anchorId="6285183E" wp14:editId="332867E5">
                            <wp:extent cx="9525" cy="9525"/>
                            <wp:effectExtent l="0" t="0" r="0" b="0"/>
                            <wp:docPr id="37" name="Picture 37" descr="page5image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5image697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"/var/folders/hp/n5s2q7n56vg5spd1n539kf200000gn/T/com.microsoft.Word/WebArchiveCopyPasteTempFiles/page5image7136" \* MERGEFORMATINET </w:instrText>
                      </w:r>
                      <w:r w:rsidRPr="00736C31">
                        <w:fldChar w:fldCharType="separate"/>
                      </w:r>
                      <w:r w:rsidRPr="00736C31">
                        <w:rPr>
                          <w:noProof/>
                        </w:rPr>
                        <w:drawing>
                          <wp:inline distT="0" distB="0" distL="0" distR="0" wp14:anchorId="2700008E" wp14:editId="37B4127B">
                            <wp:extent cx="9525" cy="9525"/>
                            <wp:effectExtent l="0" t="0" r="0" b="0"/>
                            <wp:docPr id="36" name="Picture 36" descr="page5image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5image71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"/var/folders/hp/n5s2q7n56vg5spd1n539kf200000gn/T/com.microsoft.Word/WebArchiveCopyPasteTempFiles/page5image7296" \* MERGEFORMATINET </w:instrText>
                      </w:r>
                      <w:r w:rsidRPr="00736C31">
                        <w:fldChar w:fldCharType="separate"/>
                      </w:r>
                      <w:r w:rsidRPr="00736C31">
                        <w:rPr>
                          <w:noProof/>
                        </w:rPr>
                        <w:drawing>
                          <wp:inline distT="0" distB="0" distL="0" distR="0" wp14:anchorId="46220EFE" wp14:editId="4B7E24F1">
                            <wp:extent cx="9525" cy="9525"/>
                            <wp:effectExtent l="0" t="0" r="0" b="0"/>
                            <wp:docPr id="35" name="Picture 35" descr="page5image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5image729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"/var/folders/hp/n5s2q7n56vg5spd1n539kf200000gn/T/com.microsoft.Word/WebArchiveCopyPasteTempFiles/page5image7456" \* MERGEFORMATINET </w:instrText>
                      </w:r>
                      <w:r w:rsidRPr="00736C31">
                        <w:fldChar w:fldCharType="separate"/>
                      </w:r>
                      <w:r w:rsidRPr="00736C31">
                        <w:rPr>
                          <w:noProof/>
                        </w:rPr>
                        <w:drawing>
                          <wp:inline distT="0" distB="0" distL="0" distR="0" wp14:anchorId="23A60416" wp14:editId="7E011265">
                            <wp:extent cx="9525" cy="9525"/>
                            <wp:effectExtent l="0" t="0" r="0" b="0"/>
                            <wp:docPr id="34" name="Picture 34" descr="page5image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5image74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"/var/folders/hp/n5s2q7n56vg5spd1n539kf200000gn/T/com.microsoft.Word/WebArchiveCopyPasteTempFiles/page5image7616" \* MERGEFORMATINET </w:instrText>
                      </w:r>
                      <w:r w:rsidRPr="00736C31">
                        <w:fldChar w:fldCharType="separate"/>
                      </w:r>
                      <w:r w:rsidRPr="00736C31">
                        <w:rPr>
                          <w:noProof/>
                        </w:rPr>
                        <w:drawing>
                          <wp:inline distT="0" distB="0" distL="0" distR="0" wp14:anchorId="32F7835B" wp14:editId="70A9A217">
                            <wp:extent cx="2498090" cy="8890"/>
                            <wp:effectExtent l="0" t="0" r="3810" b="3810"/>
                            <wp:docPr id="33" name="Picture 33" descr="page5image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5image76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"/var/folders/hp/n5s2q7n56vg5spd1n539kf200000gn/T/com.microsoft.Word/WebArchiveCopyPasteTempFiles/page5image7776" \* MERGEFORMATINET </w:instrText>
                      </w:r>
                      <w:r w:rsidRPr="00736C31">
                        <w:fldChar w:fldCharType="separate"/>
                      </w:r>
                      <w:r w:rsidRPr="00736C31">
                        <w:rPr>
                          <w:noProof/>
                        </w:rPr>
                        <w:drawing>
                          <wp:inline distT="0" distB="0" distL="0" distR="0" wp14:anchorId="5C76F8D9" wp14:editId="3AA3011D">
                            <wp:extent cx="2498090" cy="8890"/>
                            <wp:effectExtent l="0" t="0" r="3810" b="3810"/>
                            <wp:docPr id="32" name="Picture 32" descr="page5image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5image77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"/var/folders/hp/n5s2q7n56vg5spd1n539kf200000gn/T/com.microsoft.Word/WebArchiveCopyPasteTempFiles/page5image7936" \* MERGEFORMATINET </w:instrText>
                      </w:r>
                      <w:r w:rsidRPr="00736C31">
                        <w:fldChar w:fldCharType="separate"/>
                      </w:r>
                      <w:r w:rsidRPr="00736C31">
                        <w:rPr>
                          <w:noProof/>
                        </w:rPr>
                        <w:drawing>
                          <wp:inline distT="0" distB="0" distL="0" distR="0" wp14:anchorId="5B357EE9" wp14:editId="5AB37D1F">
                            <wp:extent cx="2498090" cy="8890"/>
                            <wp:effectExtent l="0" t="0" r="3810" b="3810"/>
                            <wp:docPr id="31" name="Picture 31" descr="page5image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5image79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"/var/folders/hp/n5s2q7n56vg5spd1n539kf200000gn/T/com.microsoft.Word/WebArchiveCopyPasteTempFiles/page5image8096" \* MERGEFORMATINET </w:instrText>
                      </w:r>
                      <w:r w:rsidRPr="00736C31">
                        <w:fldChar w:fldCharType="separate"/>
                      </w:r>
                      <w:r w:rsidRPr="00736C31">
                        <w:rPr>
                          <w:noProof/>
                        </w:rPr>
                        <w:drawing>
                          <wp:inline distT="0" distB="0" distL="0" distR="0" wp14:anchorId="2E52A7EF" wp14:editId="7F6DD8D3">
                            <wp:extent cx="2498090" cy="8890"/>
                            <wp:effectExtent l="0" t="0" r="3810" b="3810"/>
                            <wp:docPr id="30" name="Picture 30" descr="page5image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5image809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98090" cy="8890"/>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"/var/folders/hp/n5s2q7n56vg5spd1n539kf200000gn/T/com.microsoft.Word/WebArchiveCopyPasteTempFiles/page5image8256" \* MERGEFORMATINET </w:instrText>
                      </w:r>
                      <w:r w:rsidRPr="00736C31">
                        <w:fldChar w:fldCharType="separate"/>
                      </w:r>
                      <w:r w:rsidRPr="00736C31">
                        <w:rPr>
                          <w:noProof/>
                        </w:rPr>
                        <w:drawing>
                          <wp:inline distT="0" distB="0" distL="0" distR="0" wp14:anchorId="340135E5" wp14:editId="2644041A">
                            <wp:extent cx="9525" cy="9525"/>
                            <wp:effectExtent l="0" t="0" r="0" b="0"/>
                            <wp:docPr id="28" name="Picture 28" descr="page5image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5image82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"/var/folders/hp/n5s2q7n56vg5spd1n539kf200000gn/T/com.microsoft.Word/WebArchiveCopyPasteTempFiles/page5image8416" \* MERGEFORMATINET </w:instrText>
                      </w:r>
                      <w:r w:rsidRPr="00736C31">
                        <w:fldChar w:fldCharType="separate"/>
                      </w:r>
                      <w:r w:rsidRPr="00736C31">
                        <w:rPr>
                          <w:noProof/>
                        </w:rPr>
                        <w:drawing>
                          <wp:inline distT="0" distB="0" distL="0" distR="0" wp14:anchorId="2D7D6344" wp14:editId="25639C9E">
                            <wp:extent cx="9525" cy="9525"/>
                            <wp:effectExtent l="0" t="0" r="0" b="0"/>
                            <wp:docPr id="27" name="Picture 27" descr="page5image8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ge5image84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"/var/folders/hp/n5s2q7n56vg5spd1n539kf200000gn/T/com.microsoft.Word/WebArchiveCopyPasteTempFiles/page5image8576" \* MERGEFORMATINET </w:instrText>
                      </w:r>
                      <w:r w:rsidRPr="00736C31">
                        <w:fldChar w:fldCharType="separate"/>
                      </w:r>
                      <w:r w:rsidRPr="00736C31">
                        <w:rPr>
                          <w:noProof/>
                        </w:rPr>
                        <w:drawing>
                          <wp:inline distT="0" distB="0" distL="0" distR="0" wp14:anchorId="3E55EFB6" wp14:editId="5E832EB8">
                            <wp:extent cx="581660" cy="111125"/>
                            <wp:effectExtent l="0" t="0" r="2540" b="3175"/>
                            <wp:docPr id="26" name="Picture 26" descr="page5image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e5image857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166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"/var/folders/hp/n5s2q7n56vg5spd1n539kf200000gn/T/com.microsoft.Word/WebArchiveCopyPasteTempFiles/page5image9000" \* MERGEFORMATINET </w:instrText>
                      </w:r>
                      <w:r w:rsidRPr="00736C31">
                        <w:fldChar w:fldCharType="separate"/>
                      </w:r>
                      <w:r w:rsidRPr="00736C31">
                        <w:rPr>
                          <w:noProof/>
                        </w:rPr>
                        <w:drawing>
                          <wp:inline distT="0" distB="0" distL="0" distR="0" wp14:anchorId="01D9E1F4" wp14:editId="1DFCBB53">
                            <wp:extent cx="111125" cy="111125"/>
                            <wp:effectExtent l="0" t="0" r="3175" b="3175"/>
                            <wp:docPr id="25" name="Picture 25" descr="page5image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ge5image900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"/var/folders/hp/n5s2q7n56vg5spd1n539kf200000gn/T/com.microsoft.Word/WebArchiveCopyPasteTempFiles/page5image9160" \* MERGEFORMATINET </w:instrText>
                      </w:r>
                      <w:r w:rsidRPr="00736C31">
                        <w:fldChar w:fldCharType="separate"/>
                      </w:r>
                      <w:r w:rsidRPr="00736C31">
                        <w:rPr>
                          <w:noProof/>
                        </w:rPr>
                        <w:drawing>
                          <wp:inline distT="0" distB="0" distL="0" distR="0" wp14:anchorId="1EBDF009" wp14:editId="25C1F4CE">
                            <wp:extent cx="111125" cy="111125"/>
                            <wp:effectExtent l="0" t="0" r="3175" b="3175"/>
                            <wp:docPr id="24" name="Picture 24" descr="page5image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5image916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"/var/folders/hp/n5s2q7n56vg5spd1n539kf200000gn/T/com.microsoft.Word/WebArchiveCopyPasteTempFiles/page5image9320" \* MERGEFORMATINET </w:instrText>
                      </w:r>
                      <w:r w:rsidRPr="00736C31">
                        <w:fldChar w:fldCharType="separate"/>
                      </w:r>
                      <w:r w:rsidRPr="00736C31">
                        <w:rPr>
                          <w:noProof/>
                        </w:rPr>
                        <w:drawing>
                          <wp:inline distT="0" distB="0" distL="0" distR="0" wp14:anchorId="77AE4B0E" wp14:editId="6DDEA62B">
                            <wp:extent cx="111125" cy="111125"/>
                            <wp:effectExtent l="0" t="0" r="3175" b="3175"/>
                            <wp:docPr id="23" name="Picture 23" descr="page5image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5image93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"/var/folders/hp/n5s2q7n56vg5spd1n539kf200000gn/T/com.microsoft.Word/WebArchiveCopyPasteTempFiles/page5image9480" \* MERGEFORMATINET </w:instrText>
                      </w:r>
                      <w:r w:rsidRPr="00736C31">
                        <w:fldChar w:fldCharType="separate"/>
                      </w:r>
                      <w:r w:rsidRPr="00736C31">
                        <w:rPr>
                          <w:noProof/>
                        </w:rPr>
                        <w:drawing>
                          <wp:inline distT="0" distB="0" distL="0" distR="0" wp14:anchorId="74825B5B" wp14:editId="2B70A908">
                            <wp:extent cx="101600" cy="111125"/>
                            <wp:effectExtent l="0" t="0" r="0" b="3175"/>
                            <wp:docPr id="22" name="Picture 22" descr="page5image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5image948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160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"/var/folders/hp/n5s2q7n56vg5spd1n539kf200000gn/T/com.microsoft.Word/WebArchiveCopyPasteTempFiles/page5image9640" \* MERGEFORMATINET </w:instrText>
                      </w:r>
                      <w:r w:rsidRPr="00736C31">
                        <w:fldChar w:fldCharType="separate"/>
                      </w:r>
                      <w:r w:rsidRPr="00736C31">
                        <w:rPr>
                          <w:noProof/>
                        </w:rPr>
                        <w:drawing>
                          <wp:inline distT="0" distB="0" distL="0" distR="0" wp14:anchorId="47F7BB41" wp14:editId="1DF1EEA7">
                            <wp:extent cx="101600" cy="111125"/>
                            <wp:effectExtent l="0" t="0" r="0" b="3175"/>
                            <wp:docPr id="21" name="Picture 21" descr="page5image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ge5image96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160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"/var/folders/hp/n5s2q7n56vg5spd1n539kf200000gn/T/com.microsoft.Word/WebArchiveCopyPasteTempFiles/page5image9800" \* MERGEFORMATINET </w:instrText>
                      </w:r>
                      <w:r w:rsidRPr="00736C31">
                        <w:fldChar w:fldCharType="separate"/>
                      </w:r>
                      <w:r w:rsidRPr="00736C31">
                        <w:rPr>
                          <w:noProof/>
                        </w:rPr>
                        <w:drawing>
                          <wp:inline distT="0" distB="0" distL="0" distR="0" wp14:anchorId="05D77692" wp14:editId="06AC7628">
                            <wp:extent cx="101600" cy="111125"/>
                            <wp:effectExtent l="0" t="0" r="0" b="3175"/>
                            <wp:docPr id="20" name="Picture 20" descr="page5image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ge5image980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160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"/var/folders/hp/n5s2q7n56vg5spd1n539kf200000gn/T/com.microsoft.Word/WebArchiveCopyPasteTempFiles/page5image9960" \* MERGEFORMATINET </w:instrText>
                      </w:r>
                      <w:r w:rsidRPr="00736C31">
                        <w:fldChar w:fldCharType="separate"/>
                      </w:r>
                      <w:r w:rsidRPr="00736C31">
                        <w:rPr>
                          <w:noProof/>
                        </w:rPr>
                        <w:drawing>
                          <wp:inline distT="0" distB="0" distL="0" distR="0" wp14:anchorId="35EC7D3B" wp14:editId="234A3404">
                            <wp:extent cx="111125" cy="111125"/>
                            <wp:effectExtent l="0" t="0" r="3175" b="3175"/>
                            <wp:docPr id="19" name="Picture 19" descr="page5image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5image99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"/var/folders/hp/n5s2q7n56vg5spd1n539kf200000gn/T/com.microsoft.Word/WebArchiveCopyPasteTempFiles/page5image10120" \* MERGEFORMATINET </w:instrText>
                      </w:r>
                      <w:r w:rsidRPr="00736C31">
                        <w:fldChar w:fldCharType="separate"/>
                      </w:r>
                      <w:r w:rsidRPr="00736C31">
                        <w:rPr>
                          <w:noProof/>
                        </w:rPr>
                        <w:drawing>
                          <wp:inline distT="0" distB="0" distL="0" distR="0" wp14:anchorId="4C8D1122" wp14:editId="2BF2DD3D">
                            <wp:extent cx="111125" cy="111125"/>
                            <wp:effectExtent l="0" t="0" r="3175" b="3175"/>
                            <wp:docPr id="18" name="Picture 18" descr="page5image1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ge5image101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"/var/folders/hp/n5s2q7n56vg5spd1n539kf200000gn/T/com.microsoft.Word/WebArchiveCopyPasteTempFiles/page5image10280" \* MERGEFORMATINET </w:instrText>
                      </w:r>
                      <w:r w:rsidRPr="00736C31">
                        <w:fldChar w:fldCharType="separate"/>
                      </w:r>
                      <w:r w:rsidRPr="00736C31">
                        <w:rPr>
                          <w:noProof/>
                        </w:rPr>
                        <w:drawing>
                          <wp:inline distT="0" distB="0" distL="0" distR="0" wp14:anchorId="5AD710E1" wp14:editId="192F895F">
                            <wp:extent cx="73660" cy="111125"/>
                            <wp:effectExtent l="0" t="0" r="2540" b="3175"/>
                            <wp:docPr id="17" name="Picture 17" descr="page5image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5image1028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366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"/var/folders/hp/n5s2q7n56vg5spd1n539kf200000gn/T/com.microsoft.Word/WebArchiveCopyPasteTempFiles/page5image10440" \* MERGEFORMATINET </w:instrText>
                      </w:r>
                      <w:r w:rsidRPr="00736C31">
                        <w:fldChar w:fldCharType="separate"/>
                      </w:r>
                      <w:r w:rsidRPr="00736C31">
                        <w:rPr>
                          <w:noProof/>
                        </w:rPr>
                        <w:drawing>
                          <wp:inline distT="0" distB="0" distL="0" distR="0" wp14:anchorId="07AF652D" wp14:editId="306AF278">
                            <wp:extent cx="27940" cy="111125"/>
                            <wp:effectExtent l="0" t="0" r="0" b="3175"/>
                            <wp:docPr id="16" name="Picture 16" descr="page5image1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5image104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940" cy="111125"/>
                                    </a:xfrm>
                                    <a:prstGeom prst="rect">
                                      <a:avLst/>
                                    </a:prstGeom>
                                    <a:noFill/>
                                    <a:ln>
                                      <a:noFill/>
                                    </a:ln>
                                  </pic:spPr>
                                </pic:pic>
                              </a:graphicData>
                            </a:graphic>
                          </wp:inline>
                        </w:drawing>
                      </w:r>
                      <w:r w:rsidRPr="00736C31">
                        <w:fldChar w:fldCharType="end"/>
                      </w:r>
                      <w:r w:rsidRPr="00736C31">
                        <w:fldChar w:fldCharType="begin"/>
                      </w:r>
                      <w:r w:rsidRPr="00736C31">
                        <w:instrText xml:space="preserve"> INCLUDEPICTURE "/var/folders/hp/n5s2q7n56vg5spd1n539kf200000gn/T/com.microsoft.Word/WebArchiveCopyPasteTempFiles/page5image10600" \* MERGEFORMATINET </w:instrText>
                      </w:r>
                      <w:r w:rsidRPr="00736C31">
                        <w:fldChar w:fldCharType="separate"/>
                      </w:r>
                      <w:r w:rsidRPr="00736C31">
                        <w:rPr>
                          <w:noProof/>
                        </w:rPr>
                        <w:drawing>
                          <wp:inline distT="0" distB="0" distL="0" distR="0" wp14:anchorId="6EC9363A" wp14:editId="6FF15BB4">
                            <wp:extent cx="575310" cy="243840"/>
                            <wp:effectExtent l="0" t="0" r="0" b="0"/>
                            <wp:docPr id="13" name="Picture 13" descr="page5image1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ge5image1060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 cy="243840"/>
                                    </a:xfrm>
                                    <a:prstGeom prst="rect">
                                      <a:avLst/>
                                    </a:prstGeom>
                                    <a:noFill/>
                                    <a:ln>
                                      <a:noFill/>
                                    </a:ln>
                                  </pic:spPr>
                                </pic:pic>
                              </a:graphicData>
                            </a:graphic>
                          </wp:inline>
                        </w:drawing>
                      </w:r>
                      <w:r w:rsidRPr="00736C31">
                        <w:fldChar w:fldCharType="end"/>
                      </w:r>
                    </w:p>
                    <w:p w:rsidRPr="00736C31" w:rsidR="00736C31" w:rsidP="00736C31" w:rsidRDefault="00736C31" w14:paraId="1170C61D" w14:textId="77777777">
                      <w:pPr>
                        <w:spacing w:before="100" w:beforeAutospacing="1" w:after="100" w:afterAutospacing="1"/>
                      </w:pPr>
                      <w:r w:rsidRPr="00736C31">
                        <w:rPr>
                          <w:rFonts w:ascii="Lato" w:hAnsi="Lato"/>
                          <w:sz w:val="16"/>
                          <w:szCs w:val="16"/>
                        </w:rPr>
                        <w:t xml:space="preserve">category) </w:t>
                      </w:r>
                    </w:p>
                    <w:p w:rsidR="00736C31" w:rsidRDefault="00736C31" w14:paraId="6FDF78B0" w14:textId="77777777"/>
                  </w:txbxContent>
                </v:textbox>
              </v:shape>
            </w:pict>
          </mc:Fallback>
        </mc:AlternateContent>
      </w:r>
      <w:r w:rsidRPr="00736C31" w:rsidR="00736C31">
        <w:rPr>
          <w:b/>
          <w:sz w:val="22"/>
          <w:szCs w:val="22"/>
        </w:rPr>
        <w:t xml:space="preserve">Table 2 </w:t>
      </w:r>
    </w:p>
    <w:p w:rsidR="006A7EDA" w:rsidP="00EC3D5C" w:rsidRDefault="006A7EDA" w14:paraId="726C33C7" w14:textId="77777777">
      <w:pPr>
        <w:pStyle w:val="NormalWeb"/>
        <w:jc w:val="both"/>
        <w:rPr>
          <w:sz w:val="22"/>
          <w:szCs w:val="22"/>
        </w:rPr>
      </w:pPr>
    </w:p>
    <w:p w:rsidRPr="00B21B58" w:rsidR="0041347C" w:rsidP="00B21B58" w:rsidRDefault="0041347C" w14:paraId="37C35933" w14:textId="6530C875" w14:noSpellErr="1">
      <w:pPr>
        <w:pStyle w:val="NormalWeb"/>
        <w:jc w:val="both"/>
        <w:rPr>
          <w:sz w:val="22"/>
          <w:szCs w:val="22"/>
        </w:rPr>
      </w:pPr>
      <w:commentRangeStart w:id="469871696"/>
      <w:r>
        <w:rPr>
          <w:noProof/>
          <w:sz w:val="22"/>
          <w:szCs w:val="22"/>
        </w:rPr>
        <w:drawing>
          <wp:inline distT="0" distB="0" distL="0" distR="0" wp14:anchorId="000EE504" wp14:editId="72653297">
            <wp:extent cx="5081451" cy="54839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ble_David.pdf"/>
                    <pic:cNvPicPr/>
                  </pic:nvPicPr>
                  <pic:blipFill rotWithShape="1">
                    <a:blip r:embed="rId95">
                      <a:extLst>
                        <a:ext uri="{28A0092B-C50C-407E-A947-70E740481C1C}">
                          <a14:useLocalDpi xmlns:a14="http://schemas.microsoft.com/office/drawing/2010/main" val="0"/>
                        </a:ext>
                      </a:extLst>
                    </a:blip>
                    <a:srcRect l="5067" t="903" r="6073" b="24993"/>
                    <a:stretch/>
                  </pic:blipFill>
                  <pic:spPr bwMode="auto">
                    <a:xfrm>
                      <a:off x="0" y="0"/>
                      <a:ext cx="5087937" cy="5490951"/>
                    </a:xfrm>
                    <a:prstGeom prst="rect">
                      <a:avLst/>
                    </a:prstGeom>
                    <a:ln>
                      <a:noFill/>
                    </a:ln>
                    <a:extLst>
                      <a:ext uri="{53640926-AAD7-44D8-BBD7-CCE9431645EC}">
                        <a14:shadowObscured xmlns:a14="http://schemas.microsoft.com/office/drawing/2010/main"/>
                      </a:ext>
                    </a:extLst>
                  </pic:spPr>
                </pic:pic>
              </a:graphicData>
            </a:graphic>
          </wp:inline>
        </w:drawing>
      </w:r>
      <w:commentRangeEnd w:id="469871696"/>
      <w:r>
        <w:rPr>
          <w:rStyle w:val="CommentReference"/>
        </w:rPr>
        <w:commentReference w:id="469871696"/>
      </w:r>
      <w:r w:rsidR="00B21B58">
        <w:rPr>
          <w:sz w:val="22"/>
          <w:szCs w:val="22"/>
        </w:rPr>
        <w:tab/>
      </w:r>
    </w:p>
    <w:p w:rsidR="0041347C" w:rsidP="00EC3D5C" w:rsidRDefault="0041347C" w14:paraId="65AF7F4D" w14:textId="77777777">
      <w:pPr>
        <w:rPr>
          <w:sz w:val="28"/>
          <w:szCs w:val="28"/>
        </w:rPr>
      </w:pPr>
    </w:p>
    <w:p w:rsidR="00B21B58" w:rsidP="00EC3D5C" w:rsidRDefault="00B21B58" w14:paraId="29900204" w14:textId="77777777">
      <w:pPr>
        <w:rPr>
          <w:sz w:val="22"/>
          <w:szCs w:val="22"/>
        </w:rPr>
      </w:pPr>
    </w:p>
    <w:p w:rsidRPr="00CE08ED" w:rsidR="00EC3D5C" w:rsidP="00EC3D5C" w:rsidRDefault="00EC3D5C" w14:paraId="7EE619BE" w14:textId="0926D27B">
      <w:pPr>
        <w:rPr>
          <w:sz w:val="22"/>
        </w:rPr>
      </w:pPr>
    </w:p>
    <w:p w:rsidR="00645B21" w:rsidP="00395984" w:rsidRDefault="00645B21" w14:paraId="50D354BF" w14:textId="77777777">
      <w:pPr>
        <w:spacing w:before="100" w:beforeAutospacing="1" w:after="100" w:afterAutospacing="1"/>
        <w:rPr>
          <w:rFonts w:ascii="Lato" w:hAnsi="Lato" w:cs="Times New Roman (Body CS)"/>
          <w:b/>
          <w:sz w:val="20"/>
        </w:rPr>
      </w:pPr>
    </w:p>
    <w:p w:rsidR="00645B21" w:rsidP="00395984" w:rsidRDefault="00645B21" w14:paraId="4B352767" w14:textId="77777777">
      <w:pPr>
        <w:spacing w:before="100" w:beforeAutospacing="1" w:after="100" w:afterAutospacing="1"/>
        <w:rPr>
          <w:rFonts w:ascii="Lato" w:hAnsi="Lato" w:cs="Times New Roman (Body CS)"/>
          <w:b/>
          <w:sz w:val="20"/>
        </w:rPr>
      </w:pPr>
    </w:p>
    <w:p w:rsidR="00645B21" w:rsidP="00395984" w:rsidRDefault="00645B21" w14:paraId="099786B7" w14:textId="77777777">
      <w:pPr>
        <w:spacing w:before="100" w:beforeAutospacing="1" w:after="100" w:afterAutospacing="1"/>
        <w:rPr>
          <w:rFonts w:ascii="Lato" w:hAnsi="Lato" w:cs="Times New Roman (Body CS)"/>
          <w:b/>
          <w:sz w:val="20"/>
        </w:rPr>
      </w:pPr>
    </w:p>
    <w:p w:rsidR="00645B21" w:rsidP="00395984" w:rsidRDefault="00645B21" w14:paraId="4AAA4A82" w14:textId="77777777">
      <w:pPr>
        <w:spacing w:before="100" w:beforeAutospacing="1" w:after="100" w:afterAutospacing="1"/>
        <w:rPr>
          <w:rFonts w:ascii="Lato" w:hAnsi="Lato" w:cs="Times New Roman (Body CS)"/>
          <w:b/>
          <w:sz w:val="20"/>
        </w:rPr>
      </w:pPr>
    </w:p>
    <w:p w:rsidR="00645B21" w:rsidP="00395984" w:rsidRDefault="00645B21" w14:paraId="535D3AD8" w14:textId="77777777">
      <w:pPr>
        <w:spacing w:before="100" w:beforeAutospacing="1" w:after="100" w:afterAutospacing="1"/>
        <w:rPr>
          <w:rFonts w:ascii="Lato" w:hAnsi="Lato" w:cs="Times New Roman (Body CS)"/>
          <w:b/>
          <w:sz w:val="20"/>
        </w:rPr>
      </w:pPr>
    </w:p>
    <w:p w:rsidRPr="00395984" w:rsidR="00EC3D5C" w:rsidP="00395984" w:rsidRDefault="00395984" w14:paraId="7FCE60DD" w14:textId="01F94874">
      <w:pPr>
        <w:spacing w:before="100" w:beforeAutospacing="1" w:after="100" w:afterAutospacing="1"/>
        <w:rPr>
          <w:rFonts w:ascii="Lato" w:hAnsi="Lato" w:cs="Times New Roman (Body CS)"/>
          <w:sz w:val="20"/>
        </w:rPr>
      </w:pPr>
      <w:r>
        <w:rPr>
          <w:noProof/>
        </w:rPr>
        <w:lastRenderedPageBreak/>
        <mc:AlternateContent>
          <mc:Choice Requires="wps">
            <w:drawing>
              <wp:anchor distT="0" distB="0" distL="114300" distR="114300" simplePos="0" relativeHeight="251664384" behindDoc="0" locked="0" layoutInCell="1" allowOverlap="1" wp14:anchorId="51D8C773" wp14:editId="26FE9ECE">
                <wp:simplePos x="0" y="0"/>
                <wp:positionH relativeFrom="column">
                  <wp:posOffset>618058</wp:posOffset>
                </wp:positionH>
                <wp:positionV relativeFrom="paragraph">
                  <wp:posOffset>76</wp:posOffset>
                </wp:positionV>
                <wp:extent cx="6110605" cy="73152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110605" cy="731520"/>
                        </a:xfrm>
                        <a:prstGeom prst="rect">
                          <a:avLst/>
                        </a:prstGeom>
                        <a:noFill/>
                        <a:ln w="6350">
                          <a:noFill/>
                        </a:ln>
                      </wps:spPr>
                      <wps:txbx>
                        <w:txbxContent>
                          <w:p w:rsidRPr="00395984" w:rsidR="00395984" w:rsidP="00395984" w:rsidRDefault="00395984" w14:paraId="3AB61B0D" w14:textId="41D2242F">
                            <w:pPr>
                              <w:spacing w:before="100" w:beforeAutospacing="1" w:after="100" w:afterAutospacing="1"/>
                              <w:jc w:val="both"/>
                              <w:rPr>
                                <w:rFonts w:ascii="Lato" w:hAnsi="Lato" w:cs="Times New Roman (Body CS)"/>
                                <w:sz w:val="20"/>
                              </w:rPr>
                            </w:pPr>
                            <w:r w:rsidRPr="00EC3D5C">
                              <w:rPr>
                                <w:rFonts w:ascii="Lato" w:hAnsi="Lato" w:cs="Times New Roman (Body CS)"/>
                                <w:sz w:val="20"/>
                              </w:rPr>
                              <w:t xml:space="preserve">A </w:t>
                            </w:r>
                            <w:r w:rsidRPr="00EC3D5C">
                              <w:rPr>
                                <w:rFonts w:ascii="Lato" w:hAnsi="Lato" w:cs="Times New Roman (Body CS)"/>
                                <w:sz w:val="20"/>
                              </w:rPr>
                              <w:t xml:space="preserve">ReViGo scatter plot of GO analyses in biological process from </w:t>
                            </w:r>
                            <w:r w:rsidR="00633578">
                              <w:rPr>
                                <w:rFonts w:ascii="Lato" w:hAnsi="Lato" w:cs="Times New Roman (Body CS)"/>
                                <w:sz w:val="20"/>
                              </w:rPr>
                              <w:t>(A)</w:t>
                            </w:r>
                            <w:r w:rsidRPr="00EC3D5C">
                              <w:rPr>
                                <w:rFonts w:ascii="Lato" w:hAnsi="Lato" w:cs="Times New Roman (Body CS)"/>
                                <w:sz w:val="20"/>
                              </w:rPr>
                              <w:t xml:space="preserve"> down-regulated DEGs in the </w:t>
                            </w:r>
                            <w:r>
                              <w:rPr>
                                <w:rFonts w:ascii="Lato" w:hAnsi="Lato" w:cs="Times New Roman (Body CS)"/>
                                <w:sz w:val="20"/>
                              </w:rPr>
                              <w:t xml:space="preserve">    </w:t>
                            </w:r>
                            <w:r w:rsidRPr="00EC3D5C">
                              <w:rPr>
                                <w:rFonts w:ascii="Lato" w:hAnsi="Lato" w:cs="Times New Roman (Body CS)"/>
                                <w:sz w:val="20"/>
                              </w:rPr>
                              <w:t>young-middle and (</w:t>
                            </w:r>
                            <w:r w:rsidR="00633578">
                              <w:rPr>
                                <w:rFonts w:ascii="Lato" w:hAnsi="Lato" w:cs="Times New Roman (Body CS)"/>
                                <w:sz w:val="20"/>
                              </w:rPr>
                              <w:t>B</w:t>
                            </w:r>
                            <w:r w:rsidRPr="00EC3D5C">
                              <w:rPr>
                                <w:rFonts w:ascii="Lato" w:hAnsi="Lato" w:cs="Times New Roman (Body CS)"/>
                                <w:sz w:val="20"/>
                              </w:rPr>
                              <w:t xml:space="preserve">) all the DEGs in the young-old aged </w:t>
                            </w:r>
                            <w:r>
                              <w:rPr>
                                <w:rFonts w:ascii="Lato" w:hAnsi="Lato" w:cs="Times New Roman (Body CS)"/>
                                <w:sz w:val="20"/>
                              </w:rPr>
                              <w:t>groups</w:t>
                            </w:r>
                            <w:r w:rsidRPr="00EC3D5C">
                              <w:rPr>
                                <w:rFonts w:ascii="Lato" w:hAnsi="Lato" w:cs="Times New Roman (Body CS)"/>
                                <w:sz w:val="20"/>
                              </w:rPr>
                              <w:t>.  Related GO terms are clustered and presented with bubbles with similar color shades. Bubble colors represent p-values and bubble sizes indicate the relative frequency of the GO terms.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style="position:absolute;margin-left:48.65pt;margin-top:0;width:481.15pt;height:5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" w14:anchorId="51D8C773">
                <v:textbox>
                  <w:txbxContent>
                    <w:p w:rsidRPr="00395984" w:rsidR="00395984" w:rsidP="00395984" w:rsidRDefault="00395984" w14:paraId="3AB61B0D" w14:textId="41D2242F">
                      <w:pPr>
                        <w:spacing w:before="100" w:beforeAutospacing="1" w:after="100" w:afterAutospacing="1"/>
                        <w:jc w:val="both"/>
                        <w:rPr>
                          <w:rFonts w:ascii="Lato" w:hAnsi="Lato" w:cs="Times New Roman (Body CS)"/>
                          <w:sz w:val="20"/>
                        </w:rPr>
                      </w:pPr>
                      <w:r w:rsidRPr="00EC3D5C">
                        <w:rPr>
                          <w:rFonts w:ascii="Lato" w:hAnsi="Lato" w:cs="Times New Roman (Body CS)"/>
                          <w:sz w:val="20"/>
                        </w:rPr>
                        <w:t xml:space="preserve">A </w:t>
                      </w:r>
                      <w:proofErr w:type="spellStart"/>
                      <w:r w:rsidRPr="00EC3D5C">
                        <w:rPr>
                          <w:rFonts w:ascii="Lato" w:hAnsi="Lato" w:cs="Times New Roman (Body CS)"/>
                          <w:sz w:val="20"/>
                        </w:rPr>
                        <w:t>ReViGo</w:t>
                      </w:r>
                      <w:proofErr w:type="spellEnd"/>
                      <w:r w:rsidRPr="00EC3D5C">
                        <w:rPr>
                          <w:rFonts w:ascii="Lato" w:hAnsi="Lato" w:cs="Times New Roman (Body CS)"/>
                          <w:sz w:val="20"/>
                        </w:rPr>
                        <w:t xml:space="preserve"> scatter plot of GO analyses in biological process from </w:t>
                      </w:r>
                      <w:r w:rsidR="00633578">
                        <w:rPr>
                          <w:rFonts w:ascii="Lato" w:hAnsi="Lato" w:cs="Times New Roman (Body CS)"/>
                          <w:sz w:val="20"/>
                        </w:rPr>
                        <w:t>(A)</w:t>
                      </w:r>
                      <w:r w:rsidRPr="00EC3D5C">
                        <w:rPr>
                          <w:rFonts w:ascii="Lato" w:hAnsi="Lato" w:cs="Times New Roman (Body CS)"/>
                          <w:sz w:val="20"/>
                        </w:rPr>
                        <w:t xml:space="preserve"> down-regulated DEGs in the </w:t>
                      </w:r>
                      <w:r>
                        <w:rPr>
                          <w:rFonts w:ascii="Lato" w:hAnsi="Lato" w:cs="Times New Roman (Body CS)"/>
                          <w:sz w:val="20"/>
                        </w:rPr>
                        <w:t xml:space="preserve">    </w:t>
                      </w:r>
                      <w:r w:rsidRPr="00EC3D5C">
                        <w:rPr>
                          <w:rFonts w:ascii="Lato" w:hAnsi="Lato" w:cs="Times New Roman (Body CS)"/>
                          <w:sz w:val="20"/>
                        </w:rPr>
                        <w:t>young-middle and (</w:t>
                      </w:r>
                      <w:r w:rsidR="00633578">
                        <w:rPr>
                          <w:rFonts w:ascii="Lato" w:hAnsi="Lato" w:cs="Times New Roman (Body CS)"/>
                          <w:sz w:val="20"/>
                        </w:rPr>
                        <w:t>B</w:t>
                      </w:r>
                      <w:r w:rsidRPr="00EC3D5C">
                        <w:rPr>
                          <w:rFonts w:ascii="Lato" w:hAnsi="Lato" w:cs="Times New Roman (Body CS)"/>
                          <w:sz w:val="20"/>
                        </w:rPr>
                        <w:t xml:space="preserve">) all the DEGs in the young-old aged </w:t>
                      </w:r>
                      <w:r>
                        <w:rPr>
                          <w:rFonts w:ascii="Lato" w:hAnsi="Lato" w:cs="Times New Roman (Body CS)"/>
                          <w:sz w:val="20"/>
                        </w:rPr>
                        <w:t>groups</w:t>
                      </w:r>
                      <w:r w:rsidRPr="00EC3D5C">
                        <w:rPr>
                          <w:rFonts w:ascii="Lato" w:hAnsi="Lato" w:cs="Times New Roman (Body CS)"/>
                          <w:sz w:val="20"/>
                        </w:rPr>
                        <w:t>.  Related GO terms are clustered and presented with bubbles with similar color shades. Bubble colors represent p-values and bubble sizes indicate the relative frequency of the GO terms.</w:t>
                      </w:r>
                    </w:p>
                  </w:txbxContent>
                </v:textbox>
                <w10:wrap type="square"/>
              </v:shape>
            </w:pict>
          </mc:Fallback>
        </mc:AlternateContent>
      </w:r>
      <w:r w:rsidRPr="00395984">
        <w:rPr>
          <w:rFonts w:ascii="Lato" w:hAnsi="Lato" w:cs="Times New Roman (Body CS)"/>
          <w:b/>
          <w:sz w:val="20"/>
        </w:rPr>
        <w:t>Figure 3</w:t>
      </w:r>
      <w:r w:rsidRPr="00EC3D5C">
        <w:rPr>
          <w:rFonts w:ascii="Lato" w:hAnsi="Lato" w:cs="Times New Roman (Body CS)"/>
          <w:sz w:val="20"/>
        </w:rPr>
        <w:t xml:space="preserve"> </w:t>
      </w:r>
    </w:p>
    <w:p w:rsidRPr="00486DF3" w:rsidR="00EC3D5C" w:rsidP="00EC3D5C" w:rsidRDefault="00EC3D5C" w14:paraId="71B35B88" w14:textId="0397DCE1">
      <w:pPr>
        <w:pStyle w:val="NormalWeb"/>
        <w:jc w:val="both"/>
        <w:rPr>
          <w:sz w:val="22"/>
          <w:szCs w:val="22"/>
        </w:rPr>
      </w:pPr>
    </w:p>
    <w:p w:rsidRPr="00395984" w:rsidR="00EC3D5C" w:rsidP="00EC3D5C" w:rsidRDefault="00DD4051" w14:paraId="4E79C57A" w14:textId="5E0B8699">
      <w:pPr>
        <w:spacing w:before="100" w:beforeAutospacing="1" w:after="100" w:afterAutospacing="1"/>
        <w:rPr>
          <w:b/>
          <w:sz w:val="22"/>
          <w:u w:val="single"/>
        </w:rPr>
      </w:pPr>
      <w:r w:rsidRPr="00DD4051">
        <w:rPr>
          <w:noProof/>
          <w:sz w:val="22"/>
        </w:rPr>
        <w:drawing>
          <wp:inline distT="0" distB="0" distL="0" distR="0" wp14:anchorId="3B7B6141" wp14:editId="5262AC29">
            <wp:extent cx="6551578" cy="338328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1448" t="20386" r="13230" b="29278"/>
                    <a:stretch/>
                  </pic:blipFill>
                  <pic:spPr bwMode="auto">
                    <a:xfrm>
                      <a:off x="0" y="0"/>
                      <a:ext cx="6551578" cy="3383280"/>
                    </a:xfrm>
                    <a:prstGeom prst="rect">
                      <a:avLst/>
                    </a:prstGeom>
                    <a:ln>
                      <a:noFill/>
                    </a:ln>
                    <a:extLst>
                      <a:ext uri="{53640926-AAD7-44D8-BBD7-CCE9431645EC}">
                        <a14:shadowObscured xmlns:a14="http://schemas.microsoft.com/office/drawing/2010/main"/>
                      </a:ext>
                    </a:extLst>
                  </pic:spPr>
                </pic:pic>
              </a:graphicData>
            </a:graphic>
          </wp:inline>
        </w:drawing>
      </w:r>
    </w:p>
    <w:p w:rsidRPr="00887461" w:rsidR="0003258F" w:rsidP="00EC3D5C" w:rsidRDefault="00EC3D5C" w14:paraId="75F1BF76" w14:textId="001F9ABD">
      <w:pPr>
        <w:spacing w:before="100" w:beforeAutospacing="1" w:after="100" w:afterAutospacing="1"/>
        <w:rPr>
          <w:iCs/>
          <w:sz w:val="22"/>
          <w:szCs w:val="22"/>
        </w:rPr>
      </w:pPr>
      <w:r w:rsidRPr="00887461">
        <w:rPr>
          <w:sz w:val="22"/>
          <w:szCs w:val="22"/>
        </w:rPr>
        <w:t xml:space="preserve">3.4. </w:t>
      </w:r>
      <w:r w:rsidRPr="00887461">
        <w:rPr>
          <w:iCs/>
          <w:sz w:val="22"/>
          <w:szCs w:val="22"/>
        </w:rPr>
        <w:t>The PPI-network</w:t>
      </w:r>
    </w:p>
    <w:p w:rsidR="006B0056" w:rsidP="00B21B58" w:rsidRDefault="0003258F" w14:paraId="2D3038C0" w14:textId="18D58E21">
      <w:pPr>
        <w:ind w:firstLine="720"/>
        <w:jc w:val="both"/>
        <w:rPr>
          <w:color w:val="000000"/>
          <w:sz w:val="22"/>
          <w:szCs w:val="22"/>
          <w:shd w:val="clear" w:color="auto" w:fill="FFFFFF"/>
        </w:rPr>
      </w:pPr>
      <w:r w:rsidRPr="00CE08ED">
        <w:rPr>
          <w:iCs/>
          <w:sz w:val="22"/>
          <w:szCs w:val="22"/>
        </w:rPr>
        <w:t xml:space="preserve">In the visualized networks, the expressions and the degrees of connections of the nodes were symbolized by their colors from </w:t>
      </w:r>
      <w:r w:rsidRPr="00CE08ED" w:rsidR="006B0056">
        <w:rPr>
          <w:iCs/>
          <w:sz w:val="22"/>
          <w:szCs w:val="22"/>
        </w:rPr>
        <w:t>red</w:t>
      </w:r>
      <w:r w:rsidRPr="00CE08ED">
        <w:rPr>
          <w:iCs/>
          <w:sz w:val="22"/>
          <w:szCs w:val="22"/>
        </w:rPr>
        <w:t xml:space="preserve"> to </w:t>
      </w:r>
      <w:r w:rsidRPr="00CE08ED" w:rsidR="006B0056">
        <w:rPr>
          <w:iCs/>
          <w:sz w:val="22"/>
          <w:szCs w:val="22"/>
        </w:rPr>
        <w:t>orange</w:t>
      </w:r>
      <w:r w:rsidRPr="00CE08ED">
        <w:rPr>
          <w:iCs/>
          <w:sz w:val="22"/>
          <w:szCs w:val="22"/>
        </w:rPr>
        <w:t xml:space="preserve"> and areas, respectively.</w:t>
      </w:r>
      <w:r w:rsidRPr="00CE08ED" w:rsidR="008229E6">
        <w:rPr>
          <w:iCs/>
          <w:sz w:val="22"/>
          <w:szCs w:val="22"/>
        </w:rPr>
        <w:t xml:space="preserve"> </w:t>
      </w:r>
      <w:r w:rsidRPr="00CE08ED" w:rsidR="00CA65F7">
        <w:rPr>
          <w:sz w:val="22"/>
          <w:szCs w:val="22"/>
        </w:rPr>
        <w:t xml:space="preserve">Figure 4 shows the PPI map between the set of input </w:t>
      </w:r>
      <w:r w:rsidRPr="00CE08ED" w:rsidR="00267B97">
        <w:rPr>
          <w:sz w:val="22"/>
          <w:szCs w:val="22"/>
        </w:rPr>
        <w:t>DEGs</w:t>
      </w:r>
      <w:r w:rsidRPr="00CE08ED" w:rsidR="00CA65F7">
        <w:rPr>
          <w:sz w:val="22"/>
          <w:szCs w:val="22"/>
        </w:rPr>
        <w:t xml:space="preserve">. Three best scoring genes by the p value </w:t>
      </w:r>
      <w:r w:rsidRPr="00CE08ED" w:rsidR="008229E6">
        <w:rPr>
          <w:sz w:val="22"/>
          <w:szCs w:val="22"/>
        </w:rPr>
        <w:t>are identified; these proteins define the functionality of PPI network. Best scoring genes belong to</w:t>
      </w:r>
      <w:r w:rsidRPr="00CE08ED" w:rsidR="00CA65F7">
        <w:rPr>
          <w:sz w:val="22"/>
          <w:szCs w:val="22"/>
        </w:rPr>
        <w:t xml:space="preserve"> </w:t>
      </w:r>
      <w:r w:rsidRPr="00CE08ED" w:rsidR="006A7EDA">
        <w:rPr>
          <w:sz w:val="22"/>
          <w:szCs w:val="22"/>
        </w:rPr>
        <w:t xml:space="preserve">hepatitis C </w:t>
      </w:r>
      <w:r w:rsidRPr="00CE08ED" w:rsidR="00CA65F7">
        <w:rPr>
          <w:sz w:val="22"/>
          <w:szCs w:val="22"/>
        </w:rPr>
        <w:t>(</w:t>
      </w:r>
      <w:r w:rsidRPr="00CE08ED" w:rsidR="006A7EDA">
        <w:rPr>
          <w:sz w:val="22"/>
          <w:szCs w:val="22"/>
        </w:rPr>
        <w:t>hsa05160</w:t>
      </w:r>
      <w:r w:rsidRPr="00CE08ED" w:rsidR="00CA65F7">
        <w:rPr>
          <w:sz w:val="22"/>
          <w:szCs w:val="22"/>
        </w:rPr>
        <w:t>)</w:t>
      </w:r>
      <w:r w:rsidRPr="00CE08ED" w:rsidR="008229E6">
        <w:rPr>
          <w:sz w:val="22"/>
          <w:szCs w:val="22"/>
        </w:rPr>
        <w:t xml:space="preserve"> and  </w:t>
      </w:r>
      <w:r w:rsidRPr="00CE08ED" w:rsidR="006B0056">
        <w:rPr>
          <w:sz w:val="22"/>
          <w:szCs w:val="22"/>
        </w:rPr>
        <w:t xml:space="preserve">cell cycle </w:t>
      </w:r>
      <w:r w:rsidRPr="00CE08ED" w:rsidR="006A7EDA">
        <w:rPr>
          <w:sz w:val="22"/>
          <w:szCs w:val="22"/>
        </w:rPr>
        <w:t xml:space="preserve">pathway </w:t>
      </w:r>
      <w:r w:rsidRPr="00CE08ED" w:rsidR="008229E6">
        <w:rPr>
          <w:sz w:val="22"/>
          <w:szCs w:val="22"/>
        </w:rPr>
        <w:t>(hsa0</w:t>
      </w:r>
      <w:r w:rsidRPr="00CE08ED" w:rsidR="006A7EDA">
        <w:rPr>
          <w:sz w:val="22"/>
          <w:szCs w:val="22"/>
        </w:rPr>
        <w:t>4</w:t>
      </w:r>
      <w:r w:rsidRPr="00CE08ED" w:rsidR="006B0056">
        <w:rPr>
          <w:sz w:val="22"/>
          <w:szCs w:val="22"/>
        </w:rPr>
        <w:t>110</w:t>
      </w:r>
      <w:r w:rsidRPr="00CE08ED" w:rsidR="008229E6">
        <w:rPr>
          <w:sz w:val="22"/>
          <w:szCs w:val="22"/>
        </w:rPr>
        <w:t xml:space="preserve">). </w:t>
      </w:r>
      <w:r w:rsidRPr="00CE08ED" w:rsidR="00D23E04">
        <w:rPr>
          <w:sz w:val="22"/>
          <w:szCs w:val="22"/>
        </w:rPr>
        <w:t xml:space="preserve">Moreover, </w:t>
      </w:r>
      <w:r w:rsidRPr="00CE08ED" w:rsidR="008229E6">
        <w:rPr>
          <w:sz w:val="22"/>
          <w:szCs w:val="22"/>
        </w:rPr>
        <w:t xml:space="preserve">PPI network represents involvement of </w:t>
      </w:r>
      <w:r w:rsidRPr="00CE08ED" w:rsidR="006B0056">
        <w:rPr>
          <w:sz w:val="22"/>
          <w:szCs w:val="22"/>
        </w:rPr>
        <w:t>prostate cancer (</w:t>
      </w:r>
      <w:r w:rsidRPr="00CE08ED" w:rsidR="006B0056">
        <w:rPr>
          <w:sz w:val="22"/>
          <w:szCs w:val="22"/>
          <w:shd w:val="clear" w:color="auto" w:fill="FFFFFF"/>
        </w:rPr>
        <w:t>hsa05215)</w:t>
      </w:r>
      <w:r w:rsidRPr="00CE08ED" w:rsidR="00D23E04">
        <w:rPr>
          <w:sz w:val="22"/>
          <w:szCs w:val="22"/>
          <w:shd w:val="clear" w:color="auto" w:fill="FFFFFF"/>
        </w:rPr>
        <w:t xml:space="preserve"> and pathways in cancer (hsa05200)</w:t>
      </w:r>
      <w:r w:rsidR="00CE08ED">
        <w:rPr>
          <w:sz w:val="22"/>
          <w:szCs w:val="22"/>
          <w:shd w:val="clear" w:color="auto" w:fill="FFFFFF"/>
        </w:rPr>
        <w:t xml:space="preserve"> (See </w:t>
      </w:r>
      <w:r w:rsidR="002B48CB">
        <w:rPr>
          <w:sz w:val="22"/>
          <w:szCs w:val="22"/>
          <w:shd w:val="clear" w:color="auto" w:fill="FFFFFF"/>
        </w:rPr>
        <w:t xml:space="preserve">publicly available </w:t>
      </w:r>
      <w:proofErr w:type="spellStart"/>
      <w:r w:rsidR="002B48CB">
        <w:rPr>
          <w:sz w:val="22"/>
          <w:szCs w:val="22"/>
          <w:shd w:val="clear" w:color="auto" w:fill="FFFFFF"/>
        </w:rPr>
        <w:t>github</w:t>
      </w:r>
      <w:proofErr w:type="spellEnd"/>
      <w:r w:rsidR="002B48CB">
        <w:rPr>
          <w:sz w:val="22"/>
          <w:szCs w:val="22"/>
          <w:shd w:val="clear" w:color="auto" w:fill="FFFFFF"/>
        </w:rPr>
        <w:t xml:space="preserve"> repository</w:t>
      </w:r>
      <w:r w:rsidR="00CE08ED">
        <w:rPr>
          <w:sz w:val="22"/>
          <w:szCs w:val="22"/>
          <w:shd w:val="clear" w:color="auto" w:fill="FFFFFF"/>
        </w:rPr>
        <w:t>)</w:t>
      </w:r>
      <w:r w:rsidRPr="00CE08ED" w:rsidR="00D23E04">
        <w:rPr>
          <w:sz w:val="22"/>
          <w:szCs w:val="22"/>
          <w:shd w:val="clear" w:color="auto" w:fill="FFFFFF"/>
        </w:rPr>
        <w:t xml:space="preserve">. </w:t>
      </w:r>
      <w:r w:rsidRPr="00CE08ED" w:rsidR="006B0056">
        <w:rPr>
          <w:color w:val="000000"/>
          <w:sz w:val="22"/>
          <w:szCs w:val="22"/>
          <w:shd w:val="clear" w:color="auto" w:fill="FFFFFF"/>
        </w:rPr>
        <w:t> </w:t>
      </w:r>
    </w:p>
    <w:p w:rsidR="00B21B58" w:rsidP="00CE08ED" w:rsidRDefault="00B21B58" w14:paraId="7B884DFE" w14:textId="372508E1">
      <w:pPr>
        <w:jc w:val="both"/>
        <w:rPr>
          <w:sz w:val="22"/>
          <w:szCs w:val="22"/>
        </w:rPr>
      </w:pPr>
    </w:p>
    <w:p w:rsidR="00B21B58" w:rsidP="00CE08ED" w:rsidRDefault="00B21B58" w14:paraId="22D2601B" w14:textId="08786967">
      <w:pPr>
        <w:jc w:val="both"/>
        <w:rPr>
          <w:sz w:val="22"/>
          <w:szCs w:val="22"/>
        </w:rPr>
      </w:pPr>
    </w:p>
    <w:p w:rsidR="00633578" w:rsidP="00B21B58" w:rsidRDefault="00633578" w14:paraId="7357AB2D" w14:textId="77777777">
      <w:pPr>
        <w:jc w:val="both"/>
        <w:rPr>
          <w:rFonts w:ascii="Lato" w:hAnsi="Lato"/>
          <w:b/>
          <w:iCs/>
          <w:sz w:val="20"/>
          <w:szCs w:val="20"/>
        </w:rPr>
      </w:pPr>
    </w:p>
    <w:p w:rsidR="00633578" w:rsidP="00B21B58" w:rsidRDefault="00633578" w14:paraId="3C5A0A32" w14:textId="77777777">
      <w:pPr>
        <w:jc w:val="both"/>
        <w:rPr>
          <w:rFonts w:ascii="Lato" w:hAnsi="Lato"/>
          <w:b/>
          <w:iCs/>
          <w:sz w:val="20"/>
          <w:szCs w:val="20"/>
        </w:rPr>
      </w:pPr>
    </w:p>
    <w:p w:rsidR="00633578" w:rsidP="00B21B58" w:rsidRDefault="00633578" w14:paraId="4880AAF1" w14:textId="77777777">
      <w:pPr>
        <w:jc w:val="both"/>
        <w:rPr>
          <w:rFonts w:ascii="Lato" w:hAnsi="Lato"/>
          <w:b/>
          <w:iCs/>
          <w:sz w:val="20"/>
          <w:szCs w:val="20"/>
        </w:rPr>
      </w:pPr>
    </w:p>
    <w:p w:rsidR="00633578" w:rsidP="00B21B58" w:rsidRDefault="00633578" w14:paraId="7F98B432" w14:textId="77777777">
      <w:pPr>
        <w:jc w:val="both"/>
        <w:rPr>
          <w:rFonts w:ascii="Lato" w:hAnsi="Lato"/>
          <w:b/>
          <w:iCs/>
          <w:sz w:val="20"/>
          <w:szCs w:val="20"/>
        </w:rPr>
      </w:pPr>
    </w:p>
    <w:p w:rsidR="00633578" w:rsidP="00B21B58" w:rsidRDefault="00633578" w14:paraId="359F4F96" w14:textId="77777777">
      <w:pPr>
        <w:jc w:val="both"/>
        <w:rPr>
          <w:rFonts w:ascii="Lato" w:hAnsi="Lato"/>
          <w:b/>
          <w:iCs/>
          <w:sz w:val="20"/>
          <w:szCs w:val="20"/>
        </w:rPr>
      </w:pPr>
    </w:p>
    <w:p w:rsidR="00633578" w:rsidP="00B21B58" w:rsidRDefault="00633578" w14:paraId="5CE64406" w14:textId="77777777">
      <w:pPr>
        <w:jc w:val="both"/>
        <w:rPr>
          <w:rFonts w:ascii="Lato" w:hAnsi="Lato"/>
          <w:b/>
          <w:iCs/>
          <w:sz w:val="20"/>
          <w:szCs w:val="20"/>
        </w:rPr>
      </w:pPr>
    </w:p>
    <w:p w:rsidR="00633578" w:rsidP="00B21B58" w:rsidRDefault="00633578" w14:paraId="2A8267D6" w14:textId="77777777">
      <w:pPr>
        <w:jc w:val="both"/>
        <w:rPr>
          <w:rFonts w:ascii="Lato" w:hAnsi="Lato"/>
          <w:b/>
          <w:iCs/>
          <w:sz w:val="20"/>
          <w:szCs w:val="20"/>
        </w:rPr>
      </w:pPr>
    </w:p>
    <w:p w:rsidR="00633578" w:rsidP="00B21B58" w:rsidRDefault="00633578" w14:paraId="2528FF47" w14:textId="77777777">
      <w:pPr>
        <w:jc w:val="both"/>
        <w:rPr>
          <w:rFonts w:ascii="Lato" w:hAnsi="Lato"/>
          <w:b/>
          <w:iCs/>
          <w:sz w:val="20"/>
          <w:szCs w:val="20"/>
        </w:rPr>
      </w:pPr>
    </w:p>
    <w:p w:rsidR="00633578" w:rsidP="00B21B58" w:rsidRDefault="00633578" w14:paraId="1D3F4B9C" w14:textId="77777777">
      <w:pPr>
        <w:jc w:val="both"/>
        <w:rPr>
          <w:rFonts w:ascii="Lato" w:hAnsi="Lato"/>
          <w:b/>
          <w:iCs/>
          <w:sz w:val="20"/>
          <w:szCs w:val="20"/>
        </w:rPr>
      </w:pPr>
    </w:p>
    <w:p w:rsidR="00633578" w:rsidP="00B21B58" w:rsidRDefault="00633578" w14:paraId="7AA0AEAB" w14:textId="77777777">
      <w:pPr>
        <w:jc w:val="both"/>
        <w:rPr>
          <w:rFonts w:ascii="Lato" w:hAnsi="Lato"/>
          <w:b/>
          <w:iCs/>
          <w:sz w:val="20"/>
          <w:szCs w:val="20"/>
        </w:rPr>
      </w:pPr>
    </w:p>
    <w:p w:rsidR="00633578" w:rsidP="00B21B58" w:rsidRDefault="00633578" w14:paraId="6DE1E6EF" w14:textId="77777777">
      <w:pPr>
        <w:jc w:val="both"/>
        <w:rPr>
          <w:rFonts w:ascii="Lato" w:hAnsi="Lato"/>
          <w:b/>
          <w:iCs/>
          <w:sz w:val="20"/>
          <w:szCs w:val="20"/>
        </w:rPr>
      </w:pPr>
    </w:p>
    <w:p w:rsidR="00633578" w:rsidP="00B21B58" w:rsidRDefault="00633578" w14:paraId="6163139B" w14:textId="77777777">
      <w:pPr>
        <w:jc w:val="both"/>
        <w:rPr>
          <w:rFonts w:ascii="Lato" w:hAnsi="Lato"/>
          <w:b/>
          <w:iCs/>
          <w:sz w:val="20"/>
          <w:szCs w:val="20"/>
        </w:rPr>
      </w:pPr>
    </w:p>
    <w:p w:rsidR="00633578" w:rsidP="00B21B58" w:rsidRDefault="00633578" w14:paraId="1EB9A728" w14:textId="77777777">
      <w:pPr>
        <w:jc w:val="both"/>
        <w:rPr>
          <w:rFonts w:ascii="Lato" w:hAnsi="Lato"/>
          <w:b/>
          <w:iCs/>
          <w:sz w:val="20"/>
          <w:szCs w:val="20"/>
        </w:rPr>
      </w:pPr>
    </w:p>
    <w:p w:rsidR="00633578" w:rsidP="00B21B58" w:rsidRDefault="00633578" w14:paraId="0055C746" w14:textId="77777777">
      <w:pPr>
        <w:jc w:val="both"/>
        <w:rPr>
          <w:rFonts w:ascii="Lato" w:hAnsi="Lato"/>
          <w:b/>
          <w:iCs/>
          <w:sz w:val="20"/>
          <w:szCs w:val="20"/>
        </w:rPr>
      </w:pPr>
    </w:p>
    <w:p w:rsidR="00633578" w:rsidP="00B21B58" w:rsidRDefault="00633578" w14:paraId="7350ECD7" w14:textId="77777777">
      <w:pPr>
        <w:jc w:val="both"/>
        <w:rPr>
          <w:rFonts w:ascii="Lato" w:hAnsi="Lato"/>
          <w:b/>
          <w:iCs/>
          <w:sz w:val="20"/>
          <w:szCs w:val="20"/>
        </w:rPr>
      </w:pPr>
    </w:p>
    <w:p w:rsidR="00633578" w:rsidP="00B21B58" w:rsidRDefault="00633578" w14:paraId="0D2291E2" w14:textId="77777777">
      <w:pPr>
        <w:jc w:val="both"/>
        <w:rPr>
          <w:rFonts w:ascii="Lato" w:hAnsi="Lato"/>
          <w:b/>
          <w:iCs/>
          <w:sz w:val="20"/>
          <w:szCs w:val="20"/>
        </w:rPr>
      </w:pPr>
    </w:p>
    <w:p w:rsidR="00633578" w:rsidP="00B21B58" w:rsidRDefault="004B66FD" w14:paraId="66F01182" w14:textId="2E6298DA">
      <w:pPr>
        <w:jc w:val="both"/>
        <w:rPr>
          <w:rFonts w:ascii="Lato" w:hAnsi="Lato"/>
          <w:b/>
          <w:iCs/>
          <w:sz w:val="20"/>
          <w:szCs w:val="20"/>
        </w:rPr>
      </w:pPr>
      <w:r>
        <w:rPr>
          <w:noProof/>
        </w:rPr>
        <mc:AlternateContent>
          <mc:Choice Requires="wps">
            <w:drawing>
              <wp:anchor distT="0" distB="0" distL="114300" distR="114300" simplePos="0" relativeHeight="251673600" behindDoc="0" locked="0" layoutInCell="1" allowOverlap="1" wp14:anchorId="74F18637" wp14:editId="6F5A78DF">
                <wp:simplePos x="0" y="0"/>
                <wp:positionH relativeFrom="column">
                  <wp:posOffset>614477</wp:posOffset>
                </wp:positionH>
                <wp:positionV relativeFrom="paragraph">
                  <wp:posOffset>126390</wp:posOffset>
                </wp:positionV>
                <wp:extent cx="6129655" cy="100203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129655" cy="1002030"/>
                        </a:xfrm>
                        <a:prstGeom prst="rect">
                          <a:avLst/>
                        </a:prstGeom>
                        <a:noFill/>
                        <a:ln w="6350">
                          <a:noFill/>
                        </a:ln>
                      </wps:spPr>
                      <wps:txbx>
                        <w:txbxContent>
                          <w:p w:rsidRPr="00A453F7" w:rsidR="004B66FD" w:rsidP="004B66FD" w:rsidRDefault="004B66FD" w14:paraId="0E7042BA" w14:textId="77777777">
                            <w:pPr>
                              <w:jc w:val="both"/>
                              <w:rPr>
                                <w:rFonts w:ascii="Lato" w:hAnsi="Lato"/>
                                <w:b/>
                                <w:iCs/>
                                <w:sz w:val="20"/>
                                <w:szCs w:val="20"/>
                              </w:rPr>
                            </w:pPr>
                            <w:r w:rsidRPr="00CE08ED">
                              <w:rPr>
                                <w:rFonts w:ascii="Lato" w:hAnsi="Lato"/>
                                <w:iCs/>
                                <w:sz w:val="20"/>
                                <w:szCs w:val="20"/>
                              </w:rPr>
                              <w:t xml:space="preserve">Differentially expressed genes protein–protein interaction (PPI) network was constructed and visualized using </w:t>
                            </w:r>
                            <w:r w:rsidRPr="00CE08ED">
                              <w:rPr>
                                <w:rFonts w:ascii="Lato" w:hAnsi="Lato"/>
                                <w:iCs/>
                                <w:sz w:val="20"/>
                                <w:szCs w:val="20"/>
                              </w:rPr>
                              <w:t xml:space="preserve">NetworkAnalyst. UBC with the largest degree was suggested to be central to the PPI network associated with AML. Moreover, EP300, CREBBP, TP53, E2F1, and PTK2 with the secondary highest degree and STAT1 with the secondary Betweenness Centrality (BC)  might be involved in the development AML  and other substance diseases.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style="position:absolute;left:0;text-align:left;margin-left:48.4pt;margin-top:9.95pt;width:482.65pt;height:7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" w14:anchorId="74F18637">
                <v:textbox>
                  <w:txbxContent>
                    <w:p w:rsidRPr="00A453F7" w:rsidR="004B66FD" w:rsidP="004B66FD" w:rsidRDefault="004B66FD" w14:paraId="0E7042BA" w14:textId="77777777">
                      <w:pPr>
                        <w:jc w:val="both"/>
                        <w:rPr>
                          <w:rFonts w:ascii="Lato" w:hAnsi="Lato"/>
                          <w:b/>
                          <w:iCs/>
                          <w:sz w:val="20"/>
                          <w:szCs w:val="20"/>
                        </w:rPr>
                      </w:pPr>
                      <w:r w:rsidRPr="00CE08ED">
                        <w:rPr>
                          <w:rFonts w:ascii="Lato" w:hAnsi="Lato"/>
                          <w:iCs/>
                          <w:sz w:val="20"/>
                          <w:szCs w:val="20"/>
                        </w:rPr>
                        <w:t xml:space="preserve">Differentially expressed genes protein–protein interaction (PPI) network was constructed and visualized using </w:t>
                      </w:r>
                      <w:proofErr w:type="spellStart"/>
                      <w:r w:rsidRPr="00CE08ED">
                        <w:rPr>
                          <w:rFonts w:ascii="Lato" w:hAnsi="Lato"/>
                          <w:iCs/>
                          <w:sz w:val="20"/>
                          <w:szCs w:val="20"/>
                        </w:rPr>
                        <w:t>NetworkAnalyst</w:t>
                      </w:r>
                      <w:proofErr w:type="spellEnd"/>
                      <w:r w:rsidRPr="00CE08ED">
                        <w:rPr>
                          <w:rFonts w:ascii="Lato" w:hAnsi="Lato"/>
                          <w:iCs/>
                          <w:sz w:val="20"/>
                          <w:szCs w:val="20"/>
                        </w:rPr>
                        <w:t xml:space="preserve">. UBC with the largest degree was suggested to be central to the PPI network associated with AML. Moreover, EP300, CREBBP, TP53, E2F1, and PTK2 with the secondary highest degree and STAT1 with the secondary Betweenness Centrality (BC)  might be involved in the development AML  and other substance diseases. </w:t>
                      </w:r>
                    </w:p>
                  </w:txbxContent>
                </v:textbox>
                <w10:wrap type="square"/>
              </v:shape>
            </w:pict>
          </mc:Fallback>
        </mc:AlternateContent>
      </w:r>
    </w:p>
    <w:p w:rsidRPr="00CE08ED" w:rsidR="00B21B58" w:rsidP="00B21B58" w:rsidRDefault="00B21B58" w14:paraId="57703757" w14:textId="2297A35B">
      <w:pPr>
        <w:jc w:val="both"/>
        <w:rPr>
          <w:rFonts w:ascii="Lato" w:hAnsi="Lato"/>
          <w:iCs/>
          <w:sz w:val="20"/>
          <w:szCs w:val="20"/>
        </w:rPr>
      </w:pPr>
      <w:r w:rsidRPr="00395984">
        <w:rPr>
          <w:rFonts w:ascii="Lato" w:hAnsi="Lato"/>
          <w:b/>
          <w:iCs/>
          <w:sz w:val="20"/>
          <w:szCs w:val="20"/>
        </w:rPr>
        <w:t>Figure 4</w:t>
      </w:r>
      <w:r w:rsidRPr="00CE08ED">
        <w:rPr>
          <w:rFonts w:ascii="Lato" w:hAnsi="Lato"/>
          <w:iCs/>
          <w:sz w:val="20"/>
          <w:szCs w:val="20"/>
        </w:rPr>
        <w:t xml:space="preserve"> </w:t>
      </w:r>
    </w:p>
    <w:p w:rsidR="00B21B58" w:rsidP="00CE08ED" w:rsidRDefault="00B21B58" w14:paraId="34BFA341" w14:textId="063E36EF">
      <w:pPr>
        <w:jc w:val="both"/>
        <w:rPr>
          <w:sz w:val="22"/>
          <w:szCs w:val="22"/>
        </w:rPr>
      </w:pPr>
    </w:p>
    <w:p w:rsidRPr="008229E6" w:rsidR="008229E6" w:rsidP="00CA65F7" w:rsidRDefault="008229E6" w14:paraId="36CEA685" w14:textId="549794E4">
      <w:pPr>
        <w:pStyle w:val="NormalWeb"/>
      </w:pPr>
    </w:p>
    <w:p w:rsidRPr="00B21B58" w:rsidR="005117BD" w:rsidP="00B21B58" w:rsidRDefault="00F03A03" w14:paraId="769284D0" w14:textId="4575E8C9">
      <w:pPr>
        <w:spacing w:before="100" w:beforeAutospacing="1" w:after="100" w:afterAutospacing="1"/>
        <w:rPr>
          <w:iCs/>
          <w:sz w:val="22"/>
        </w:rPr>
      </w:pPr>
      <w:r>
        <w:rPr>
          <w:iCs/>
          <w:noProof/>
          <w:sz w:val="22"/>
        </w:rPr>
        <w:drawing>
          <wp:inline distT="0" distB="0" distL="0" distR="0" wp14:anchorId="00297A4C" wp14:editId="09BC263F">
            <wp:extent cx="5563870" cy="561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9-14 at 1.13.37 PM.png"/>
                    <pic:cNvPicPr/>
                  </pic:nvPicPr>
                  <pic:blipFill rotWithShape="1">
                    <a:blip r:embed="rId97">
                      <a:extLst>
                        <a:ext uri="{28A0092B-C50C-407E-A947-70E740481C1C}">
                          <a14:useLocalDpi xmlns:a14="http://schemas.microsoft.com/office/drawing/2010/main" val="0"/>
                        </a:ext>
                      </a:extLst>
                    </a:blip>
                    <a:srcRect b="1355"/>
                    <a:stretch/>
                  </pic:blipFill>
                  <pic:spPr bwMode="auto">
                    <a:xfrm>
                      <a:off x="0" y="0"/>
                      <a:ext cx="5564205" cy="5613738"/>
                    </a:xfrm>
                    <a:prstGeom prst="rect">
                      <a:avLst/>
                    </a:prstGeom>
                    <a:ln>
                      <a:noFill/>
                    </a:ln>
                    <a:extLst>
                      <a:ext uri="{53640926-AAD7-44D8-BBD7-CCE9431645EC}">
                        <a14:shadowObscured xmlns:a14="http://schemas.microsoft.com/office/drawing/2010/main"/>
                      </a:ext>
                    </a:extLst>
                  </pic:spPr>
                </pic:pic>
              </a:graphicData>
            </a:graphic>
          </wp:inline>
        </w:drawing>
      </w:r>
    </w:p>
    <w:p w:rsidR="005117BD" w:rsidP="00EC3D5C" w:rsidRDefault="005117BD" w14:paraId="45E238E2" w14:textId="77777777">
      <w:pPr>
        <w:spacing w:before="100" w:beforeAutospacing="1" w:after="100" w:afterAutospacing="1"/>
        <w:jc w:val="both"/>
        <w:rPr>
          <w:b/>
          <w:sz w:val="22"/>
        </w:rPr>
      </w:pPr>
    </w:p>
    <w:p w:rsidR="00B21B58" w:rsidP="00EC3D5C" w:rsidRDefault="00B21B58" w14:paraId="6D3BF3E2" w14:textId="77777777">
      <w:pPr>
        <w:spacing w:before="100" w:beforeAutospacing="1" w:after="100" w:afterAutospacing="1"/>
        <w:jc w:val="both"/>
        <w:rPr>
          <w:b/>
          <w:sz w:val="22"/>
        </w:rPr>
      </w:pPr>
    </w:p>
    <w:p w:rsidR="004B66FD" w:rsidP="00EC3D5C" w:rsidRDefault="004B66FD" w14:paraId="557347EE" w14:textId="77777777">
      <w:pPr>
        <w:spacing w:before="100" w:beforeAutospacing="1" w:after="100" w:afterAutospacing="1"/>
        <w:jc w:val="both"/>
        <w:rPr>
          <w:b/>
          <w:sz w:val="22"/>
        </w:rPr>
      </w:pPr>
    </w:p>
    <w:p w:rsidRPr="00887461" w:rsidR="00EC3D5C" w:rsidP="00EC3D5C" w:rsidRDefault="00EC3D5C" w14:paraId="75B98B6D" w14:textId="178E9EEA">
      <w:pPr>
        <w:spacing w:before="100" w:beforeAutospacing="1" w:after="100" w:afterAutospacing="1"/>
        <w:jc w:val="both"/>
        <w:rPr>
          <w:b/>
          <w:sz w:val="22"/>
        </w:rPr>
      </w:pPr>
      <w:r w:rsidRPr="00887461">
        <w:rPr>
          <w:b/>
          <w:sz w:val="22"/>
        </w:rPr>
        <w:t>4</w:t>
      </w:r>
      <w:r w:rsidR="00887461">
        <w:rPr>
          <w:b/>
          <w:sz w:val="22"/>
        </w:rPr>
        <w:t xml:space="preserve"> </w:t>
      </w:r>
      <w:r w:rsidR="005117BD">
        <w:rPr>
          <w:b/>
          <w:sz w:val="22"/>
        </w:rPr>
        <w:t xml:space="preserve">     </w:t>
      </w:r>
      <w:r w:rsidRPr="00887461" w:rsidR="005117BD">
        <w:rPr>
          <w:b/>
          <w:sz w:val="22"/>
        </w:rPr>
        <w:t>Discussion</w:t>
      </w:r>
      <w:r w:rsidR="005117BD">
        <w:rPr>
          <w:b/>
          <w:sz w:val="22"/>
        </w:rPr>
        <w:t>s</w:t>
      </w:r>
    </w:p>
    <w:p w:rsidRPr="00CE08ED" w:rsidR="00DC3CCC" w:rsidP="00B21B58" w:rsidRDefault="00EC3D5C" w14:paraId="28DE2280" w14:textId="6A6ED0ED">
      <w:pPr>
        <w:ind w:firstLine="720"/>
        <w:jc w:val="both"/>
        <w:rPr>
          <w:sz w:val="22"/>
          <w:szCs w:val="22"/>
        </w:rPr>
      </w:pPr>
      <w:r w:rsidRPr="00CE08ED">
        <w:rPr>
          <w:sz w:val="22"/>
          <w:szCs w:val="22"/>
        </w:rPr>
        <w:t xml:space="preserve">While many studies have been carried out to uncover the causes and potential mechanisms of acute myeloid lymphoma (AML) and development during the past 10 years, the outcome is depressing. It is necessary to find particular biomarkers to assist early detection of AML which is central role in aiding patients the best likely result. Equivalently important, it is necessary to identify and validate new molecular drug targets in order to develop underlying therapeutic agents that may be successful in remedying AML and AML related cancers. </w:t>
      </w:r>
      <w:r w:rsidRPr="00CE08ED" w:rsidR="00DC3CCC">
        <w:rPr>
          <w:sz w:val="22"/>
          <w:szCs w:val="22"/>
        </w:rPr>
        <w:t xml:space="preserve">To uncover potential biomarkers in the properties of an aged human hematopoietic system that may predispose to age-associated hematopoietic dysfunction, hematopoietic progenitor populations from healthy, </w:t>
      </w:r>
      <w:proofErr w:type="spellStart"/>
      <w:r w:rsidRPr="00CE08ED" w:rsidR="007323FA">
        <w:rPr>
          <w:sz w:val="22"/>
          <w:szCs w:val="22"/>
        </w:rPr>
        <w:t>hematologically</w:t>
      </w:r>
      <w:proofErr w:type="spellEnd"/>
      <w:r w:rsidRPr="00CE08ED" w:rsidR="00DC3CCC">
        <w:rPr>
          <w:sz w:val="22"/>
          <w:szCs w:val="22"/>
        </w:rPr>
        <w:t xml:space="preserve"> normal young and elderly human bone marrow samples are evaluated. </w:t>
      </w:r>
    </w:p>
    <w:p w:rsidRPr="00B21B58" w:rsidR="0059514F" w:rsidP="00B21B58" w:rsidRDefault="00DC3CCC" w14:paraId="2672340F" w14:textId="49905385">
      <w:pPr>
        <w:ind w:firstLine="720"/>
        <w:jc w:val="both"/>
        <w:rPr>
          <w:sz w:val="22"/>
          <w:szCs w:val="22"/>
        </w:rPr>
      </w:pPr>
      <w:r w:rsidRPr="00CE08ED">
        <w:rPr>
          <w:sz w:val="22"/>
          <w:szCs w:val="22"/>
        </w:rPr>
        <w:t xml:space="preserve">Surprisingly, </w:t>
      </w:r>
      <w:r w:rsidRPr="00CE08ED" w:rsidR="00F13573">
        <w:rPr>
          <w:sz w:val="22"/>
          <w:szCs w:val="22"/>
        </w:rPr>
        <w:fldChar w:fldCharType="begin" w:fldLock="1"/>
      </w:r>
      <w:r w:rsidRPr="00CE08ED" w:rsidR="00F13573">
        <w:rPr>
          <w:sz w:val="22"/>
          <w:szCs w:val="22"/>
        </w:rPr>
        <w:instrText>ADDIN CSL_CITATION {"citationItems":[{"id":"ITEM-1","itemData":{"ISSN":"0969-9961","author":[{"dropping-particle":"","family":"Glorioso","given":"Christin","non-dropping-particle":"","parse-names":false,"suffix":""},{"dropping-particle":"","family":"Oh","given":"Sunghee","non-dropping-particle":"","parse-names":false,"suffix":""},{"dropping-particle":"","family":"Douillard","given":"Gaelle Guilloux","non-dropping-particle":"","parse-names":false,"suffix":""},{"dropping-particle":"","family":"Sibille","given":"Etienne","non-dropping-particle":"","parse-names":false,"suffix":""}],"container-title":"Neurobiology of disease","id":"ITEM-1","issue":"2","issued":{"date-parts":[["2011"]]},"page":"279-290","publisher":"Elsevier","title":"Brain molecular aging, promotion of neurological disease and modulation by Sirtuin5 longevity gene polymorphism","type":"article-journal","volume":"41"},"uris":["http://www.mendeley.com/documents/?uuid=7e84dfc9-111a-496c-8eb3-e1862618a02a"]}],"mendeley":{"formattedCitation":"(Glorioso et al., 2011)","plainTextFormattedCitation":"(Glorioso et al., 2011)","previouslyFormattedCitation":"(Glorioso et al., 2011)"},"properties":{"noteIndex":0},"schema":"https://github.com/citation-style-language/schema/raw/master/csl-citation.json"}</w:instrText>
      </w:r>
      <w:r w:rsidRPr="00CE08ED" w:rsidR="00F13573">
        <w:rPr>
          <w:sz w:val="22"/>
          <w:szCs w:val="22"/>
        </w:rPr>
        <w:fldChar w:fldCharType="separate"/>
      </w:r>
      <w:r w:rsidRPr="00CE08ED" w:rsidR="00F13573">
        <w:rPr>
          <w:noProof/>
          <w:sz w:val="22"/>
          <w:szCs w:val="22"/>
        </w:rPr>
        <w:t>(Glorioso et al., 2011)</w:t>
      </w:r>
      <w:r w:rsidRPr="00CE08ED" w:rsidR="00F13573">
        <w:rPr>
          <w:sz w:val="22"/>
          <w:szCs w:val="22"/>
        </w:rPr>
        <w:fldChar w:fldCharType="end"/>
      </w:r>
      <w:r w:rsidRPr="00CE08ED">
        <w:rPr>
          <w:sz w:val="22"/>
          <w:szCs w:val="22"/>
        </w:rPr>
        <w:t>most researches concentrate on an individual genetic result or the results are de- rived from an alone cohort research through microarray analysis which is not uniform with each other (</w:t>
      </w:r>
      <w:proofErr w:type="spellStart"/>
      <w:r w:rsidRPr="00CE08ED">
        <w:rPr>
          <w:sz w:val="22"/>
          <w:szCs w:val="22"/>
        </w:rPr>
        <w:t>Derosa</w:t>
      </w:r>
      <w:proofErr w:type="spellEnd"/>
      <w:r w:rsidRPr="00CE08ED">
        <w:rPr>
          <w:sz w:val="22"/>
          <w:szCs w:val="22"/>
        </w:rPr>
        <w:t xml:space="preserve"> et al., 2012; Mortensen et al., 2015; </w:t>
      </w:r>
      <w:proofErr w:type="spellStart"/>
      <w:r w:rsidRPr="00CE08ED">
        <w:rPr>
          <w:sz w:val="22"/>
          <w:szCs w:val="22"/>
        </w:rPr>
        <w:t>Satake</w:t>
      </w:r>
      <w:proofErr w:type="spellEnd"/>
      <w:r w:rsidRPr="00CE08ED">
        <w:rPr>
          <w:sz w:val="22"/>
          <w:szCs w:val="22"/>
        </w:rPr>
        <w:t xml:space="preserve"> et al., 2010; Wen, </w:t>
      </w:r>
      <w:proofErr w:type="spellStart"/>
      <w:r w:rsidRPr="00CE08ED">
        <w:rPr>
          <w:sz w:val="22"/>
          <w:szCs w:val="22"/>
        </w:rPr>
        <w:t>Geng</w:t>
      </w:r>
      <w:proofErr w:type="spellEnd"/>
      <w:r w:rsidRPr="00CE08ED">
        <w:rPr>
          <w:sz w:val="22"/>
          <w:szCs w:val="22"/>
        </w:rPr>
        <w:t xml:space="preserve">, Li, Guo, &amp; Zheng, 2014). Our study performed bi-group comparison profile from three category in which young, middle, and old aged samples within one data set and </w:t>
      </w:r>
      <w:r w:rsidRPr="00CE08ED" w:rsidR="007323FA">
        <w:rPr>
          <w:sz w:val="22"/>
          <w:szCs w:val="22"/>
        </w:rPr>
        <w:t>utilized</w:t>
      </w:r>
      <w:r w:rsidRPr="00CE08ED">
        <w:rPr>
          <w:sz w:val="22"/>
          <w:szCs w:val="22"/>
        </w:rPr>
        <w:t xml:space="preserve"> bioinformatics methods to deeply </w:t>
      </w:r>
      <w:r w:rsidRPr="00CE08ED" w:rsidR="007323FA">
        <w:rPr>
          <w:sz w:val="22"/>
          <w:szCs w:val="22"/>
        </w:rPr>
        <w:t>analyze</w:t>
      </w:r>
      <w:r w:rsidRPr="00CE08ED">
        <w:rPr>
          <w:sz w:val="22"/>
          <w:szCs w:val="22"/>
        </w:rPr>
        <w:t xml:space="preserve"> the data set and identified 453 significantly changed DEGs. The number of</w:t>
      </w:r>
      <w:r w:rsidR="006C098A">
        <w:rPr>
          <w:sz w:val="22"/>
          <w:szCs w:val="22"/>
        </w:rPr>
        <w:t xml:space="preserve"> up-</w:t>
      </w:r>
      <w:r w:rsidRPr="00CE08ED">
        <w:rPr>
          <w:sz w:val="22"/>
          <w:szCs w:val="22"/>
        </w:rPr>
        <w:t xml:space="preserve">regulated genes was significantly higher than the </w:t>
      </w:r>
      <w:r w:rsidR="006C098A">
        <w:rPr>
          <w:sz w:val="22"/>
          <w:szCs w:val="22"/>
        </w:rPr>
        <w:t>down-</w:t>
      </w:r>
      <w:r w:rsidRPr="00CE08ED">
        <w:rPr>
          <w:sz w:val="22"/>
          <w:szCs w:val="22"/>
        </w:rPr>
        <w:t>regulated genes (326 versus 127).</w:t>
      </w:r>
      <w:r w:rsidRPr="00CE08ED" w:rsidR="0059514F">
        <w:rPr>
          <w:sz w:val="22"/>
          <w:szCs w:val="22"/>
        </w:rPr>
        <w:t xml:space="preserve"> </w:t>
      </w:r>
      <w:r w:rsidR="00B21B58">
        <w:rPr>
          <w:sz w:val="22"/>
          <w:szCs w:val="22"/>
        </w:rPr>
        <w:tab/>
      </w:r>
    </w:p>
    <w:p w:rsidR="00CE08ED" w:rsidP="00B21B58" w:rsidRDefault="0059514F" w14:paraId="1422048D" w14:textId="78B87C5F">
      <w:pPr>
        <w:ind w:firstLine="720"/>
        <w:jc w:val="both"/>
        <w:rPr>
          <w:sz w:val="22"/>
          <w:szCs w:val="22"/>
        </w:rPr>
      </w:pPr>
      <w:r w:rsidRPr="00CE08ED">
        <w:rPr>
          <w:sz w:val="22"/>
          <w:szCs w:val="22"/>
        </w:rPr>
        <w:t>Gene ontology information of these proteins is used to identify function and disease associated with proteins. 1</w:t>
      </w:r>
      <w:r w:rsidRPr="00CE08ED" w:rsidR="007F2153">
        <w:rPr>
          <w:sz w:val="22"/>
          <w:szCs w:val="22"/>
        </w:rPr>
        <w:t>3</w:t>
      </w:r>
      <w:r w:rsidRPr="00CE08ED">
        <w:rPr>
          <w:sz w:val="22"/>
          <w:szCs w:val="22"/>
        </w:rPr>
        <w:t xml:space="preserve"> proteins UBC, EP300, CREBBP, TP53, PTK2, E2</w:t>
      </w:r>
      <w:r w:rsidRPr="00CE08ED" w:rsidR="007F2153">
        <w:rPr>
          <w:sz w:val="22"/>
          <w:szCs w:val="22"/>
        </w:rPr>
        <w:t>F1</w:t>
      </w:r>
      <w:r w:rsidRPr="00CE08ED">
        <w:rPr>
          <w:sz w:val="22"/>
          <w:szCs w:val="22"/>
        </w:rPr>
        <w:t xml:space="preserve">, </w:t>
      </w:r>
      <w:r w:rsidRPr="00CE08ED" w:rsidR="007F2153">
        <w:rPr>
          <w:sz w:val="22"/>
          <w:szCs w:val="22"/>
        </w:rPr>
        <w:t>STAT1</w:t>
      </w:r>
      <w:r w:rsidRPr="00CE08ED">
        <w:rPr>
          <w:sz w:val="22"/>
          <w:szCs w:val="22"/>
        </w:rPr>
        <w:t xml:space="preserve">, </w:t>
      </w:r>
      <w:r w:rsidRPr="00CE08ED" w:rsidR="007F2153">
        <w:rPr>
          <w:sz w:val="22"/>
          <w:szCs w:val="22"/>
        </w:rPr>
        <w:t>NFYB</w:t>
      </w:r>
      <w:r w:rsidRPr="00CE08ED">
        <w:rPr>
          <w:sz w:val="22"/>
          <w:szCs w:val="22"/>
        </w:rPr>
        <w:t xml:space="preserve">, </w:t>
      </w:r>
      <w:r w:rsidRPr="00CE08ED" w:rsidR="007F2153">
        <w:rPr>
          <w:sz w:val="22"/>
          <w:szCs w:val="22"/>
        </w:rPr>
        <w:t>RAD18</w:t>
      </w:r>
      <w:r w:rsidRPr="00CE08ED">
        <w:rPr>
          <w:sz w:val="22"/>
          <w:szCs w:val="22"/>
        </w:rPr>
        <w:t xml:space="preserve">, </w:t>
      </w:r>
      <w:r w:rsidRPr="00CE08ED" w:rsidR="007F2153">
        <w:rPr>
          <w:sz w:val="22"/>
          <w:szCs w:val="22"/>
        </w:rPr>
        <w:t>TCEB1</w:t>
      </w:r>
      <w:r w:rsidRPr="00CE08ED">
        <w:rPr>
          <w:sz w:val="22"/>
          <w:szCs w:val="22"/>
        </w:rPr>
        <w:t xml:space="preserve">, and </w:t>
      </w:r>
      <w:r w:rsidRPr="00CE08ED" w:rsidR="007F2153">
        <w:rPr>
          <w:sz w:val="22"/>
          <w:szCs w:val="22"/>
        </w:rPr>
        <w:t>ANAPC5, VEGFA</w:t>
      </w:r>
      <w:r w:rsidRPr="00CE08ED">
        <w:rPr>
          <w:sz w:val="22"/>
          <w:szCs w:val="22"/>
        </w:rPr>
        <w:t xml:space="preserve"> proteins are predicted that are involved in various types of cancers like lung cancer, breast cancer, </w:t>
      </w:r>
      <w:r w:rsidRPr="00CE08ED" w:rsidR="007F2153">
        <w:rPr>
          <w:sz w:val="22"/>
          <w:szCs w:val="22"/>
        </w:rPr>
        <w:t xml:space="preserve">glioma, </w:t>
      </w:r>
      <w:r w:rsidRPr="00CE08ED">
        <w:rPr>
          <w:sz w:val="22"/>
          <w:szCs w:val="22"/>
        </w:rPr>
        <w:t>ovarian cancer, colorectal cancer, and leukemia</w:t>
      </w:r>
      <w:r w:rsidRPr="00CE08ED" w:rsidR="007F2153">
        <w:rPr>
          <w:sz w:val="22"/>
          <w:szCs w:val="22"/>
        </w:rPr>
        <w:t xml:space="preserve">. </w:t>
      </w:r>
      <w:r w:rsidRPr="00CE08ED" w:rsidR="007F2153">
        <w:rPr>
          <w:sz w:val="22"/>
          <w:szCs w:val="22"/>
        </w:rPr>
        <w:fldChar w:fldCharType="begin" w:fldLock="1"/>
      </w:r>
      <w:r w:rsidRPr="00CE08ED" w:rsidR="00F13573">
        <w:rPr>
          <w:sz w:val="22"/>
          <w:szCs w:val="22"/>
        </w:rPr>
        <w:instrText>ADDIN CSL_CITATION {"citationItems":[{"id":"ITEM-1","itemData":{"DOI":"10.1038/srep09476","ISSN":"2045-2322","abstract":"Radioresistance has been an important factor in restricting efficacy of radiotherapy for non-small cell lung cancer (NSCLC) patients and new approaches to inhibit cancer growth and sensitize irradiation were warranted. Despite the important role of ubiquitin/proteasome system (UPS) during cancer progression and treatment, the expression and biological role of ubiquitin (Ub) in human NSCLC has not been characterized. In this study, we found that ubiquitin was significantly overexpressed in 75 NSCLC tissues, compared to their respective benign tissues by immunohistochemistry (P &lt; 0.0001). Knock-down of ubiquitin by mixed shRNAs targeting its coding genes ubiquitin B (UBB) and ubiquitin C (UBC) suppressed the growth and increased the radiosensitivity in NSCLC H1299 cells. Apoptosis and γ H2AX foci induced by X-ray irradiation were enhanced by knock-down of ubiquitin. Western blot and immunostaining showed that knock-down of ubiquitin decreased the expression and translocation of NF-κB to the nucleus by reduced phospho-IκBα after irradiation. Suppression of ubiquitin decreased the proliferation and radioresistance of H1299 transplanted xenografts in nude mice by promoting apoptosis. Taken together, our results demonstrate the critical role of ubiquitin in NSCLC proliferation and radiosensitivity. Targeting ubiquitin may serve as a potentially important and novel approach for NSCLC prevention and therapy.","author":[{"dropping-particle":"","family":"Tang","given":"Yiting","non-dropping-particle":"","parse-names":false,"suffix":""},{"dropping-particle":"","family":"Geng","given":"Yangyang","non-dropping-particle":"","parse-names":false,"suffix":""},{"dropping-particle":"","family":"Luo","given":"Judong","non-dropping-particle":"","parse-names":false,"suffix":""},{"dropping-particle":"","family":"Shen","given":"Wenhao","non-dropping-particle":"","parse-names":false,"suffix":""},{"dropping-particle":"","family":"Zhu","given":"Wei","non-dropping-particle":"","parse-names":false,"suffix":""},{"dropping-particle":"","family":"Meng","given":"Cuicui","non-dropping-particle":"","parse-names":false,"suffix":""},{"dropping-particle":"","family":"Li","given":"Ming","non-dropping-particle":"","parse-names":false,"suffix":""},{"dropping-particle":"","family":"Zhou","given":"Xifa","non-dropping-particle":"","parse-names":false,"suffix":""},{"dropping-particle":"","family":"Zhang","given":"Shuyu","non-dropping-particle":"","parse-names":false,"suffix":""},{"dropping-particle":"","family":"Cao","given":"Jianping","non-dropping-particle":"","parse-names":false,"suffix":""}],"container-title":"Scientific Reports","id":"ITEM-1","issue":"1","issued":{"date-parts":[["2015"]]},"page":"9476","title":"Downregulation of ubiquitin inhibits the proliferation and radioresistance of non-small cell lung cancer cells in vitro and in vivo","type":"article-journal","volume":"5"},"uris":["http://www.mendeley.com/documents/?uuid=cf553a51-1db0-4426-bfc9-8c33cb8f53fc"]},{"id":"ITEM-2","itemData":{"ISSN":"2157-1422","author":[{"dropping-particle":"","family":"Attar","given":"Narsis","non-dropping-particle":"","parse-names":false,"suffix":""},{"dropping-particle":"","family":"Kurdistani","given":"Siavash K","non-dropping-particle":"","parse-names":false,"suffix":""}],"container-title":"Cold Spring Harbor perspectives in medicine","id":"ITEM-2","issue":"3","issued":{"date-parts":[["2017"]]},"page":"a026534","publisher":"Cold Spring Harbor Laboratory Press","title":"Exploitation of EP300 and CREBBP lysine acetyltransferases by cancer","type":"article-journal","volume":"7"},"uris":["http://www.mendeley.com/documents/?uuid=e3f9ac3e-a947-401d-8d3a-60aa037276ef"]},{"id":"ITEM-3","itemData":{"ISSN":"0008-5472","author":[{"dropping-particle":"","family":"Rasheed","given":"B K Ahmed","non-dropping-particle":"","parse-names":false,"suffix":""},{"dropping-particle":"","family":"McLendon","given":"Roger E","non-dropping-particle":"","parse-names":false,"suffix":""},{"dropping-particle":"","family":"Herndon","given":"James E","non-dropping-particle":"","parse-names":false,"suffix":""},{"dropping-particle":"","family":"Friedman","given":"Henry S","non-dropping-particle":"","parse-names":false,"suffix":""},{"dropping-particle":"","family":"Friedman","given":"Allan H","non-dropping-particle":"","parse-names":false,"suffix":""},{"dropping-particle":"","family":"Bigner","given":"Darell D","non-dropping-particle":"","parse-names":false,"suffix":""},{"dropping-particle":"","family":"Bigner","given":"Sandra H","non-dropping-particle":"","parse-names":false,"suffix":""}],"container-title":"Cancer research","id":"ITEM-3","issue":"5","issued":{"date-parts":[["1994"]]},"page":"1324-1330","publisher":"AACR","title":"Alterations of the TP53 gene in human gliomas","type":"article-journal","volume":"54"},"uris":["http://www.mendeley.com/documents/?uuid=0af6edca-6a8e-46d8-b9b7-4cfb73e4a51b"]}],"mendeley":{"formattedCitation":"(Attar &amp; Kurdistani, 2017; Rasheed et al., 1994; Tang et al., 2015)","manualFormatting":"(Attar &amp; Kurdistani, 2017; Tang et al., 2015; Rasheed et al., 1994; Olivier et al., 2006; Fan et al., 2019)","plainTextFormattedCitation":"(Attar &amp; Kurdistani, 2017; Rasheed et al., 1994; Tang et al., 2015)","previouslyFormattedCitation":"(Attar &amp; Kurdistani, 2017; Rasheed et al., 1994; Tang et al., 2015)"},"properties":{"noteIndex":0},"schema":"https://github.com/citation-style-language/schema/raw/master/csl-citation.json"}</w:instrText>
      </w:r>
      <w:r w:rsidRPr="00CE08ED" w:rsidR="007F2153">
        <w:rPr>
          <w:sz w:val="22"/>
          <w:szCs w:val="22"/>
        </w:rPr>
        <w:fldChar w:fldCharType="separate"/>
      </w:r>
      <w:r w:rsidRPr="00CE08ED" w:rsidR="007F2153">
        <w:rPr>
          <w:noProof/>
          <w:sz w:val="22"/>
          <w:szCs w:val="22"/>
        </w:rPr>
        <w:t>(Attar &amp; Kurdistani, 2017; Tang et al., 2015</w:t>
      </w:r>
      <w:r w:rsidRPr="00CE08ED" w:rsidR="00F13573">
        <w:rPr>
          <w:noProof/>
          <w:sz w:val="22"/>
          <w:szCs w:val="22"/>
        </w:rPr>
        <w:t>; Rasheed et al., 1994; Olivier et al., 2006; Fan et al., 2019</w:t>
      </w:r>
      <w:r w:rsidRPr="00CE08ED" w:rsidR="007F2153">
        <w:rPr>
          <w:noProof/>
          <w:sz w:val="22"/>
          <w:szCs w:val="22"/>
        </w:rPr>
        <w:t>)</w:t>
      </w:r>
      <w:r w:rsidRPr="00CE08ED" w:rsidR="007F2153">
        <w:rPr>
          <w:sz w:val="22"/>
          <w:szCs w:val="22"/>
        </w:rPr>
        <w:fldChar w:fldCharType="end"/>
      </w:r>
      <w:r w:rsidR="00CE08ED">
        <w:rPr>
          <w:sz w:val="22"/>
          <w:szCs w:val="22"/>
        </w:rPr>
        <w:t xml:space="preserve">. </w:t>
      </w:r>
      <w:r w:rsidRPr="00CE08ED" w:rsidR="00F13573">
        <w:rPr>
          <w:sz w:val="22"/>
          <w:szCs w:val="22"/>
        </w:rPr>
        <w:t xml:space="preserve">Some proteins like GTF3A, STAT1, TFC7L2, and XIAP proteins are associated with mental retardation, type 2 diabetes, and mycobacterial and viral infections </w:t>
      </w:r>
      <w:r w:rsidRPr="00CE08ED" w:rsidR="00F13573">
        <w:rPr>
          <w:sz w:val="22"/>
          <w:szCs w:val="22"/>
        </w:rPr>
        <w:fldChar w:fldCharType="begin" w:fldLock="1"/>
      </w:r>
      <w:r w:rsidRPr="00CE08ED" w:rsidR="006E7B71">
        <w:rPr>
          <w:sz w:val="22"/>
          <w:szCs w:val="22"/>
        </w:rPr>
        <w:instrText>ADDIN CSL_CITATION {"citationItems":[{"id":"ITEM-1","itemData":{"ISSN":"0969-9961","author":[{"dropping-particle":"","family":"Glorioso","given":"Christin","non-dropping-particle":"","parse-names":false,"suffix":""},{"dropping-particle":"","family":"Oh","given":"Sunghee","non-dropping-particle":"","parse-names":false,"suffix":""},{"dropping-particle":"","family":"Douillard","given":"Gaelle Guilloux","non-dropping-particle":"","parse-names":false,"suffix":""},{"dropping-particle":"","family":"Sibille","given":"Etienne","non-dropping-particle":"","parse-names":false,"suffix":""}],"container-title":"Neurobiology of disease","id":"ITEM-1","issue":"2","issued":{"date-parts":[["2011"]]},"page":"279-290","publisher":"Elsevier","title":"Brain molecular aging, promotion of neurological disease and modulation by Sirtuin5 longevity gene polymorphism","type":"article-journal","volume":"41"},"uris":["http://www.mendeley.com/documents/?uuid=7e84dfc9-111a-496c-8eb3-e1862618a02a"]},{"id":"ITEM-2","itemData":{"ISSN":"1546-1718","author":[{"dropping-particle":"","family":"Grant","given":"Struan F A","non-dropping-particle":"","parse-names":false,"suffix":""},{"dropping-particle":"","family":"Thorleifsson","given":"Gudmar","non-dropping-particle":"","parse-names":false,"suffix":""},{"dropping-particle":"","family":"Reynisdottir","given":"Inga","non-dropping-particle":"","parse-names":false,"suffix":""},{"dropping-particle":"","family":"Benediktsson","given":"Rafn","non-dropping-particle":"","parse-names":false,"suffix":""},{"dropping-particle":"","family":"Manolescu","given":"Andrei","non-dropping-particle":"","parse-names":false,"suffix":""},{"dropping-particle":"","family":"Sainz","given":"Jesus","non-dropping-particle":"","parse-names":false,"suffix":""},{"dropping-particle":"","family":"Helgason","given":"Agnar","non-dropping-particle":"","parse-names":false,"suffix":""},{"dropping-particle":"","family":"Stefansson","given":"Hreinn","non-dropping-particle":"","parse-names":false,"suffix":""},{"dropping-particle":"","family":"Emilsson","given":"Valur","non-dropping-particle":"","parse-names":false,"suffix":""},{"dropping-particle":"","family":"Helgadottir","given":"Anna","non-dropping-particle":"","parse-names":false,"suffix":""}],"container-title":"Nature genetics","id":"ITEM-2","issue":"3","issued":{"date-parts":[["2006"]]},"page":"320-323","publisher":"Nature Publishing Group","title":"Variant of transcription factor 7-like 2 (TCF7L2) gene confers risk of type 2 diabetes","type":"article-journal","volume":"38"},"uris":["http://www.mendeley.com/documents/?uuid=81250d96-aec4-47d7-93d3-03f950d75771"]},{"id":"ITEM-3","itemData":{"ISSN":"1543-8384","author":[{"dropping-particle":"","family":"Wu","given":"Hao","non-dropping-particle":"","parse-names":false,"suffix":""},{"dropping-particle":"","family":"Panakanti","given":"Ravikiran","non-dropping-particle":"","parse-names":false,"suffix":""},{"dropping-particle":"","family":"Li","given":"Feng","non-dropping-particle":"","parse-names":false,"suffix":""},{"dropping-particle":"","family":"Mahato","given":"Ram I","non-dropping-particle":"","parse-names":false,"suffix":""}],"container-title":"Molecular pharmaceutics","id":"ITEM-3","issue":"5","issued":{"date-parts":[["2010"]]},"page":"1655-1666","publisher":"ACS Publications","title":"XIAP gene expression protects β-cells and human islets from apoptotic cell death","type":"article-journal","volume":"7"},"uris":["http://www.mendeley.com/documents/?uuid=262f82bb-19dc-4c21-922f-f1a62509a54e"]},{"id":"ITEM-4","itemData":{"ISSN":"0092-8674","author":[{"dropping-particle":"","family":"Durbin","given":"Joan E","non-dropping-particle":"","parse-names":false,"suffix":""},{"dropping-particle":"","family":"Hackenmiller","given":"Renée","non-dropping-particle":"","parse-names":false,"suffix":""},{"dropping-particle":"","family":"Simon","given":"M Celeste","non-dropping-particle":"","parse-names":false,"suffix":""},{"dropping-particle":"","family":"Levy","given":"David E","non-dropping-particle":"","parse-names":false,"suffix":""}],"container-title":"Cell","id":"ITEM-4","issue":"3","issued":{"date-parts":[["1996"]]},"page":"443-450","publisher":"Elsevier","title":"Targeted disruption of the mouse Stat1 gene results in compromised innate immunity to viral disease","type":"article-journal","volume":"84"},"uris":["http://www.mendeley.com/documents/?uuid=7a6524c2-6570-4a98-bdf4-04691f82b893"]}],"mendeley":{"formattedCitation":"(Durbin et al., 1996; Glorioso et al., 2011; Grant et al., 2006; Wu et al., 2010)","plainTextFormattedCitation":"(Durbin et al., 1996; Glorioso et al., 2011; Grant et al., 2006; Wu et al., 2010)","previouslyFormattedCitation":"(Durbin et al., 1996; Glorioso et al., 2011; Grant et al., 2006; Wu et al., 2010)"},"properties":{"noteIndex":0},"schema":"https://github.com/citation-style-language/schema/raw/master/csl-citation.json"}</w:instrText>
      </w:r>
      <w:r w:rsidRPr="00CE08ED" w:rsidR="00F13573">
        <w:rPr>
          <w:sz w:val="22"/>
          <w:szCs w:val="22"/>
        </w:rPr>
        <w:fldChar w:fldCharType="separate"/>
      </w:r>
      <w:r w:rsidRPr="00CE08ED" w:rsidR="00F13573">
        <w:rPr>
          <w:noProof/>
          <w:sz w:val="22"/>
          <w:szCs w:val="22"/>
        </w:rPr>
        <w:t>(Durbin et al., 1996; Glorioso et al., 2011; Grant et al., 2006; Wu et al., 2010)</w:t>
      </w:r>
      <w:r w:rsidRPr="00CE08ED" w:rsidR="00F13573">
        <w:rPr>
          <w:sz w:val="22"/>
          <w:szCs w:val="22"/>
        </w:rPr>
        <w:fldChar w:fldCharType="end"/>
      </w:r>
      <w:r w:rsidRPr="00CE08ED" w:rsidR="00304587">
        <w:rPr>
          <w:sz w:val="22"/>
          <w:szCs w:val="22"/>
        </w:rPr>
        <w:t>. These genes can be used as markers for</w:t>
      </w:r>
      <w:r w:rsidRPr="00CE08ED" w:rsidR="006E7B71">
        <w:rPr>
          <w:sz w:val="22"/>
          <w:szCs w:val="22"/>
        </w:rPr>
        <w:t xml:space="preserve"> detection of early stage of type 1 and type 2 diabetes</w:t>
      </w:r>
      <w:r w:rsidRPr="00CE08ED" w:rsidR="00304587">
        <w:rPr>
          <w:sz w:val="22"/>
          <w:szCs w:val="22"/>
        </w:rPr>
        <w:t xml:space="preserve"> disease</w:t>
      </w:r>
      <w:r w:rsidRPr="00CE08ED" w:rsidR="006E7B71">
        <w:rPr>
          <w:sz w:val="22"/>
          <w:szCs w:val="22"/>
        </w:rPr>
        <w:t xml:space="preserve"> and</w:t>
      </w:r>
      <w:r w:rsidRPr="00CE08ED" w:rsidR="00304587">
        <w:rPr>
          <w:sz w:val="22"/>
          <w:szCs w:val="22"/>
        </w:rPr>
        <w:t xml:space="preserve"> can also act as potential drug targets for the drug</w:t>
      </w:r>
      <w:r w:rsidRPr="00CE08ED" w:rsidR="006E7B71">
        <w:rPr>
          <w:sz w:val="22"/>
          <w:szCs w:val="22"/>
        </w:rPr>
        <w:t xml:space="preserve"> to strengthen immunity to viral diseases </w:t>
      </w:r>
      <w:r w:rsidRPr="00CE08ED" w:rsidR="006E7B71">
        <w:rPr>
          <w:sz w:val="22"/>
          <w:szCs w:val="22"/>
        </w:rPr>
        <w:fldChar w:fldCharType="begin" w:fldLock="1"/>
      </w:r>
      <w:r w:rsidR="00A669D5">
        <w:rPr>
          <w:sz w:val="22"/>
          <w:szCs w:val="22"/>
        </w:rPr>
        <w:instrText>ADDIN CSL_CITATION {"citationItems":[{"id":"ITEM-1","itemData":{"ISSN":"0092-8674","author":[{"dropping-particle":"","family":"Durbin","given":"Joan E","non-dropping-particle":"","parse-names":false,"suffix":""},{"dropping-particle":"","family":"Hackenmiller","given":"Renée","non-dropping-particle":"","parse-names":false,"suffix":""},{"dropping-particle":"","family":"Simon","given":"M Celeste","non-dropping-particle":"","parse-names":false,"suffix":""},{"dropping-particle":"","family":"Levy","given":"David E","non-dropping-particle":"","parse-names":false,"suffix":""}],"container-title":"Cell","id":"ITEM-1","issue":"3","issued":{"date-parts":[["1996"]]},"page":"443-450","publisher":"Elsevier","title":"Targeted disruption of the mouse Stat1 gene results in compromised innate immunity to viral disease","type":"article-journal","volume":"84"},"uris":["http://www.mendeley.com/documents/?uuid=7a6524c2-6570-4a98-bdf4-04691f82b893"]},{"id":"ITEM-2","itemData":{"ISSN":"0166-3542","author":[{"dropping-particle":"","family":"Kamiyama","given":"Naganori","non-dropping-particle":"","parse-names":false,"suffix":""},{"dropping-particle":"","family":"Soma","given":"Ryusuke","non-dropping-particle":"","parse-names":false,"suffix":""},{"dropping-particle":"","family":"Hidano","given":"Shinya","non-dropping-particle":"","parse-names":false,"suffix":""},{"dropping-particle":"","family":"Watanabe","given":"Kei","non-dropping-particle":"","parse-names":false,"suffix":""},{"dropping-particle":"","family":"Umekita","given":"Hiroshi","non-dropping-particle":"","parse-names":false,"suffix":""},{"dropping-particle":"","family":"Fukuda","given":"Chiaki","non-dropping-particle":"","parse-names":false,"suffix":""},{"dropping-particle":"","family":"Noguchi","given":"Kaori","non-dropping-particle":"","parse-names":false,"suffix":""},{"dropping-particle":"","family":"Gendo","given":"Yoshiko","non-dropping-particle":"","parse-names":false,"suffix":""},{"dropping-particle":"","family":"Ozaki","given":"Takashi","non-dropping-particle":"","parse-names":false,"suffix":""},{"dropping-particle":"","family":"Sonoda","given":"Akira","non-dropping-particle":"","parse-names":false,"suffix":""}],"container-title":"Antiviral research","id":"ITEM-2","issued":{"date-parts":[["2017"]]},"page":"1-11","publisher":"Elsevier","title":"Ribavirin inhibits Zika virus (ZIKV) replication in vitro and suppresses viremia in ZIKV-infected STAT1-deficient mice","type":"article-journal","volume":"146"},"uris":["http://www.mendeley.com/documents/?uuid=539ca428-f3f4-413a-b974-3ae95d4f53fd"]},{"id":"ITEM-3","itemData":{"ISSN":"0149-5992","author":[{"dropping-particle":"","family":"Redondo","given":"Maria J","non-dropping-particle":"","parse-names":false,"suffix":""},{"dropping-particle":"","family":"Geyer","given":"Susan","non-dropping-particle":"","parse-names":false,"suffix":""},{"dropping-particle":"","family":"Steck","given":"Andrea K","non-dropping-particle":"","parse-names":false,"suffix":""},{"dropping-particle":"","family":"Sosenko","given":"Jay","non-dropping-particle":"","parse-names":false,"suffix":""},{"dropping-particle":"","family":"Anderson","given":"Mark","non-dropping-particle":"","parse-names":false,"suffix":""},{"dropping-particle":"","family":"Antinozzi","given":"Peter","non-dropping-particle":"","parse-names":false,"suffix":""},{"dropping-particle":"","family":"Michels","given":"Aaron","non-dropping-particle":"","parse-names":false,"suffix":""},{"dropping-particle":"","family":"Wentworth","given":"John","non-dropping-particle":"","parse-names":false,"suffix":""},{"dropping-particle":"","family":"Xu","given":"Ping","non-dropping-particle":"","parse-names":false,"suffix":""},{"dropping-particle":"","family":"Pugliese","given":"Alberto","non-dropping-particle":"","parse-names":false,"suffix":""}],"container-title":"Diabetes care","id":"ITEM-3","issue":"2","issued":{"date-parts":[["2018"]]},"page":"311-317","publisher":"Am Diabetes Assoc","title":"TCF7L2 genetic variants contribute to phenotypic heterogeneity of type 1 diabetes","type":"article-journal","volume":"41"},"uris":["http://www.mendeley.com/documents/?uuid=3fa26288-311b-4a8d-9496-0d4fff9fe299"]},{"id":"ITEM-4","itemData":{"ISSN":"0012-1797","author":[{"dropping-particle":"","family":"Groves","given":"Christopher J","non-dropping-particle":"","parse-names":false,"suffix":""},{"dropping-particle":"","family":"Zeggini","given":"Eleftheria","non-dropping-particle":"","parse-names":false,"suffix":""},{"dropping-particle":"","family":"Minton","given":"Jayne","non-dropping-particle":"","parse-names":false,"suffix":""},{"dropping-particle":"","family":"Frayling","given":"Timothy M","non-dropping-particle":"","parse-names":false,"suffix":""},{"dropping-particle":"","family":"Weedon","given":"Michael N","non-dropping-particle":"","parse-names":false,"suffix":""},{"dropping-particle":"","family":"Rayner","given":"Nigel W","non-dropping-particle":"","parse-names":false,"suffix":""},{"dropping-particle":"","family":"Hitman","given":"Graham A","non-dropping-particle":"","parse-names":false,"suffix":""},{"dropping-particle":"","family":"Walker","given":"Mark","non-dropping-particle":"","parse-names":false,"suffix":""},{"dropping-particle":"","family":"Wiltshire","given":"Steven","non-dropping-particle":"","parse-names":false,"suffix":""},{"dropping-particle":"","family":"Hattersley","given":"Andrew T","non-dropping-particle":"","parse-names":false,"suffix":""}],"container-title":"Diabetes","id":"ITEM-4","issue":"9","issued":{"date-parts":[["2006"]]},"page":"2640-2644","publisher":"Am Diabetes Assoc","title":"Association analysis of 6,736 UK subjects provides replication and confirms TCF7L2 as a type 2 diabetes susceptibility gene with a substantial effect on individual risk","type":"article-journal","volume":"55"},"uris":["http://www.mendeley.com/documents/?uuid=66991b83-1d31-436e-aa50-686720ce29ba"]}],"mendeley":{"formattedCitation":"(Durbin et al., 1996; Groves et al., 2006; Kamiyama et al., 2017; Redondo et al., 2018)","plainTextFormattedCitation":"(Durbin et al., 1996; Groves et al., 2006; Kamiyama et al., 2017; Redondo et al., 2018)","previouslyFormattedCitation":"(Durbin et al., 1996; Groves et al., 2006; Kamiyama et al., 2017; Redondo et al., 2018)"},"properties":{"noteIndex":0},"schema":"https://github.com/citation-style-language/schema/raw/master/csl-citation.json"}</w:instrText>
      </w:r>
      <w:r w:rsidRPr="00CE08ED" w:rsidR="006E7B71">
        <w:rPr>
          <w:sz w:val="22"/>
          <w:szCs w:val="22"/>
        </w:rPr>
        <w:fldChar w:fldCharType="separate"/>
      </w:r>
      <w:r w:rsidRPr="00CE08ED" w:rsidR="006E7B71">
        <w:rPr>
          <w:noProof/>
          <w:sz w:val="22"/>
          <w:szCs w:val="22"/>
        </w:rPr>
        <w:t>(Durbin et al., 1996; Groves et al., 2006; Kamiyama et al., 2017; Redondo et al., 2018)</w:t>
      </w:r>
      <w:r w:rsidRPr="00CE08ED" w:rsidR="006E7B71">
        <w:rPr>
          <w:sz w:val="22"/>
          <w:szCs w:val="22"/>
        </w:rPr>
        <w:fldChar w:fldCharType="end"/>
      </w:r>
      <w:r w:rsidRPr="00CE08ED" w:rsidR="00304587">
        <w:rPr>
          <w:sz w:val="22"/>
          <w:szCs w:val="22"/>
        </w:rPr>
        <w:t xml:space="preserve">. </w:t>
      </w:r>
    </w:p>
    <w:p w:rsidRPr="00736C31" w:rsidR="00FD5F86" w:rsidP="00736C31" w:rsidRDefault="00304587" w14:paraId="4867B69F" w14:textId="6A3568DB">
      <w:pPr>
        <w:ind w:firstLine="480"/>
        <w:jc w:val="both"/>
        <w:rPr>
          <w:sz w:val="22"/>
          <w:szCs w:val="22"/>
        </w:rPr>
      </w:pPr>
      <w:r w:rsidRPr="00CE08ED">
        <w:rPr>
          <w:sz w:val="22"/>
          <w:szCs w:val="22"/>
        </w:rPr>
        <w:t>Further work is required for wet lab</w:t>
      </w:r>
      <w:r w:rsidRPr="00CE08ED" w:rsidR="006E7B71">
        <w:rPr>
          <w:sz w:val="22"/>
          <w:szCs w:val="22"/>
        </w:rPr>
        <w:t xml:space="preserve"> verification of predicted genes that are expressed in</w:t>
      </w:r>
      <w:r w:rsidRPr="00CE08ED" w:rsidR="00287F82">
        <w:rPr>
          <w:sz w:val="22"/>
          <w:szCs w:val="22"/>
        </w:rPr>
        <w:t xml:space="preserve"> HSC data set</w:t>
      </w:r>
      <w:r w:rsidRPr="00CE08ED" w:rsidR="006E7B71">
        <w:rPr>
          <w:sz w:val="22"/>
          <w:szCs w:val="22"/>
        </w:rPr>
        <w:t xml:space="preserve"> and express at the developmental stage</w:t>
      </w:r>
      <w:r w:rsidRPr="00CE08ED" w:rsidR="00287F82">
        <w:rPr>
          <w:sz w:val="22"/>
          <w:szCs w:val="22"/>
        </w:rPr>
        <w:t xml:space="preserve"> AML and related diseases</w:t>
      </w:r>
      <w:r w:rsidRPr="00CE08ED" w:rsidR="006E7B71">
        <w:rPr>
          <w:sz w:val="22"/>
          <w:szCs w:val="22"/>
        </w:rPr>
        <w:t xml:space="preserve">. More research is required in the field of </w:t>
      </w:r>
      <w:r w:rsidRPr="00CE08ED" w:rsidR="00287F82">
        <w:rPr>
          <w:sz w:val="22"/>
          <w:szCs w:val="22"/>
        </w:rPr>
        <w:t>cancer</w:t>
      </w:r>
      <w:r w:rsidRPr="00CE08ED" w:rsidR="006E7B71">
        <w:rPr>
          <w:sz w:val="22"/>
          <w:szCs w:val="22"/>
        </w:rPr>
        <w:t xml:space="preserve"> biology to identify </w:t>
      </w:r>
      <w:r w:rsidRPr="00CE08ED" w:rsidR="00287F82">
        <w:rPr>
          <w:sz w:val="22"/>
          <w:szCs w:val="22"/>
        </w:rPr>
        <w:t>AML and subset diseases</w:t>
      </w:r>
      <w:r w:rsidRPr="00CE08ED" w:rsidR="006E7B71">
        <w:rPr>
          <w:sz w:val="22"/>
          <w:szCs w:val="22"/>
        </w:rPr>
        <w:t xml:space="preserve"> at its budding stage.</w:t>
      </w:r>
      <w:r w:rsidR="00CE08ED">
        <w:rPr>
          <w:sz w:val="22"/>
          <w:szCs w:val="22"/>
        </w:rPr>
        <w:t xml:space="preserve"> </w:t>
      </w:r>
      <w:r w:rsidRPr="00CE08ED" w:rsidR="00287F82">
        <w:rPr>
          <w:sz w:val="22"/>
          <w:szCs w:val="22"/>
        </w:rPr>
        <w:t>Th</w:t>
      </w:r>
      <w:r w:rsidRPr="00CE08ED" w:rsidR="006E7B71">
        <w:rPr>
          <w:sz w:val="22"/>
          <w:szCs w:val="22"/>
        </w:rPr>
        <w:t xml:space="preserve">is paper also highlights the importance of microarray experiment in understanding </w:t>
      </w:r>
      <w:r w:rsidRPr="00CE08ED" w:rsidR="00287F82">
        <w:rPr>
          <w:sz w:val="22"/>
          <w:szCs w:val="22"/>
        </w:rPr>
        <w:t>AML</w:t>
      </w:r>
      <w:r w:rsidRPr="00CE08ED" w:rsidR="006E7B71">
        <w:rPr>
          <w:sz w:val="22"/>
          <w:szCs w:val="22"/>
        </w:rPr>
        <w:t xml:space="preserve"> and methodology to study various outcomes of gene expression data, like</w:t>
      </w:r>
      <w:r w:rsidRPr="00CE08ED" w:rsidR="00287F82">
        <w:rPr>
          <w:sz w:val="22"/>
          <w:szCs w:val="22"/>
        </w:rPr>
        <w:t xml:space="preserve"> differentially expressed genes</w:t>
      </w:r>
      <w:r w:rsidRPr="00CE08ED" w:rsidR="006E7B71">
        <w:rPr>
          <w:sz w:val="22"/>
          <w:szCs w:val="22"/>
        </w:rPr>
        <w:t xml:space="preserve"> analysis, pathway and process</w:t>
      </w:r>
      <w:r w:rsidR="00CE08ED">
        <w:rPr>
          <w:sz w:val="22"/>
          <w:szCs w:val="22"/>
        </w:rPr>
        <w:t xml:space="preserve"> </w:t>
      </w:r>
      <w:r w:rsidRPr="00CE08ED" w:rsidR="006E7B71">
        <w:rPr>
          <w:sz w:val="22"/>
          <w:szCs w:val="22"/>
        </w:rPr>
        <w:t xml:space="preserve">identification, and protein-protein interaction network study. </w:t>
      </w:r>
    </w:p>
    <w:p w:rsidR="00FD5F86" w:rsidP="00FD5F86" w:rsidRDefault="00FD5F86" w14:paraId="1BE85C07" w14:textId="77777777">
      <w:pPr>
        <w:widowControl w:val="0"/>
        <w:autoSpaceDE w:val="0"/>
        <w:autoSpaceDN w:val="0"/>
        <w:adjustRightInd w:val="0"/>
        <w:ind w:left="480" w:hanging="480"/>
        <w:rPr>
          <w:sz w:val="22"/>
          <w:szCs w:val="22"/>
          <w:lang w:val="en"/>
        </w:rPr>
      </w:pPr>
    </w:p>
    <w:p w:rsidR="00FD5F86" w:rsidP="00FD5F86" w:rsidRDefault="00FD5F86" w14:paraId="1563D0E9" w14:textId="77777777">
      <w:pPr>
        <w:widowControl w:val="0"/>
        <w:autoSpaceDE w:val="0"/>
        <w:autoSpaceDN w:val="0"/>
        <w:adjustRightInd w:val="0"/>
        <w:ind w:left="480" w:hanging="480"/>
        <w:rPr>
          <w:sz w:val="22"/>
          <w:szCs w:val="22"/>
          <w:lang w:val="en"/>
        </w:rPr>
      </w:pPr>
    </w:p>
    <w:p w:rsidRPr="00887461" w:rsidR="00FD5F86" w:rsidP="00FD5F86" w:rsidRDefault="00887461" w14:paraId="3A2D3C83" w14:textId="5F258F52">
      <w:pPr>
        <w:widowControl w:val="0"/>
        <w:autoSpaceDE w:val="0"/>
        <w:autoSpaceDN w:val="0"/>
        <w:adjustRightInd w:val="0"/>
        <w:ind w:left="480" w:hanging="480"/>
        <w:rPr>
          <w:b/>
          <w:sz w:val="22"/>
          <w:szCs w:val="22"/>
          <w:lang w:val="en"/>
        </w:rPr>
      </w:pPr>
      <w:r w:rsidRPr="00887461">
        <w:rPr>
          <w:b/>
          <w:sz w:val="22"/>
          <w:szCs w:val="22"/>
          <w:lang w:val="en"/>
        </w:rPr>
        <w:t xml:space="preserve">References </w:t>
      </w:r>
    </w:p>
    <w:p w:rsidR="00FD5F86" w:rsidP="00FD5F86" w:rsidRDefault="00FD5F86" w14:paraId="1B3923F6" w14:textId="77777777">
      <w:pPr>
        <w:widowControl w:val="0"/>
        <w:autoSpaceDE w:val="0"/>
        <w:autoSpaceDN w:val="0"/>
        <w:adjustRightInd w:val="0"/>
        <w:ind w:left="480" w:hanging="480"/>
        <w:rPr>
          <w:sz w:val="22"/>
          <w:szCs w:val="22"/>
          <w:lang w:val="en"/>
        </w:rPr>
      </w:pPr>
    </w:p>
    <w:p w:rsidR="00FD5F86" w:rsidP="00FD5F86" w:rsidRDefault="00FD5F86" w14:paraId="031F7CB2" w14:textId="77777777">
      <w:pPr>
        <w:widowControl w:val="0"/>
        <w:autoSpaceDE w:val="0"/>
        <w:autoSpaceDN w:val="0"/>
        <w:adjustRightInd w:val="0"/>
        <w:ind w:left="480" w:hanging="480"/>
        <w:rPr>
          <w:sz w:val="22"/>
          <w:szCs w:val="22"/>
          <w:lang w:val="en"/>
        </w:rPr>
      </w:pPr>
    </w:p>
    <w:p w:rsidRPr="00A669D5" w:rsidR="00A669D5" w:rsidP="00A669D5" w:rsidRDefault="00FD5F86" w14:paraId="20149FCC" w14:textId="3DC23700">
      <w:pPr>
        <w:widowControl w:val="0"/>
        <w:autoSpaceDE w:val="0"/>
        <w:autoSpaceDN w:val="0"/>
        <w:adjustRightInd w:val="0"/>
        <w:ind w:left="480" w:hanging="480"/>
        <w:rPr>
          <w:noProof/>
          <w:sz w:val="22"/>
        </w:rPr>
      </w:pPr>
      <w:r>
        <w:rPr>
          <w:sz w:val="22"/>
          <w:szCs w:val="22"/>
          <w:lang w:val="en"/>
        </w:rPr>
        <w:fldChar w:fldCharType="begin" w:fldLock="1"/>
      </w:r>
      <w:r>
        <w:rPr>
          <w:sz w:val="22"/>
          <w:szCs w:val="22"/>
          <w:lang w:val="en"/>
        </w:rPr>
        <w:instrText xml:space="preserve">ADDIN Mendeley Bibliography CSL_BIBLIOGRAPHY </w:instrText>
      </w:r>
      <w:r>
        <w:rPr>
          <w:sz w:val="22"/>
          <w:szCs w:val="22"/>
          <w:lang w:val="en"/>
        </w:rPr>
        <w:fldChar w:fldCharType="separate"/>
      </w:r>
      <w:r w:rsidRPr="00A669D5" w:rsidR="00A669D5">
        <w:rPr>
          <w:noProof/>
          <w:sz w:val="22"/>
        </w:rPr>
        <w:t xml:space="preserve">Attar, N., &amp; Kurdistani, S. K. (2017). Exploitation of EP300 and CREBBP lysine acetyltransferases by cancer. </w:t>
      </w:r>
      <w:r w:rsidRPr="00A669D5" w:rsidR="00A669D5">
        <w:rPr>
          <w:i/>
          <w:iCs/>
          <w:noProof/>
          <w:sz w:val="22"/>
        </w:rPr>
        <w:t>Cold Spring Harbor Perspectives in Medicine</w:t>
      </w:r>
      <w:r w:rsidRPr="00A669D5" w:rsidR="00A669D5">
        <w:rPr>
          <w:noProof/>
          <w:sz w:val="22"/>
        </w:rPr>
        <w:t xml:space="preserve">, </w:t>
      </w:r>
      <w:r w:rsidRPr="00A669D5" w:rsidR="00A669D5">
        <w:rPr>
          <w:i/>
          <w:iCs/>
          <w:noProof/>
          <w:sz w:val="22"/>
        </w:rPr>
        <w:t>7</w:t>
      </w:r>
      <w:r w:rsidRPr="00A669D5" w:rsidR="00A669D5">
        <w:rPr>
          <w:noProof/>
          <w:sz w:val="22"/>
        </w:rPr>
        <w:t>(3), a026534.</w:t>
      </w:r>
    </w:p>
    <w:p w:rsidRPr="00A669D5" w:rsidR="00A669D5" w:rsidP="00A669D5" w:rsidRDefault="00A669D5" w14:paraId="5243098F" w14:textId="77777777">
      <w:pPr>
        <w:widowControl w:val="0"/>
        <w:autoSpaceDE w:val="0"/>
        <w:autoSpaceDN w:val="0"/>
        <w:adjustRightInd w:val="0"/>
        <w:ind w:left="480" w:hanging="480"/>
        <w:rPr>
          <w:noProof/>
          <w:sz w:val="22"/>
        </w:rPr>
      </w:pPr>
      <w:r w:rsidRPr="00A669D5">
        <w:rPr>
          <w:noProof/>
          <w:sz w:val="22"/>
        </w:rPr>
        <w:t xml:space="preserve">Benjamini, Y., &amp; Hochberg, Y. (1995). Controlling the false discovery rate: a practical and powerful approach to multiple testing. </w:t>
      </w:r>
      <w:r w:rsidRPr="00A669D5">
        <w:rPr>
          <w:i/>
          <w:iCs/>
          <w:noProof/>
          <w:sz w:val="22"/>
        </w:rPr>
        <w:t>Journal of the Royal Statistical Society: Series B (Methodological)</w:t>
      </w:r>
      <w:r w:rsidRPr="00A669D5">
        <w:rPr>
          <w:noProof/>
          <w:sz w:val="22"/>
        </w:rPr>
        <w:t xml:space="preserve">, </w:t>
      </w:r>
      <w:r w:rsidRPr="00A669D5">
        <w:rPr>
          <w:i/>
          <w:iCs/>
          <w:noProof/>
          <w:sz w:val="22"/>
        </w:rPr>
        <w:t>57</w:t>
      </w:r>
      <w:r w:rsidRPr="00A669D5">
        <w:rPr>
          <w:noProof/>
          <w:sz w:val="22"/>
        </w:rPr>
        <w:t>(1), 289–300.</w:t>
      </w:r>
    </w:p>
    <w:p w:rsidRPr="00A669D5" w:rsidR="00A669D5" w:rsidP="00A669D5" w:rsidRDefault="00A669D5" w14:paraId="70D2927B" w14:textId="77777777">
      <w:pPr>
        <w:widowControl w:val="0"/>
        <w:autoSpaceDE w:val="0"/>
        <w:autoSpaceDN w:val="0"/>
        <w:adjustRightInd w:val="0"/>
        <w:ind w:left="480" w:hanging="480"/>
        <w:rPr>
          <w:noProof/>
          <w:sz w:val="22"/>
        </w:rPr>
      </w:pPr>
      <w:r w:rsidRPr="00A669D5">
        <w:rPr>
          <w:noProof/>
          <w:sz w:val="22"/>
        </w:rPr>
        <w:t xml:space="preserve">Bohl, S. R., Bullinger, L., &amp; Rücker, F. G. (2019). New Targeted Agents in Acute Myeloid Leukemia: New Hope on the Rise. </w:t>
      </w:r>
      <w:r w:rsidRPr="00A669D5">
        <w:rPr>
          <w:i/>
          <w:iCs/>
          <w:noProof/>
          <w:sz w:val="22"/>
        </w:rPr>
        <w:t>International Journal of Molecular Sciences</w:t>
      </w:r>
      <w:r w:rsidRPr="00A669D5">
        <w:rPr>
          <w:noProof/>
          <w:sz w:val="22"/>
        </w:rPr>
        <w:t xml:space="preserve">, </w:t>
      </w:r>
      <w:r w:rsidRPr="00A669D5">
        <w:rPr>
          <w:i/>
          <w:iCs/>
          <w:noProof/>
          <w:sz w:val="22"/>
        </w:rPr>
        <w:t>20</w:t>
      </w:r>
      <w:r w:rsidRPr="00A669D5">
        <w:rPr>
          <w:noProof/>
          <w:sz w:val="22"/>
        </w:rPr>
        <w:t>(8), 1983. https://doi.org/10.3390/ijms20081983</w:t>
      </w:r>
    </w:p>
    <w:p w:rsidRPr="00A669D5" w:rsidR="00A669D5" w:rsidP="00A669D5" w:rsidRDefault="00A669D5" w14:paraId="594A693A" w14:textId="77777777">
      <w:pPr>
        <w:widowControl w:val="0"/>
        <w:autoSpaceDE w:val="0"/>
        <w:autoSpaceDN w:val="0"/>
        <w:adjustRightInd w:val="0"/>
        <w:ind w:left="480" w:hanging="480"/>
        <w:rPr>
          <w:noProof/>
          <w:sz w:val="22"/>
        </w:rPr>
      </w:pPr>
      <w:r w:rsidRPr="00A669D5">
        <w:rPr>
          <w:noProof/>
          <w:sz w:val="22"/>
        </w:rPr>
        <w:t xml:space="preserve">Boyd, A. L., Reid, J. C., Salci, K. R., Aslostovar, L., Benoit, Y. D., Shapovalova, Z., Nakanishi, M., Porras, D. P., Almakadi, M., &amp; Campbell, C. J. V. (2017). Acute myeloid leukaemia disrupts </w:t>
      </w:r>
      <w:r w:rsidRPr="00A669D5">
        <w:rPr>
          <w:noProof/>
          <w:sz w:val="22"/>
        </w:rPr>
        <w:lastRenderedPageBreak/>
        <w:t xml:space="preserve">endogenous myelo-erythropoiesis by compromising the adipocyte bone marrow niche. </w:t>
      </w:r>
      <w:r w:rsidRPr="00A669D5">
        <w:rPr>
          <w:i/>
          <w:iCs/>
          <w:noProof/>
          <w:sz w:val="22"/>
        </w:rPr>
        <w:t>Nature Cell Biology</w:t>
      </w:r>
      <w:r w:rsidRPr="00A669D5">
        <w:rPr>
          <w:noProof/>
          <w:sz w:val="22"/>
        </w:rPr>
        <w:t xml:space="preserve">, </w:t>
      </w:r>
      <w:r w:rsidRPr="00A669D5">
        <w:rPr>
          <w:i/>
          <w:iCs/>
          <w:noProof/>
          <w:sz w:val="22"/>
        </w:rPr>
        <w:t>19</w:t>
      </w:r>
      <w:r w:rsidRPr="00A669D5">
        <w:rPr>
          <w:noProof/>
          <w:sz w:val="22"/>
        </w:rPr>
        <w:t>(11), 1336–1347.</w:t>
      </w:r>
    </w:p>
    <w:p w:rsidRPr="00A669D5" w:rsidR="00A669D5" w:rsidP="00A669D5" w:rsidRDefault="00A669D5" w14:paraId="16B3A952" w14:textId="77777777">
      <w:pPr>
        <w:widowControl w:val="0"/>
        <w:autoSpaceDE w:val="0"/>
        <w:autoSpaceDN w:val="0"/>
        <w:adjustRightInd w:val="0"/>
        <w:ind w:left="480" w:hanging="480"/>
        <w:rPr>
          <w:noProof/>
          <w:sz w:val="22"/>
        </w:rPr>
      </w:pPr>
      <w:r w:rsidRPr="00A669D5">
        <w:rPr>
          <w:noProof/>
          <w:sz w:val="22"/>
        </w:rPr>
        <w:t xml:space="preserve">Dar, A., Kollet, O., &amp; Lapidot, T. (2006). Mutual, reciprocal SDF-1/CXCR4 interactions between hematopoietic and bone marrow stromal cells regulate human stem cell migration and development in NOD/SCID chimeric mice. </w:t>
      </w:r>
      <w:r w:rsidRPr="00A669D5">
        <w:rPr>
          <w:i/>
          <w:iCs/>
          <w:noProof/>
          <w:sz w:val="22"/>
        </w:rPr>
        <w:t>Experimental Hematology</w:t>
      </w:r>
      <w:r w:rsidRPr="00A669D5">
        <w:rPr>
          <w:noProof/>
          <w:sz w:val="22"/>
        </w:rPr>
        <w:t xml:space="preserve">, </w:t>
      </w:r>
      <w:r w:rsidRPr="00A669D5">
        <w:rPr>
          <w:i/>
          <w:iCs/>
          <w:noProof/>
          <w:sz w:val="22"/>
        </w:rPr>
        <w:t>34</w:t>
      </w:r>
      <w:r w:rsidRPr="00A669D5">
        <w:rPr>
          <w:noProof/>
          <w:sz w:val="22"/>
        </w:rPr>
        <w:t>(8), 967–975.</w:t>
      </w:r>
    </w:p>
    <w:p w:rsidRPr="00A669D5" w:rsidR="00A669D5" w:rsidP="00A669D5" w:rsidRDefault="00A669D5" w14:paraId="05735AB3" w14:textId="77777777">
      <w:pPr>
        <w:widowControl w:val="0"/>
        <w:autoSpaceDE w:val="0"/>
        <w:autoSpaceDN w:val="0"/>
        <w:adjustRightInd w:val="0"/>
        <w:ind w:left="480" w:hanging="480"/>
        <w:rPr>
          <w:noProof/>
          <w:sz w:val="22"/>
        </w:rPr>
      </w:pPr>
      <w:r w:rsidRPr="00A669D5">
        <w:rPr>
          <w:noProof/>
          <w:sz w:val="22"/>
        </w:rPr>
        <w:t xml:space="preserve">Davis, S., &amp; Meltzer, P. (2007). GEOquery: A bridge between the Gene Expression Omnibus (GEO) and BioConductor. </w:t>
      </w:r>
      <w:r w:rsidRPr="00A669D5">
        <w:rPr>
          <w:i/>
          <w:iCs/>
          <w:noProof/>
          <w:sz w:val="22"/>
        </w:rPr>
        <w:t>Bioinformatics (Oxford, England)</w:t>
      </w:r>
      <w:r w:rsidRPr="00A669D5">
        <w:rPr>
          <w:noProof/>
          <w:sz w:val="22"/>
        </w:rPr>
        <w:t xml:space="preserve">, </w:t>
      </w:r>
      <w:r w:rsidRPr="00A669D5">
        <w:rPr>
          <w:i/>
          <w:iCs/>
          <w:noProof/>
          <w:sz w:val="22"/>
        </w:rPr>
        <w:t>23</w:t>
      </w:r>
      <w:r w:rsidRPr="00A669D5">
        <w:rPr>
          <w:noProof/>
          <w:sz w:val="22"/>
        </w:rPr>
        <w:t>, 1846–1847. https://doi.org/10.1093/bioinformatics/btm254</w:t>
      </w:r>
    </w:p>
    <w:p w:rsidRPr="00A669D5" w:rsidR="00A669D5" w:rsidP="00A669D5" w:rsidRDefault="00A669D5" w14:paraId="356B4970" w14:textId="77777777">
      <w:pPr>
        <w:widowControl w:val="0"/>
        <w:autoSpaceDE w:val="0"/>
        <w:autoSpaceDN w:val="0"/>
        <w:adjustRightInd w:val="0"/>
        <w:ind w:left="480" w:hanging="480"/>
        <w:rPr>
          <w:noProof/>
          <w:sz w:val="22"/>
        </w:rPr>
      </w:pPr>
      <w:r w:rsidRPr="00A669D5">
        <w:rPr>
          <w:noProof/>
          <w:sz w:val="22"/>
        </w:rPr>
        <w:t xml:space="preserve">Dudoit, S., Shaffer, J. P., &amp; Boldrick, J. C. (2003). Multiple hypothesis testing in microarray experiments. </w:t>
      </w:r>
      <w:r w:rsidRPr="00A669D5">
        <w:rPr>
          <w:i/>
          <w:iCs/>
          <w:noProof/>
          <w:sz w:val="22"/>
        </w:rPr>
        <w:t>Statistical Science</w:t>
      </w:r>
      <w:r w:rsidRPr="00A669D5">
        <w:rPr>
          <w:noProof/>
          <w:sz w:val="22"/>
        </w:rPr>
        <w:t>, 71–103.</w:t>
      </w:r>
    </w:p>
    <w:p w:rsidRPr="00A669D5" w:rsidR="00A669D5" w:rsidP="00A669D5" w:rsidRDefault="00A669D5" w14:paraId="6FED214E" w14:textId="77777777">
      <w:pPr>
        <w:widowControl w:val="0"/>
        <w:autoSpaceDE w:val="0"/>
        <w:autoSpaceDN w:val="0"/>
        <w:adjustRightInd w:val="0"/>
        <w:ind w:left="480" w:hanging="480"/>
        <w:rPr>
          <w:noProof/>
          <w:sz w:val="22"/>
        </w:rPr>
      </w:pPr>
      <w:r w:rsidRPr="00A669D5">
        <w:rPr>
          <w:noProof/>
          <w:sz w:val="22"/>
        </w:rPr>
        <w:t xml:space="preserve">Durbin, J. E., Hackenmiller, R., Simon, M. C., &amp; Levy, D. E. (1996). Targeted disruption of the mouse Stat1 gene results in compromised innate immunity to viral disease. </w:t>
      </w:r>
      <w:r w:rsidRPr="00A669D5">
        <w:rPr>
          <w:i/>
          <w:iCs/>
          <w:noProof/>
          <w:sz w:val="22"/>
        </w:rPr>
        <w:t>Cell</w:t>
      </w:r>
      <w:r w:rsidRPr="00A669D5">
        <w:rPr>
          <w:noProof/>
          <w:sz w:val="22"/>
        </w:rPr>
        <w:t xml:space="preserve">, </w:t>
      </w:r>
      <w:r w:rsidRPr="00A669D5">
        <w:rPr>
          <w:i/>
          <w:iCs/>
          <w:noProof/>
          <w:sz w:val="22"/>
        </w:rPr>
        <w:t>84</w:t>
      </w:r>
      <w:r w:rsidRPr="00A669D5">
        <w:rPr>
          <w:noProof/>
          <w:sz w:val="22"/>
        </w:rPr>
        <w:t>(3), 443–450.</w:t>
      </w:r>
    </w:p>
    <w:p w:rsidRPr="00A669D5" w:rsidR="00A669D5" w:rsidP="00A669D5" w:rsidRDefault="00A669D5" w14:paraId="7723A272" w14:textId="77777777">
      <w:pPr>
        <w:widowControl w:val="0"/>
        <w:autoSpaceDE w:val="0"/>
        <w:autoSpaceDN w:val="0"/>
        <w:adjustRightInd w:val="0"/>
        <w:ind w:left="480" w:hanging="480"/>
        <w:rPr>
          <w:noProof/>
          <w:sz w:val="22"/>
        </w:rPr>
      </w:pPr>
      <w:r w:rsidRPr="00A669D5">
        <w:rPr>
          <w:noProof/>
          <w:sz w:val="22"/>
        </w:rPr>
        <w:t xml:space="preserve">Durinck, S., Moreau, Y., Kasprzyk, A., Davis, S., De Moor, B., Brazma, A., &amp; Huber, W. (2005). BioMart and Bioconductor: a powerful link between biological databases and microarray data analysis. </w:t>
      </w:r>
      <w:r w:rsidRPr="00A669D5">
        <w:rPr>
          <w:i/>
          <w:iCs/>
          <w:noProof/>
          <w:sz w:val="22"/>
        </w:rPr>
        <w:t>Bioinformatics</w:t>
      </w:r>
      <w:r w:rsidRPr="00A669D5">
        <w:rPr>
          <w:noProof/>
          <w:sz w:val="22"/>
        </w:rPr>
        <w:t xml:space="preserve">, </w:t>
      </w:r>
      <w:r w:rsidRPr="00A669D5">
        <w:rPr>
          <w:i/>
          <w:iCs/>
          <w:noProof/>
          <w:sz w:val="22"/>
        </w:rPr>
        <w:t>21</w:t>
      </w:r>
      <w:r w:rsidRPr="00A669D5">
        <w:rPr>
          <w:noProof/>
          <w:sz w:val="22"/>
        </w:rPr>
        <w:t>(16), 3439–3440.</w:t>
      </w:r>
    </w:p>
    <w:p w:rsidRPr="00A669D5" w:rsidR="00A669D5" w:rsidP="00A669D5" w:rsidRDefault="00A669D5" w14:paraId="2D1BEC05" w14:textId="77777777">
      <w:pPr>
        <w:widowControl w:val="0"/>
        <w:autoSpaceDE w:val="0"/>
        <w:autoSpaceDN w:val="0"/>
        <w:adjustRightInd w:val="0"/>
        <w:ind w:left="480" w:hanging="480"/>
        <w:rPr>
          <w:noProof/>
          <w:sz w:val="22"/>
        </w:rPr>
      </w:pPr>
      <w:r w:rsidRPr="00A669D5">
        <w:rPr>
          <w:noProof/>
          <w:sz w:val="22"/>
        </w:rPr>
        <w:t xml:space="preserve">Durinck, S., Spellman, P. T., Birney, E., &amp; Huber, W. (2009). Mapping identifiers for the integration of genomic datasets with the R/Bioconductor package biomaRt. </w:t>
      </w:r>
      <w:r w:rsidRPr="00A669D5">
        <w:rPr>
          <w:i/>
          <w:iCs/>
          <w:noProof/>
          <w:sz w:val="22"/>
        </w:rPr>
        <w:t>Nature Protocols</w:t>
      </w:r>
      <w:r w:rsidRPr="00A669D5">
        <w:rPr>
          <w:noProof/>
          <w:sz w:val="22"/>
        </w:rPr>
        <w:t xml:space="preserve">, </w:t>
      </w:r>
      <w:r w:rsidRPr="00A669D5">
        <w:rPr>
          <w:i/>
          <w:iCs/>
          <w:noProof/>
          <w:sz w:val="22"/>
        </w:rPr>
        <w:t>4</w:t>
      </w:r>
      <w:r w:rsidRPr="00A669D5">
        <w:rPr>
          <w:noProof/>
          <w:sz w:val="22"/>
        </w:rPr>
        <w:t>(8), 1184.</w:t>
      </w:r>
    </w:p>
    <w:p w:rsidRPr="00A669D5" w:rsidR="00A669D5" w:rsidP="00A669D5" w:rsidRDefault="00A669D5" w14:paraId="233A585B" w14:textId="77777777">
      <w:pPr>
        <w:widowControl w:val="0"/>
        <w:autoSpaceDE w:val="0"/>
        <w:autoSpaceDN w:val="0"/>
        <w:adjustRightInd w:val="0"/>
        <w:ind w:left="480" w:hanging="480"/>
        <w:rPr>
          <w:noProof/>
          <w:sz w:val="22"/>
        </w:rPr>
      </w:pPr>
      <w:r w:rsidRPr="00A669D5">
        <w:rPr>
          <w:noProof/>
          <w:sz w:val="22"/>
        </w:rPr>
        <w:t xml:space="preserve">Eden, E., Navon, R., Steinfeld, I., Lipson, D., &amp; Yakhini, Z. (2009). GOrilla: a tool for discovery and visualization of enriched GO terms in ranked gene lists. </w:t>
      </w:r>
      <w:r w:rsidRPr="00A669D5">
        <w:rPr>
          <w:i/>
          <w:iCs/>
          <w:noProof/>
          <w:sz w:val="22"/>
        </w:rPr>
        <w:t>BMC Bioinformatics</w:t>
      </w:r>
      <w:r w:rsidRPr="00A669D5">
        <w:rPr>
          <w:noProof/>
          <w:sz w:val="22"/>
        </w:rPr>
        <w:t xml:space="preserve">, </w:t>
      </w:r>
      <w:r w:rsidRPr="00A669D5">
        <w:rPr>
          <w:i/>
          <w:iCs/>
          <w:noProof/>
          <w:sz w:val="22"/>
        </w:rPr>
        <w:t>10</w:t>
      </w:r>
      <w:r w:rsidRPr="00A669D5">
        <w:rPr>
          <w:noProof/>
          <w:sz w:val="22"/>
        </w:rPr>
        <w:t>(1), 1–7.</w:t>
      </w:r>
    </w:p>
    <w:p w:rsidRPr="00A669D5" w:rsidR="00A669D5" w:rsidP="00A669D5" w:rsidRDefault="00A669D5" w14:paraId="105C5B0D" w14:textId="77777777">
      <w:pPr>
        <w:widowControl w:val="0"/>
        <w:autoSpaceDE w:val="0"/>
        <w:autoSpaceDN w:val="0"/>
        <w:adjustRightInd w:val="0"/>
        <w:ind w:left="480" w:hanging="480"/>
        <w:rPr>
          <w:noProof/>
          <w:sz w:val="22"/>
        </w:rPr>
      </w:pPr>
      <w:r w:rsidRPr="00A669D5">
        <w:rPr>
          <w:noProof/>
          <w:sz w:val="22"/>
        </w:rPr>
        <w:t xml:space="preserve">Fraga, M., &amp; Esteller, M. (2007). Fraga, M. F. &amp; Esteller, M. Epigenetics and aging: the targets and the marks. Trends Genet. 23, 413-418. </w:t>
      </w:r>
      <w:r w:rsidRPr="00A669D5">
        <w:rPr>
          <w:i/>
          <w:iCs/>
          <w:noProof/>
          <w:sz w:val="22"/>
        </w:rPr>
        <w:t>Trends in Genetics : TIG</w:t>
      </w:r>
      <w:r w:rsidRPr="00A669D5">
        <w:rPr>
          <w:noProof/>
          <w:sz w:val="22"/>
        </w:rPr>
        <w:t xml:space="preserve">, </w:t>
      </w:r>
      <w:r w:rsidRPr="00A669D5">
        <w:rPr>
          <w:i/>
          <w:iCs/>
          <w:noProof/>
          <w:sz w:val="22"/>
        </w:rPr>
        <w:t>23</w:t>
      </w:r>
      <w:r w:rsidRPr="00A669D5">
        <w:rPr>
          <w:noProof/>
          <w:sz w:val="22"/>
        </w:rPr>
        <w:t>, 413–418. https://doi.org/10.1016/j.tig.2007.05.008</w:t>
      </w:r>
    </w:p>
    <w:p w:rsidRPr="00A669D5" w:rsidR="00A669D5" w:rsidP="00A669D5" w:rsidRDefault="00A669D5" w14:paraId="421DB9D8" w14:textId="77777777">
      <w:pPr>
        <w:widowControl w:val="0"/>
        <w:autoSpaceDE w:val="0"/>
        <w:autoSpaceDN w:val="0"/>
        <w:adjustRightInd w:val="0"/>
        <w:ind w:left="480" w:hanging="480"/>
        <w:rPr>
          <w:noProof/>
          <w:sz w:val="22"/>
        </w:rPr>
      </w:pPr>
      <w:r w:rsidRPr="00A669D5">
        <w:rPr>
          <w:noProof/>
          <w:sz w:val="22"/>
        </w:rPr>
        <w:t xml:space="preserve">Glorioso, C., Oh, S., Douillard, G. G., &amp; Sibille, E. (2011). Brain molecular aging, promotion of neurological disease and modulation by Sirtuin5 longevity gene polymorphism. </w:t>
      </w:r>
      <w:r w:rsidRPr="00A669D5">
        <w:rPr>
          <w:i/>
          <w:iCs/>
          <w:noProof/>
          <w:sz w:val="22"/>
        </w:rPr>
        <w:t>Neurobiology of Disease</w:t>
      </w:r>
      <w:r w:rsidRPr="00A669D5">
        <w:rPr>
          <w:noProof/>
          <w:sz w:val="22"/>
        </w:rPr>
        <w:t xml:space="preserve">, </w:t>
      </w:r>
      <w:r w:rsidRPr="00A669D5">
        <w:rPr>
          <w:i/>
          <w:iCs/>
          <w:noProof/>
          <w:sz w:val="22"/>
        </w:rPr>
        <w:t>41</w:t>
      </w:r>
      <w:r w:rsidRPr="00A669D5">
        <w:rPr>
          <w:noProof/>
          <w:sz w:val="22"/>
        </w:rPr>
        <w:t>(2), 279–290.</w:t>
      </w:r>
    </w:p>
    <w:p w:rsidRPr="00A669D5" w:rsidR="00A669D5" w:rsidP="00A669D5" w:rsidRDefault="00A669D5" w14:paraId="096F6F2F" w14:textId="77777777">
      <w:pPr>
        <w:widowControl w:val="0"/>
        <w:autoSpaceDE w:val="0"/>
        <w:autoSpaceDN w:val="0"/>
        <w:adjustRightInd w:val="0"/>
        <w:ind w:left="480" w:hanging="480"/>
        <w:rPr>
          <w:noProof/>
          <w:sz w:val="22"/>
        </w:rPr>
      </w:pPr>
      <w:r w:rsidRPr="00A669D5">
        <w:rPr>
          <w:noProof/>
          <w:sz w:val="22"/>
        </w:rPr>
        <w:t xml:space="preserve">Grant, S. F. A., Thorleifsson, G., Reynisdottir, I., Benediktsson, R., Manolescu, A., Sainz, J., Helgason, A., Stefansson, H., Emilsson, V., &amp; Helgadottir, A. (2006). Variant of transcription factor 7-like 2 (TCF7L2) gene confers risk of type 2 diabetes. </w:t>
      </w:r>
      <w:r w:rsidRPr="00A669D5">
        <w:rPr>
          <w:i/>
          <w:iCs/>
          <w:noProof/>
          <w:sz w:val="22"/>
        </w:rPr>
        <w:t>Nature Genetics</w:t>
      </w:r>
      <w:r w:rsidRPr="00A669D5">
        <w:rPr>
          <w:noProof/>
          <w:sz w:val="22"/>
        </w:rPr>
        <w:t xml:space="preserve">, </w:t>
      </w:r>
      <w:r w:rsidRPr="00A669D5">
        <w:rPr>
          <w:i/>
          <w:iCs/>
          <w:noProof/>
          <w:sz w:val="22"/>
        </w:rPr>
        <w:t>38</w:t>
      </w:r>
      <w:r w:rsidRPr="00A669D5">
        <w:rPr>
          <w:noProof/>
          <w:sz w:val="22"/>
        </w:rPr>
        <w:t>(3), 320–323.</w:t>
      </w:r>
    </w:p>
    <w:p w:rsidRPr="00A669D5" w:rsidR="00A669D5" w:rsidP="00A669D5" w:rsidRDefault="00A669D5" w14:paraId="13091E24" w14:textId="77777777">
      <w:pPr>
        <w:widowControl w:val="0"/>
        <w:autoSpaceDE w:val="0"/>
        <w:autoSpaceDN w:val="0"/>
        <w:adjustRightInd w:val="0"/>
        <w:ind w:left="480" w:hanging="480"/>
        <w:rPr>
          <w:noProof/>
          <w:sz w:val="22"/>
        </w:rPr>
      </w:pPr>
      <w:r w:rsidRPr="00A669D5">
        <w:rPr>
          <w:noProof/>
          <w:sz w:val="22"/>
        </w:rPr>
        <w:t xml:space="preserve">Groves, C. J., Zeggini, E., Minton, J., Frayling, T. M., Weedon, M. N., Rayner, N. W., Hitman, G. A., Walker, M., Wiltshire, S., &amp; Hattersley, A. T. (2006). Association analysis of 6,736 UK subjects provides replication and confirms TCF7L2 as a type 2 diabetes susceptibility gene with a substantial effect on individual risk. </w:t>
      </w:r>
      <w:r w:rsidRPr="00A669D5">
        <w:rPr>
          <w:i/>
          <w:iCs/>
          <w:noProof/>
          <w:sz w:val="22"/>
        </w:rPr>
        <w:t>Diabetes</w:t>
      </w:r>
      <w:r w:rsidRPr="00A669D5">
        <w:rPr>
          <w:noProof/>
          <w:sz w:val="22"/>
        </w:rPr>
        <w:t xml:space="preserve">, </w:t>
      </w:r>
      <w:r w:rsidRPr="00A669D5">
        <w:rPr>
          <w:i/>
          <w:iCs/>
          <w:noProof/>
          <w:sz w:val="22"/>
        </w:rPr>
        <w:t>55</w:t>
      </w:r>
      <w:r w:rsidRPr="00A669D5">
        <w:rPr>
          <w:noProof/>
          <w:sz w:val="22"/>
        </w:rPr>
        <w:t>(9), 2640–2644.</w:t>
      </w:r>
    </w:p>
    <w:p w:rsidRPr="00A669D5" w:rsidR="00A669D5" w:rsidP="00A669D5" w:rsidRDefault="00A669D5" w14:paraId="5FD60A2B" w14:textId="77777777">
      <w:pPr>
        <w:widowControl w:val="0"/>
        <w:autoSpaceDE w:val="0"/>
        <w:autoSpaceDN w:val="0"/>
        <w:adjustRightInd w:val="0"/>
        <w:ind w:left="480" w:hanging="480"/>
        <w:rPr>
          <w:noProof/>
          <w:sz w:val="22"/>
        </w:rPr>
      </w:pPr>
      <w:r w:rsidRPr="00A669D5">
        <w:rPr>
          <w:noProof/>
          <w:sz w:val="22"/>
        </w:rPr>
        <w:t xml:space="preserve">Hochberg, Y., &amp; Tamhane, A. C. (1987). </w:t>
      </w:r>
      <w:r w:rsidRPr="00A669D5">
        <w:rPr>
          <w:i/>
          <w:iCs/>
          <w:noProof/>
          <w:sz w:val="22"/>
        </w:rPr>
        <w:t>Multiple comparison procedures</w:t>
      </w:r>
      <w:r w:rsidRPr="00A669D5">
        <w:rPr>
          <w:noProof/>
          <w:sz w:val="22"/>
        </w:rPr>
        <w:t>. John Wiley &amp; Sons, Inc.</w:t>
      </w:r>
    </w:p>
    <w:p w:rsidRPr="00A669D5" w:rsidR="00A669D5" w:rsidP="00A669D5" w:rsidRDefault="00A669D5" w14:paraId="3150EB37" w14:textId="77777777">
      <w:pPr>
        <w:widowControl w:val="0"/>
        <w:autoSpaceDE w:val="0"/>
        <w:autoSpaceDN w:val="0"/>
        <w:adjustRightInd w:val="0"/>
        <w:ind w:left="480" w:hanging="480"/>
        <w:rPr>
          <w:noProof/>
          <w:sz w:val="22"/>
        </w:rPr>
      </w:pPr>
      <w:r w:rsidRPr="00A669D5">
        <w:rPr>
          <w:noProof/>
          <w:sz w:val="22"/>
        </w:rPr>
        <w:t xml:space="preserve">Huang, D. W., Sherman, B. T., Tan, Q., Kir, J., Liu, D., Bryant, D., Guo, Y., Stephens, R., Baseler, M. W., &amp; Lane, H. C. (2007). DAVID Bioinformatics Resources: expanded annotation database and novel algorithms to better extract biology from large gene lists. </w:t>
      </w:r>
      <w:r w:rsidRPr="00A669D5">
        <w:rPr>
          <w:i/>
          <w:iCs/>
          <w:noProof/>
          <w:sz w:val="22"/>
        </w:rPr>
        <w:t>Nucleic Acids Research</w:t>
      </w:r>
      <w:r w:rsidRPr="00A669D5">
        <w:rPr>
          <w:noProof/>
          <w:sz w:val="22"/>
        </w:rPr>
        <w:t xml:space="preserve">, </w:t>
      </w:r>
      <w:r w:rsidRPr="00A669D5">
        <w:rPr>
          <w:i/>
          <w:iCs/>
          <w:noProof/>
          <w:sz w:val="22"/>
        </w:rPr>
        <w:t>35</w:t>
      </w:r>
      <w:r w:rsidRPr="00A669D5">
        <w:rPr>
          <w:noProof/>
          <w:sz w:val="22"/>
        </w:rPr>
        <w:t>(suppl_2), W169–W175.</w:t>
      </w:r>
    </w:p>
    <w:p w:rsidRPr="00A669D5" w:rsidR="00A669D5" w:rsidP="00A669D5" w:rsidRDefault="00A669D5" w14:paraId="085C5D6C" w14:textId="77777777">
      <w:pPr>
        <w:widowControl w:val="0"/>
        <w:autoSpaceDE w:val="0"/>
        <w:autoSpaceDN w:val="0"/>
        <w:adjustRightInd w:val="0"/>
        <w:ind w:left="480" w:hanging="480"/>
        <w:rPr>
          <w:noProof/>
          <w:sz w:val="22"/>
        </w:rPr>
      </w:pPr>
      <w:r w:rsidRPr="00A669D5">
        <w:rPr>
          <w:noProof/>
          <w:sz w:val="22"/>
        </w:rPr>
        <w:t xml:space="preserve">Kamiyama, N., Soma, R., Hidano, S., Watanabe, K., Umekita, H., Fukuda, C., Noguchi, K., Gendo, Y., Ozaki, T., &amp; Sonoda, A. (2017). Ribavirin inhibits Zika virus (ZIKV) replication in vitro and suppresses viremia in ZIKV-infected STAT1-deficient mice. </w:t>
      </w:r>
      <w:r w:rsidRPr="00A669D5">
        <w:rPr>
          <w:i/>
          <w:iCs/>
          <w:noProof/>
          <w:sz w:val="22"/>
        </w:rPr>
        <w:t>Antiviral Research</w:t>
      </w:r>
      <w:r w:rsidRPr="00A669D5">
        <w:rPr>
          <w:noProof/>
          <w:sz w:val="22"/>
        </w:rPr>
        <w:t xml:space="preserve">, </w:t>
      </w:r>
      <w:r w:rsidRPr="00A669D5">
        <w:rPr>
          <w:i/>
          <w:iCs/>
          <w:noProof/>
          <w:sz w:val="22"/>
        </w:rPr>
        <w:t>146</w:t>
      </w:r>
      <w:r w:rsidRPr="00A669D5">
        <w:rPr>
          <w:noProof/>
          <w:sz w:val="22"/>
        </w:rPr>
        <w:t>, 1–11.</w:t>
      </w:r>
    </w:p>
    <w:p w:rsidRPr="00A669D5" w:rsidR="00A669D5" w:rsidP="00A669D5" w:rsidRDefault="00A669D5" w14:paraId="5A78B3CD" w14:textId="77777777">
      <w:pPr>
        <w:widowControl w:val="0"/>
        <w:autoSpaceDE w:val="0"/>
        <w:autoSpaceDN w:val="0"/>
        <w:adjustRightInd w:val="0"/>
        <w:ind w:left="480" w:hanging="480"/>
        <w:rPr>
          <w:noProof/>
          <w:sz w:val="22"/>
        </w:rPr>
      </w:pPr>
      <w:r w:rsidRPr="00A669D5">
        <w:rPr>
          <w:noProof/>
          <w:sz w:val="22"/>
        </w:rPr>
        <w:t xml:space="preserve">Kuranda, K., Vargaftig, J., de la Rochere, P., Dosquet, C., Charron, D., Bardin, F., Tonnelle, C., Bonnet, D., &amp; Goodhardt, M. (2011). Age-related changes in human hematopoietic stem/progenitor cells. </w:t>
      </w:r>
      <w:r w:rsidRPr="00A669D5">
        <w:rPr>
          <w:i/>
          <w:iCs/>
          <w:noProof/>
          <w:sz w:val="22"/>
        </w:rPr>
        <w:t>Aging Cell</w:t>
      </w:r>
      <w:r w:rsidRPr="00A669D5">
        <w:rPr>
          <w:noProof/>
          <w:sz w:val="22"/>
        </w:rPr>
        <w:t xml:space="preserve">, </w:t>
      </w:r>
      <w:r w:rsidRPr="00A669D5">
        <w:rPr>
          <w:i/>
          <w:iCs/>
          <w:noProof/>
          <w:sz w:val="22"/>
        </w:rPr>
        <w:t>10</w:t>
      </w:r>
      <w:r w:rsidRPr="00A669D5">
        <w:rPr>
          <w:noProof/>
          <w:sz w:val="22"/>
        </w:rPr>
        <w:t>(3), 542–546. https://doi.org/10.1111/j.1474-9726.2011.00675.x</w:t>
      </w:r>
    </w:p>
    <w:p w:rsidRPr="00A669D5" w:rsidR="00A669D5" w:rsidP="00A669D5" w:rsidRDefault="00A669D5" w14:paraId="6396A8D2" w14:textId="77777777">
      <w:pPr>
        <w:widowControl w:val="0"/>
        <w:autoSpaceDE w:val="0"/>
        <w:autoSpaceDN w:val="0"/>
        <w:adjustRightInd w:val="0"/>
        <w:ind w:left="480" w:hanging="480"/>
        <w:rPr>
          <w:noProof/>
          <w:sz w:val="22"/>
        </w:rPr>
      </w:pPr>
      <w:r w:rsidRPr="00A669D5">
        <w:rPr>
          <w:noProof/>
          <w:sz w:val="22"/>
        </w:rPr>
        <w:t xml:space="preserve">Luppi, M., Fabbiano, F., Visani, G., Martinelli, G., &amp; Venditti, A. (2018). Novel Agents for Acute Myeloid Leukemia. </w:t>
      </w:r>
      <w:r w:rsidRPr="00A669D5">
        <w:rPr>
          <w:i/>
          <w:iCs/>
          <w:noProof/>
          <w:sz w:val="22"/>
        </w:rPr>
        <w:t>Cancers</w:t>
      </w:r>
      <w:r w:rsidRPr="00A669D5">
        <w:rPr>
          <w:noProof/>
          <w:sz w:val="22"/>
        </w:rPr>
        <w:t xml:space="preserve">, </w:t>
      </w:r>
      <w:r w:rsidRPr="00A669D5">
        <w:rPr>
          <w:i/>
          <w:iCs/>
          <w:noProof/>
          <w:sz w:val="22"/>
        </w:rPr>
        <w:t>10</w:t>
      </w:r>
      <w:r w:rsidRPr="00A669D5">
        <w:rPr>
          <w:noProof/>
          <w:sz w:val="22"/>
        </w:rPr>
        <w:t>(11), 429. https://doi.org/10.3390/cancers10110429</w:t>
      </w:r>
    </w:p>
    <w:p w:rsidRPr="00A669D5" w:rsidR="00A669D5" w:rsidP="00A669D5" w:rsidRDefault="00A669D5" w14:paraId="25D768F7" w14:textId="77777777">
      <w:pPr>
        <w:widowControl w:val="0"/>
        <w:autoSpaceDE w:val="0"/>
        <w:autoSpaceDN w:val="0"/>
        <w:adjustRightInd w:val="0"/>
        <w:ind w:left="480" w:hanging="480"/>
        <w:rPr>
          <w:noProof/>
          <w:sz w:val="22"/>
        </w:rPr>
      </w:pPr>
      <w:r w:rsidRPr="00A669D5">
        <w:rPr>
          <w:noProof/>
          <w:sz w:val="22"/>
        </w:rPr>
        <w:t xml:space="preserve">Morrison, S. J., &amp; Scadden, D. T. (2014). The bone marrow niche for haematopoietic stem cells. </w:t>
      </w:r>
      <w:r w:rsidRPr="00A669D5">
        <w:rPr>
          <w:i/>
          <w:iCs/>
          <w:noProof/>
          <w:sz w:val="22"/>
        </w:rPr>
        <w:t>Nature</w:t>
      </w:r>
      <w:r w:rsidRPr="00A669D5">
        <w:rPr>
          <w:noProof/>
          <w:sz w:val="22"/>
        </w:rPr>
        <w:t xml:space="preserve">, </w:t>
      </w:r>
      <w:r w:rsidRPr="00A669D5">
        <w:rPr>
          <w:i/>
          <w:iCs/>
          <w:noProof/>
          <w:sz w:val="22"/>
        </w:rPr>
        <w:t>505</w:t>
      </w:r>
      <w:r w:rsidRPr="00A669D5">
        <w:rPr>
          <w:noProof/>
          <w:sz w:val="22"/>
        </w:rPr>
        <w:t>(7483), 327–334.</w:t>
      </w:r>
    </w:p>
    <w:p w:rsidRPr="00A669D5" w:rsidR="00A669D5" w:rsidP="00A669D5" w:rsidRDefault="00A669D5" w14:paraId="53E29C0D" w14:textId="77777777">
      <w:pPr>
        <w:widowControl w:val="0"/>
        <w:autoSpaceDE w:val="0"/>
        <w:autoSpaceDN w:val="0"/>
        <w:adjustRightInd w:val="0"/>
        <w:ind w:left="480" w:hanging="480"/>
        <w:rPr>
          <w:noProof/>
          <w:sz w:val="22"/>
        </w:rPr>
      </w:pPr>
      <w:r w:rsidRPr="00A669D5">
        <w:rPr>
          <w:noProof/>
          <w:sz w:val="22"/>
        </w:rPr>
        <w:t xml:space="preserve">Pang, W. W., Price, E. A., Sahoo, D., Beerman, I., Maloney, W. J., Rossi, D. J., Schrier, S. L., &amp; Weissman, I. L. (2011). Human bone marrow hematopoietic stem cells are increased in frequency and myeloid-biased with age. </w:t>
      </w:r>
      <w:r w:rsidRPr="00A669D5">
        <w:rPr>
          <w:i/>
          <w:iCs/>
          <w:noProof/>
          <w:sz w:val="22"/>
        </w:rPr>
        <w:t>Proceedings of the National Academy of Sciences of the United States of America</w:t>
      </w:r>
      <w:r w:rsidRPr="00A669D5">
        <w:rPr>
          <w:noProof/>
          <w:sz w:val="22"/>
        </w:rPr>
        <w:t xml:space="preserve">, </w:t>
      </w:r>
      <w:r w:rsidRPr="00A669D5">
        <w:rPr>
          <w:i/>
          <w:iCs/>
          <w:noProof/>
          <w:sz w:val="22"/>
        </w:rPr>
        <w:t>108</w:t>
      </w:r>
      <w:r w:rsidRPr="00A669D5">
        <w:rPr>
          <w:noProof/>
          <w:sz w:val="22"/>
        </w:rPr>
        <w:t>(50), 20012–20017. https://doi.org/10.1073/pnas.1116110108</w:t>
      </w:r>
    </w:p>
    <w:p w:rsidRPr="00A669D5" w:rsidR="00A669D5" w:rsidP="00A669D5" w:rsidRDefault="00A669D5" w14:paraId="37899423" w14:textId="77777777">
      <w:pPr>
        <w:widowControl w:val="0"/>
        <w:autoSpaceDE w:val="0"/>
        <w:autoSpaceDN w:val="0"/>
        <w:adjustRightInd w:val="0"/>
        <w:ind w:left="480" w:hanging="480"/>
        <w:rPr>
          <w:noProof/>
          <w:sz w:val="22"/>
        </w:rPr>
      </w:pPr>
      <w:r w:rsidRPr="00A669D5">
        <w:rPr>
          <w:noProof/>
          <w:sz w:val="22"/>
        </w:rPr>
        <w:lastRenderedPageBreak/>
        <w:t xml:space="preserve">Perry, J. M., &amp; Li, L. (2007). Disrupting the stem cell niche: good seeds in bad soil. </w:t>
      </w:r>
      <w:r w:rsidRPr="00A669D5">
        <w:rPr>
          <w:i/>
          <w:iCs/>
          <w:noProof/>
          <w:sz w:val="22"/>
        </w:rPr>
        <w:t>Cell</w:t>
      </w:r>
      <w:r w:rsidRPr="00A669D5">
        <w:rPr>
          <w:noProof/>
          <w:sz w:val="22"/>
        </w:rPr>
        <w:t xml:space="preserve">, </w:t>
      </w:r>
      <w:r w:rsidRPr="00A669D5">
        <w:rPr>
          <w:i/>
          <w:iCs/>
          <w:noProof/>
          <w:sz w:val="22"/>
        </w:rPr>
        <w:t>129</w:t>
      </w:r>
      <w:r w:rsidRPr="00A669D5">
        <w:rPr>
          <w:noProof/>
          <w:sz w:val="22"/>
        </w:rPr>
        <w:t>(6), 1045–1047.</w:t>
      </w:r>
    </w:p>
    <w:p w:rsidRPr="00A669D5" w:rsidR="00A669D5" w:rsidP="00A669D5" w:rsidRDefault="00A669D5" w14:paraId="3404CE65" w14:textId="77777777">
      <w:pPr>
        <w:widowControl w:val="0"/>
        <w:autoSpaceDE w:val="0"/>
        <w:autoSpaceDN w:val="0"/>
        <w:adjustRightInd w:val="0"/>
        <w:ind w:left="480" w:hanging="480"/>
        <w:rPr>
          <w:noProof/>
          <w:sz w:val="22"/>
        </w:rPr>
      </w:pPr>
      <w:r w:rsidRPr="00A669D5">
        <w:rPr>
          <w:noProof/>
          <w:sz w:val="22"/>
        </w:rPr>
        <w:t xml:space="preserve">Pinho, S., &amp; Frenette, P. S. (2019). Haematopoietic stem cell activity and interactions with the niche. </w:t>
      </w:r>
      <w:r w:rsidRPr="00A669D5">
        <w:rPr>
          <w:i/>
          <w:iCs/>
          <w:noProof/>
          <w:sz w:val="22"/>
        </w:rPr>
        <w:t>Nature Reviews Molecular Cell Biology</w:t>
      </w:r>
      <w:r w:rsidRPr="00A669D5">
        <w:rPr>
          <w:noProof/>
          <w:sz w:val="22"/>
        </w:rPr>
        <w:t xml:space="preserve">, </w:t>
      </w:r>
      <w:r w:rsidRPr="00A669D5">
        <w:rPr>
          <w:i/>
          <w:iCs/>
          <w:noProof/>
          <w:sz w:val="22"/>
        </w:rPr>
        <w:t>20</w:t>
      </w:r>
      <w:r w:rsidRPr="00A669D5">
        <w:rPr>
          <w:noProof/>
          <w:sz w:val="22"/>
        </w:rPr>
        <w:t>(5), 303–320.</w:t>
      </w:r>
    </w:p>
    <w:p w:rsidRPr="00A669D5" w:rsidR="00A669D5" w:rsidP="00A669D5" w:rsidRDefault="00A669D5" w14:paraId="376EBDB4" w14:textId="77777777">
      <w:pPr>
        <w:widowControl w:val="0"/>
        <w:autoSpaceDE w:val="0"/>
        <w:autoSpaceDN w:val="0"/>
        <w:adjustRightInd w:val="0"/>
        <w:ind w:left="480" w:hanging="480"/>
        <w:rPr>
          <w:noProof/>
          <w:sz w:val="22"/>
        </w:rPr>
      </w:pPr>
      <w:r w:rsidRPr="00A669D5">
        <w:rPr>
          <w:noProof/>
          <w:sz w:val="22"/>
        </w:rPr>
        <w:t xml:space="preserve">Rasheed, B. K. A., McLendon, R. E., Herndon, J. E., Friedman, H. S., Friedman, A. H., Bigner, D. D., &amp; Bigner, S. H. (1994). Alterations of the TP53 gene in human gliomas. </w:t>
      </w:r>
      <w:r w:rsidRPr="00A669D5">
        <w:rPr>
          <w:i/>
          <w:iCs/>
          <w:noProof/>
          <w:sz w:val="22"/>
        </w:rPr>
        <w:t>Cancer Research</w:t>
      </w:r>
      <w:r w:rsidRPr="00A669D5">
        <w:rPr>
          <w:noProof/>
          <w:sz w:val="22"/>
        </w:rPr>
        <w:t xml:space="preserve">, </w:t>
      </w:r>
      <w:r w:rsidRPr="00A669D5">
        <w:rPr>
          <w:i/>
          <w:iCs/>
          <w:noProof/>
          <w:sz w:val="22"/>
        </w:rPr>
        <w:t>54</w:t>
      </w:r>
      <w:r w:rsidRPr="00A669D5">
        <w:rPr>
          <w:noProof/>
          <w:sz w:val="22"/>
        </w:rPr>
        <w:t>(5), 1324–1330.</w:t>
      </w:r>
    </w:p>
    <w:p w:rsidRPr="00A669D5" w:rsidR="00A669D5" w:rsidP="00A669D5" w:rsidRDefault="00A669D5" w14:paraId="2E706108" w14:textId="77777777">
      <w:pPr>
        <w:widowControl w:val="0"/>
        <w:autoSpaceDE w:val="0"/>
        <w:autoSpaceDN w:val="0"/>
        <w:adjustRightInd w:val="0"/>
        <w:ind w:left="480" w:hanging="480"/>
        <w:rPr>
          <w:noProof/>
          <w:sz w:val="22"/>
        </w:rPr>
      </w:pPr>
      <w:r w:rsidRPr="00A669D5">
        <w:rPr>
          <w:noProof/>
          <w:sz w:val="22"/>
        </w:rPr>
        <w:t xml:space="preserve">Redondo, M. J., Geyer, S., Steck, A. K., Sosenko, J., Anderson, M., Antinozzi, P., Michels, A., Wentworth, J., Xu, P., &amp; Pugliese, A. (2018). TCF7L2 genetic variants contribute to phenotypic heterogeneity of type 1 diabetes. </w:t>
      </w:r>
      <w:r w:rsidRPr="00A669D5">
        <w:rPr>
          <w:i/>
          <w:iCs/>
          <w:noProof/>
          <w:sz w:val="22"/>
        </w:rPr>
        <w:t>Diabetes Care</w:t>
      </w:r>
      <w:r w:rsidRPr="00A669D5">
        <w:rPr>
          <w:noProof/>
          <w:sz w:val="22"/>
        </w:rPr>
        <w:t xml:space="preserve">, </w:t>
      </w:r>
      <w:r w:rsidRPr="00A669D5">
        <w:rPr>
          <w:i/>
          <w:iCs/>
          <w:noProof/>
          <w:sz w:val="22"/>
        </w:rPr>
        <w:t>41</w:t>
      </w:r>
      <w:r w:rsidRPr="00A669D5">
        <w:rPr>
          <w:noProof/>
          <w:sz w:val="22"/>
        </w:rPr>
        <w:t>(2), 311–317.</w:t>
      </w:r>
    </w:p>
    <w:p w:rsidRPr="00A669D5" w:rsidR="00A669D5" w:rsidP="00A669D5" w:rsidRDefault="00A669D5" w14:paraId="2847440D" w14:textId="77777777">
      <w:pPr>
        <w:widowControl w:val="0"/>
        <w:autoSpaceDE w:val="0"/>
        <w:autoSpaceDN w:val="0"/>
        <w:adjustRightInd w:val="0"/>
        <w:ind w:left="480" w:hanging="480"/>
        <w:rPr>
          <w:noProof/>
          <w:sz w:val="22"/>
        </w:rPr>
      </w:pPr>
      <w:r w:rsidRPr="00A669D5">
        <w:rPr>
          <w:noProof/>
          <w:sz w:val="22"/>
        </w:rPr>
        <w:t xml:space="preserve">Sherman, B. T., &amp; Lempicki, R. A. (2009). Systematic and integrative analysis of large gene lists using DAVID bioinformatics resources. </w:t>
      </w:r>
      <w:r w:rsidRPr="00A669D5">
        <w:rPr>
          <w:i/>
          <w:iCs/>
          <w:noProof/>
          <w:sz w:val="22"/>
        </w:rPr>
        <w:t>Nature Protocols</w:t>
      </w:r>
      <w:r w:rsidRPr="00A669D5">
        <w:rPr>
          <w:noProof/>
          <w:sz w:val="22"/>
        </w:rPr>
        <w:t xml:space="preserve">, </w:t>
      </w:r>
      <w:r w:rsidRPr="00A669D5">
        <w:rPr>
          <w:i/>
          <w:iCs/>
          <w:noProof/>
          <w:sz w:val="22"/>
        </w:rPr>
        <w:t>4</w:t>
      </w:r>
      <w:r w:rsidRPr="00A669D5">
        <w:rPr>
          <w:noProof/>
          <w:sz w:val="22"/>
        </w:rPr>
        <w:t>(1), 44.</w:t>
      </w:r>
    </w:p>
    <w:p w:rsidRPr="00A669D5" w:rsidR="00A669D5" w:rsidP="00A669D5" w:rsidRDefault="00A669D5" w14:paraId="510A7FE3" w14:textId="77777777">
      <w:pPr>
        <w:widowControl w:val="0"/>
        <w:autoSpaceDE w:val="0"/>
        <w:autoSpaceDN w:val="0"/>
        <w:adjustRightInd w:val="0"/>
        <w:ind w:left="480" w:hanging="480"/>
        <w:rPr>
          <w:noProof/>
          <w:sz w:val="22"/>
        </w:rPr>
      </w:pPr>
      <w:r w:rsidRPr="00A669D5">
        <w:rPr>
          <w:noProof/>
          <w:sz w:val="22"/>
        </w:rPr>
        <w:t xml:space="preserve">Supek, F., Bošnjak, M., Škunca, N., &amp; Šmuc, T. (2011). REVIGO summarizes and visualizes long lists of gene ontology terms. </w:t>
      </w:r>
      <w:r w:rsidRPr="00A669D5">
        <w:rPr>
          <w:i/>
          <w:iCs/>
          <w:noProof/>
          <w:sz w:val="22"/>
        </w:rPr>
        <w:t>PloS One</w:t>
      </w:r>
      <w:r w:rsidRPr="00A669D5">
        <w:rPr>
          <w:noProof/>
          <w:sz w:val="22"/>
        </w:rPr>
        <w:t xml:space="preserve">, </w:t>
      </w:r>
      <w:r w:rsidRPr="00A669D5">
        <w:rPr>
          <w:i/>
          <w:iCs/>
          <w:noProof/>
          <w:sz w:val="22"/>
        </w:rPr>
        <w:t>6</w:t>
      </w:r>
      <w:r w:rsidRPr="00A669D5">
        <w:rPr>
          <w:noProof/>
          <w:sz w:val="22"/>
        </w:rPr>
        <w:t>(7), e21800.</w:t>
      </w:r>
    </w:p>
    <w:p w:rsidRPr="00A669D5" w:rsidR="00A669D5" w:rsidP="00A669D5" w:rsidRDefault="00A669D5" w14:paraId="1AD90727" w14:textId="77777777">
      <w:pPr>
        <w:widowControl w:val="0"/>
        <w:autoSpaceDE w:val="0"/>
        <w:autoSpaceDN w:val="0"/>
        <w:adjustRightInd w:val="0"/>
        <w:ind w:left="480" w:hanging="480"/>
        <w:rPr>
          <w:noProof/>
          <w:sz w:val="22"/>
        </w:rPr>
      </w:pPr>
      <w:r w:rsidRPr="00A669D5">
        <w:rPr>
          <w:noProof/>
          <w:sz w:val="22"/>
        </w:rPr>
        <w:t xml:space="preserve">Szklarczyk, D., Franceschini, A., Wyder, S., Forslund, K., Heller, D., Huerta-Cepas, J., Simonovic, M., Roth, A., Santos, A., &amp; Tsafou, K. P. (2015). STRING v10: protein–protein interaction networks, integrated over the tree of life. </w:t>
      </w:r>
      <w:r w:rsidRPr="00A669D5">
        <w:rPr>
          <w:i/>
          <w:iCs/>
          <w:noProof/>
          <w:sz w:val="22"/>
        </w:rPr>
        <w:t>Nucleic Acids Research</w:t>
      </w:r>
      <w:r w:rsidRPr="00A669D5">
        <w:rPr>
          <w:noProof/>
          <w:sz w:val="22"/>
        </w:rPr>
        <w:t xml:space="preserve">, </w:t>
      </w:r>
      <w:r w:rsidRPr="00A669D5">
        <w:rPr>
          <w:i/>
          <w:iCs/>
          <w:noProof/>
          <w:sz w:val="22"/>
        </w:rPr>
        <w:t>43</w:t>
      </w:r>
      <w:r w:rsidRPr="00A669D5">
        <w:rPr>
          <w:noProof/>
          <w:sz w:val="22"/>
        </w:rPr>
        <w:t>(D1), D447–D452.</w:t>
      </w:r>
    </w:p>
    <w:p w:rsidRPr="00A669D5" w:rsidR="00A669D5" w:rsidP="00A669D5" w:rsidRDefault="00A669D5" w14:paraId="12F414EC" w14:textId="77777777">
      <w:pPr>
        <w:widowControl w:val="0"/>
        <w:autoSpaceDE w:val="0"/>
        <w:autoSpaceDN w:val="0"/>
        <w:adjustRightInd w:val="0"/>
        <w:ind w:left="480" w:hanging="480"/>
        <w:rPr>
          <w:noProof/>
          <w:sz w:val="22"/>
        </w:rPr>
      </w:pPr>
      <w:r w:rsidRPr="00A669D5">
        <w:rPr>
          <w:noProof/>
          <w:sz w:val="22"/>
        </w:rPr>
        <w:t xml:space="preserve">Tang, Y., Geng, Y., Luo, J., Shen, W., Zhu, W., Meng, C., Li, M., Zhou, X., Zhang, S., &amp; Cao, J. (2015). Downregulation of ubiquitin inhibits the proliferation and radioresistance of non-small cell lung cancer cells in vitro and in vivo. </w:t>
      </w:r>
      <w:r w:rsidRPr="00A669D5">
        <w:rPr>
          <w:i/>
          <w:iCs/>
          <w:noProof/>
          <w:sz w:val="22"/>
        </w:rPr>
        <w:t>Scientific Reports</w:t>
      </w:r>
      <w:r w:rsidRPr="00A669D5">
        <w:rPr>
          <w:noProof/>
          <w:sz w:val="22"/>
        </w:rPr>
        <w:t xml:space="preserve">, </w:t>
      </w:r>
      <w:r w:rsidRPr="00A669D5">
        <w:rPr>
          <w:i/>
          <w:iCs/>
          <w:noProof/>
          <w:sz w:val="22"/>
        </w:rPr>
        <w:t>5</w:t>
      </w:r>
      <w:r w:rsidRPr="00A669D5">
        <w:rPr>
          <w:noProof/>
          <w:sz w:val="22"/>
        </w:rPr>
        <w:t>(1), 9476. https://doi.org/10.1038/srep09476</w:t>
      </w:r>
    </w:p>
    <w:p w:rsidRPr="00A669D5" w:rsidR="00A669D5" w:rsidP="00A669D5" w:rsidRDefault="00A669D5" w14:paraId="38D36C97" w14:textId="77777777">
      <w:pPr>
        <w:widowControl w:val="0"/>
        <w:autoSpaceDE w:val="0"/>
        <w:autoSpaceDN w:val="0"/>
        <w:adjustRightInd w:val="0"/>
        <w:ind w:left="480" w:hanging="480"/>
        <w:rPr>
          <w:noProof/>
          <w:sz w:val="22"/>
        </w:rPr>
      </w:pPr>
      <w:r w:rsidRPr="00A669D5">
        <w:rPr>
          <w:noProof/>
          <w:sz w:val="22"/>
        </w:rPr>
        <w:t xml:space="preserve">Tarca, A. L., Romero, R., &amp; Draghici, S. (2006). Analysis of microarray experiments of gene expression profiling. </w:t>
      </w:r>
      <w:r w:rsidRPr="00A669D5">
        <w:rPr>
          <w:i/>
          <w:iCs/>
          <w:noProof/>
          <w:sz w:val="22"/>
        </w:rPr>
        <w:t>American Journal of Obstetrics and Gynecology</w:t>
      </w:r>
      <w:r w:rsidRPr="00A669D5">
        <w:rPr>
          <w:noProof/>
          <w:sz w:val="22"/>
        </w:rPr>
        <w:t xml:space="preserve">, </w:t>
      </w:r>
      <w:r w:rsidRPr="00A669D5">
        <w:rPr>
          <w:i/>
          <w:iCs/>
          <w:noProof/>
          <w:sz w:val="22"/>
        </w:rPr>
        <w:t>195</w:t>
      </w:r>
      <w:r w:rsidRPr="00A669D5">
        <w:rPr>
          <w:noProof/>
          <w:sz w:val="22"/>
        </w:rPr>
        <w:t>(2), 373–388. https://doi.org/10.1016/j.ajog.2006.07.001</w:t>
      </w:r>
    </w:p>
    <w:p w:rsidRPr="00A669D5" w:rsidR="00A669D5" w:rsidP="00A669D5" w:rsidRDefault="00A669D5" w14:paraId="21F9A1F1" w14:textId="77777777">
      <w:pPr>
        <w:widowControl w:val="0"/>
        <w:autoSpaceDE w:val="0"/>
        <w:autoSpaceDN w:val="0"/>
        <w:adjustRightInd w:val="0"/>
        <w:ind w:left="480" w:hanging="480"/>
        <w:rPr>
          <w:noProof/>
          <w:sz w:val="22"/>
        </w:rPr>
      </w:pPr>
      <w:r w:rsidRPr="00A669D5">
        <w:rPr>
          <w:noProof/>
          <w:sz w:val="22"/>
        </w:rPr>
        <w:t xml:space="preserve">Warnes, G. R., Bolker, B., Bonebakker, L., Gentleman, R., Huber, W., Liaw, A., Lumley, T., Maechler, M., Magnusson, A., &amp; Moeller, S. (2009). gplots: Various R programming tools for plotting data. </w:t>
      </w:r>
      <w:r w:rsidRPr="00A669D5">
        <w:rPr>
          <w:i/>
          <w:iCs/>
          <w:noProof/>
          <w:sz w:val="22"/>
        </w:rPr>
        <w:t>R Package Version</w:t>
      </w:r>
      <w:r w:rsidRPr="00A669D5">
        <w:rPr>
          <w:noProof/>
          <w:sz w:val="22"/>
        </w:rPr>
        <w:t xml:space="preserve">, </w:t>
      </w:r>
      <w:r w:rsidRPr="00A669D5">
        <w:rPr>
          <w:i/>
          <w:iCs/>
          <w:noProof/>
          <w:sz w:val="22"/>
        </w:rPr>
        <w:t>2</w:t>
      </w:r>
      <w:r w:rsidRPr="00A669D5">
        <w:rPr>
          <w:noProof/>
          <w:sz w:val="22"/>
        </w:rPr>
        <w:t>(4), 1.</w:t>
      </w:r>
    </w:p>
    <w:p w:rsidRPr="00A669D5" w:rsidR="00A669D5" w:rsidP="00A669D5" w:rsidRDefault="00A669D5" w14:paraId="00C6602A" w14:textId="77777777">
      <w:pPr>
        <w:widowControl w:val="0"/>
        <w:autoSpaceDE w:val="0"/>
        <w:autoSpaceDN w:val="0"/>
        <w:adjustRightInd w:val="0"/>
        <w:ind w:left="480" w:hanging="480"/>
        <w:rPr>
          <w:noProof/>
          <w:sz w:val="22"/>
        </w:rPr>
      </w:pPr>
      <w:r w:rsidRPr="00A669D5">
        <w:rPr>
          <w:noProof/>
          <w:sz w:val="22"/>
        </w:rPr>
        <w:t xml:space="preserve">Wu, H., Panakanti, R., Li, F., &amp; Mahato, R. I. (2010). XIAP gene expression protects β-cells and human islets from apoptotic cell death. </w:t>
      </w:r>
      <w:r w:rsidRPr="00A669D5">
        <w:rPr>
          <w:i/>
          <w:iCs/>
          <w:noProof/>
          <w:sz w:val="22"/>
        </w:rPr>
        <w:t>Molecular Pharmaceutics</w:t>
      </w:r>
      <w:r w:rsidRPr="00A669D5">
        <w:rPr>
          <w:noProof/>
          <w:sz w:val="22"/>
        </w:rPr>
        <w:t xml:space="preserve">, </w:t>
      </w:r>
      <w:r w:rsidRPr="00A669D5">
        <w:rPr>
          <w:i/>
          <w:iCs/>
          <w:noProof/>
          <w:sz w:val="22"/>
        </w:rPr>
        <w:t>7</w:t>
      </w:r>
      <w:r w:rsidRPr="00A669D5">
        <w:rPr>
          <w:noProof/>
          <w:sz w:val="22"/>
        </w:rPr>
        <w:t>(5), 1655–1666.</w:t>
      </w:r>
    </w:p>
    <w:p w:rsidRPr="00A669D5" w:rsidR="00A669D5" w:rsidP="00A669D5" w:rsidRDefault="00A669D5" w14:paraId="5563D4EB" w14:textId="77777777">
      <w:pPr>
        <w:widowControl w:val="0"/>
        <w:autoSpaceDE w:val="0"/>
        <w:autoSpaceDN w:val="0"/>
        <w:adjustRightInd w:val="0"/>
        <w:ind w:left="480" w:hanging="480"/>
        <w:rPr>
          <w:noProof/>
          <w:sz w:val="22"/>
        </w:rPr>
      </w:pPr>
      <w:r w:rsidRPr="00A669D5">
        <w:rPr>
          <w:noProof/>
          <w:sz w:val="22"/>
        </w:rPr>
        <w:t xml:space="preserve">Xia, J., Gill, E. E., &amp; Hancock, R. E. W. (2015). NetworkAnalyst for statistical, visual and network-based meta-analysis of gene expression data. </w:t>
      </w:r>
      <w:r w:rsidRPr="00A669D5">
        <w:rPr>
          <w:i/>
          <w:iCs/>
          <w:noProof/>
          <w:sz w:val="22"/>
        </w:rPr>
        <w:t>Nature Protocols</w:t>
      </w:r>
      <w:r w:rsidRPr="00A669D5">
        <w:rPr>
          <w:noProof/>
          <w:sz w:val="22"/>
        </w:rPr>
        <w:t xml:space="preserve">, </w:t>
      </w:r>
      <w:r w:rsidRPr="00A669D5">
        <w:rPr>
          <w:i/>
          <w:iCs/>
          <w:noProof/>
          <w:sz w:val="22"/>
        </w:rPr>
        <w:t>10</w:t>
      </w:r>
      <w:r w:rsidRPr="00A669D5">
        <w:rPr>
          <w:noProof/>
          <w:sz w:val="22"/>
        </w:rPr>
        <w:t>(6), 823–844.</w:t>
      </w:r>
    </w:p>
    <w:p w:rsidRPr="00A669D5" w:rsidR="00A669D5" w:rsidP="00A669D5" w:rsidRDefault="00A669D5" w14:paraId="71EC14E9" w14:textId="77777777">
      <w:pPr>
        <w:widowControl w:val="0"/>
        <w:autoSpaceDE w:val="0"/>
        <w:autoSpaceDN w:val="0"/>
        <w:adjustRightInd w:val="0"/>
        <w:ind w:left="480" w:hanging="480"/>
        <w:rPr>
          <w:noProof/>
          <w:sz w:val="22"/>
        </w:rPr>
      </w:pPr>
      <w:r w:rsidRPr="00A669D5">
        <w:rPr>
          <w:noProof/>
          <w:sz w:val="22"/>
        </w:rPr>
        <w:t xml:space="preserve">Zhou, G., Soufan, O., Ewald, J., Hancock, R. E. W., Basu, N., &amp; Xia, J. (2019). NetworkAnalyst 3.0: a visual analytics platform for comprehensive gene expression profiling and meta-analysis. </w:t>
      </w:r>
      <w:r w:rsidRPr="00A669D5">
        <w:rPr>
          <w:i/>
          <w:iCs/>
          <w:noProof/>
          <w:sz w:val="22"/>
        </w:rPr>
        <w:t>Nucleic Acids Research</w:t>
      </w:r>
      <w:r w:rsidRPr="00A669D5">
        <w:rPr>
          <w:noProof/>
          <w:sz w:val="22"/>
        </w:rPr>
        <w:t xml:space="preserve">, </w:t>
      </w:r>
      <w:r w:rsidRPr="00A669D5">
        <w:rPr>
          <w:i/>
          <w:iCs/>
          <w:noProof/>
          <w:sz w:val="22"/>
        </w:rPr>
        <w:t>47</w:t>
      </w:r>
      <w:r w:rsidRPr="00A669D5">
        <w:rPr>
          <w:noProof/>
          <w:sz w:val="22"/>
        </w:rPr>
        <w:t>(W1), W234–W241.</w:t>
      </w:r>
    </w:p>
    <w:p w:rsidRPr="00FD5F86" w:rsidR="00700022" w:rsidP="00A669D5" w:rsidRDefault="00FD5F86" w14:paraId="46F66E8C" w14:textId="7DD0841F">
      <w:pPr>
        <w:widowControl w:val="0"/>
        <w:autoSpaceDE w:val="0"/>
        <w:autoSpaceDN w:val="0"/>
        <w:adjustRightInd w:val="0"/>
        <w:ind w:left="480" w:hanging="480"/>
        <w:rPr>
          <w:sz w:val="22"/>
          <w:szCs w:val="22"/>
        </w:rPr>
      </w:pPr>
      <w:r>
        <w:rPr>
          <w:sz w:val="22"/>
          <w:szCs w:val="22"/>
          <w:lang w:val="en"/>
        </w:rPr>
        <w:fldChar w:fldCharType="end"/>
      </w:r>
    </w:p>
    <w:p w:rsidRPr="00233A1C" w:rsidR="00700022" w:rsidP="00FD5F86" w:rsidRDefault="00700022" w14:paraId="76FBD9FB" w14:textId="77777777">
      <w:pPr>
        <w:widowControl w:val="0"/>
        <w:spacing w:after="200" w:line="240" w:lineRule="atLeast"/>
        <w:ind w:left="720" w:right="720"/>
        <w:jc w:val="both"/>
        <w:rPr>
          <w:sz w:val="20"/>
        </w:rPr>
      </w:pPr>
    </w:p>
    <w:p w:rsidR="00233978" w:rsidP="00233A1C" w:rsidRDefault="00233978" w14:paraId="36E66C51" w14:textId="77777777">
      <w:pPr>
        <w:spacing w:before="115" w:after="115"/>
        <w:ind w:left="720" w:right="720"/>
      </w:pPr>
    </w:p>
    <w:sectPr w:rsidR="00233978" w:rsidSect="00881E13">
      <w:headerReference w:type="even" r:id="rId98"/>
      <w:headerReference w:type="default" r:id="rId99"/>
      <w:headerReference w:type="first" r:id="rId100"/>
      <w:footerReference w:type="first" r:id="rId101"/>
      <w:pgSz w:w="12240" w:h="15840" w:orient="portrait"/>
      <w:pgMar w:top="1440" w:right="1440" w:bottom="1440" w:left="1440" w:header="0" w:footer="0" w:gutter="0"/>
      <w:cols w:space="720"/>
      <w:titlePg/>
      <w:docGrid w:linePitch="360"/>
    </w:sectPr>
  </w:body>
</w:document>
</file>

<file path=word/comments.xml><?xml version="1.0" encoding="utf-8"?>
<w:comments xmlns:w14="http://schemas.microsoft.com/office/word/2010/wordml" xmlns:w="http://schemas.openxmlformats.org/wordprocessingml/2006/main">
  <w:comment w:initials="SA" w:author="Sevinc Akcay" w:date="2020-09-16T14:14:42" w:id="469871696">
    <w:p w:rsidR="0E24C52A" w:rsidRDefault="0E24C52A" w14:paraId="3B705317" w14:textId="04D31127">
      <w:pPr>
        <w:pStyle w:val="CommentText"/>
      </w:pPr>
      <w:r w:rsidR="0E24C52A">
        <w:rPr/>
        <w:t>Table 2 deki yazılar çok net değil, bir daha kopyalar mısın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3B70531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CD4B293" w16cex:dateUtc="2020-09-16T11:14:42.428Z"/>
</w16cex:commentsExtensible>
</file>

<file path=word/commentsIds.xml><?xml version="1.0" encoding="utf-8"?>
<w16cid:commentsIds xmlns:mc="http://schemas.openxmlformats.org/markup-compatibility/2006" xmlns:w16cid="http://schemas.microsoft.com/office/word/2016/wordml/cid" mc:Ignorable="w16cid">
  <w16cid:commentId w16cid:paraId="3B705317" w16cid:durableId="2CD4B2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1E9C" w:rsidP="00881E13" w:rsidRDefault="00191E9C" w14:paraId="3E96B298" w14:textId="77777777">
      <w:r>
        <w:separator/>
      </w:r>
    </w:p>
  </w:endnote>
  <w:endnote w:type="continuationSeparator" w:id="0">
    <w:p w:rsidR="00191E9C" w:rsidP="00881E13" w:rsidRDefault="00191E9C" w14:paraId="72FBC32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ato">
    <w:altName w:val="Cambria"/>
    <w:panose1 w:val="020B0604020202020204"/>
    <w:charset w:val="00"/>
    <w:family w:val="swiss"/>
    <w:pitch w:val="variable"/>
  </w:font>
  <w:font w:name="Times New Roman (Body CS)">
    <w:panose1 w:val="020206030504050203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2152" w:type="dxa"/>
      <w:tblLayout w:type="fixed"/>
      <w:tblCellMar>
        <w:left w:w="0" w:type="dxa"/>
        <w:right w:w="0" w:type="dxa"/>
      </w:tblCellMar>
      <w:tblLook w:val="0000" w:firstRow="0" w:lastRow="0" w:firstColumn="0" w:lastColumn="0" w:noHBand="0" w:noVBand="0"/>
    </w:tblPr>
    <w:tblGrid>
      <w:gridCol w:w="720"/>
      <w:gridCol w:w="480"/>
      <w:gridCol w:w="960"/>
      <w:gridCol w:w="7200"/>
      <w:gridCol w:w="960"/>
      <w:gridCol w:w="480"/>
      <w:gridCol w:w="720"/>
    </w:tblGrid>
    <w:tr w:rsidRPr="00233A1C" w:rsidR="00233A1C" w:rsidTr="00EB4E56" w14:paraId="66C7E80E" w14:textId="77777777">
      <w:trPr>
        <w:cantSplit/>
      </w:trPr>
      <w:tc>
        <w:tcPr>
          <w:tcW w:w="720" w:type="dxa"/>
        </w:tcPr>
        <w:p w:rsidRPr="00233A1C" w:rsidR="00233A1C" w:rsidP="00233A1C" w:rsidRDefault="00233A1C" w14:paraId="3A3D2C22" w14:textId="77777777">
          <w:pPr>
            <w:spacing w:line="240" w:lineRule="atLeast"/>
            <w:ind w:firstLine="300"/>
            <w:jc w:val="both"/>
            <w:rPr>
              <w:sz w:val="20"/>
            </w:rPr>
          </w:pPr>
        </w:p>
      </w:tc>
      <w:tc>
        <w:tcPr>
          <w:tcW w:w="480" w:type="dxa"/>
        </w:tcPr>
        <w:p w:rsidRPr="00233A1C" w:rsidR="00233A1C" w:rsidP="00233A1C" w:rsidRDefault="00233A1C" w14:paraId="57D2F934" w14:textId="77777777">
          <w:pPr>
            <w:spacing w:line="240" w:lineRule="atLeast"/>
            <w:ind w:firstLine="300"/>
            <w:jc w:val="both"/>
            <w:rPr>
              <w:sz w:val="20"/>
            </w:rPr>
          </w:pPr>
        </w:p>
      </w:tc>
      <w:tc>
        <w:tcPr>
          <w:tcW w:w="960" w:type="dxa"/>
        </w:tcPr>
        <w:p w:rsidRPr="00233A1C" w:rsidR="00233A1C" w:rsidP="00233A1C" w:rsidRDefault="00233A1C" w14:paraId="53AF2C76" w14:textId="77777777">
          <w:pPr>
            <w:spacing w:line="240" w:lineRule="atLeast"/>
            <w:ind w:firstLine="300"/>
            <w:jc w:val="both"/>
            <w:rPr>
              <w:sz w:val="20"/>
            </w:rPr>
          </w:pPr>
        </w:p>
      </w:tc>
      <w:tc>
        <w:tcPr>
          <w:tcW w:w="7200" w:type="dxa"/>
        </w:tcPr>
        <w:p w:rsidR="00233A1C" w:rsidP="00233A1C" w:rsidRDefault="00233A1C" w14:paraId="02498C47" w14:textId="77777777">
          <w:pPr>
            <w:tabs>
              <w:tab w:val="left" w:pos="960"/>
              <w:tab w:val="right" w:pos="9000"/>
            </w:tabs>
            <w:spacing w:line="240" w:lineRule="atLeast"/>
            <w:rPr>
              <w:sz w:val="18"/>
            </w:rPr>
          </w:pPr>
        </w:p>
        <w:p w:rsidRPr="00233A1C" w:rsidR="00233A1C" w:rsidP="00233A1C" w:rsidRDefault="00233A1C" w14:paraId="5A97385D" w14:textId="77777777">
          <w:pPr>
            <w:tabs>
              <w:tab w:val="left" w:pos="960"/>
              <w:tab w:val="right" w:pos="9000"/>
            </w:tabs>
            <w:spacing w:line="240" w:lineRule="atLeast"/>
            <w:rPr>
              <w:sz w:val="18"/>
            </w:rPr>
          </w:pPr>
          <w:r w:rsidRPr="00233A1C">
            <w:rPr>
              <w:sz w:val="18"/>
            </w:rPr>
            <w:t xml:space="preserve">Copyright © 201x </w:t>
          </w:r>
          <w:proofErr w:type="spellStart"/>
          <w:r w:rsidRPr="00233A1C">
            <w:rPr>
              <w:sz w:val="18"/>
            </w:rPr>
            <w:t>Inderscience</w:t>
          </w:r>
          <w:proofErr w:type="spellEnd"/>
          <w:r w:rsidRPr="00233A1C">
            <w:rPr>
              <w:sz w:val="18"/>
            </w:rPr>
            <w:t xml:space="preserve"> Enterprises Ltd.</w:t>
          </w:r>
        </w:p>
        <w:p w:rsidRPr="00233A1C" w:rsidR="00233A1C" w:rsidP="00233A1C" w:rsidRDefault="00233A1C" w14:paraId="765A26F2" w14:textId="77777777">
          <w:pPr>
            <w:tabs>
              <w:tab w:val="left" w:pos="960"/>
              <w:tab w:val="right" w:pos="9000"/>
            </w:tabs>
            <w:spacing w:line="240" w:lineRule="atLeast"/>
            <w:rPr>
              <w:sz w:val="18"/>
            </w:rPr>
          </w:pPr>
        </w:p>
        <w:p w:rsidRPr="00233A1C" w:rsidR="00233A1C" w:rsidP="00233A1C" w:rsidRDefault="00233A1C" w14:paraId="7B94F69D" w14:textId="77777777">
          <w:pPr>
            <w:tabs>
              <w:tab w:val="left" w:pos="960"/>
              <w:tab w:val="right" w:pos="9000"/>
            </w:tabs>
            <w:spacing w:line="240" w:lineRule="atLeast"/>
            <w:rPr>
              <w:sz w:val="18"/>
            </w:rPr>
          </w:pPr>
        </w:p>
        <w:p w:rsidRPr="00233A1C" w:rsidR="00233A1C" w:rsidP="00233A1C" w:rsidRDefault="00233A1C" w14:paraId="1CC5EA09" w14:textId="77777777">
          <w:pPr>
            <w:tabs>
              <w:tab w:val="left" w:pos="960"/>
              <w:tab w:val="right" w:pos="9000"/>
            </w:tabs>
            <w:spacing w:line="240" w:lineRule="atLeast"/>
            <w:rPr>
              <w:sz w:val="18"/>
            </w:rPr>
          </w:pPr>
        </w:p>
      </w:tc>
      <w:tc>
        <w:tcPr>
          <w:tcW w:w="960" w:type="dxa"/>
        </w:tcPr>
        <w:p w:rsidRPr="00233A1C" w:rsidR="00233A1C" w:rsidP="00233A1C" w:rsidRDefault="00233A1C" w14:paraId="6FB01EA1" w14:textId="77777777">
          <w:pPr>
            <w:spacing w:line="240" w:lineRule="atLeast"/>
            <w:ind w:firstLine="300"/>
            <w:jc w:val="both"/>
            <w:rPr>
              <w:sz w:val="20"/>
            </w:rPr>
          </w:pPr>
        </w:p>
      </w:tc>
      <w:tc>
        <w:tcPr>
          <w:tcW w:w="480" w:type="dxa"/>
        </w:tcPr>
        <w:p w:rsidRPr="00233A1C" w:rsidR="00233A1C" w:rsidP="00233A1C" w:rsidRDefault="00233A1C" w14:paraId="5293EBA4" w14:textId="77777777">
          <w:pPr>
            <w:spacing w:line="240" w:lineRule="atLeast"/>
            <w:ind w:firstLine="300"/>
            <w:jc w:val="both"/>
            <w:rPr>
              <w:sz w:val="20"/>
            </w:rPr>
          </w:pPr>
        </w:p>
      </w:tc>
      <w:tc>
        <w:tcPr>
          <w:tcW w:w="720" w:type="dxa"/>
        </w:tcPr>
        <w:p w:rsidRPr="00233A1C" w:rsidR="00233A1C" w:rsidP="00233A1C" w:rsidRDefault="00233A1C" w14:paraId="0FC3D4D0" w14:textId="77777777">
          <w:pPr>
            <w:spacing w:line="240" w:lineRule="atLeast"/>
            <w:ind w:firstLine="300"/>
            <w:jc w:val="both"/>
            <w:rPr>
              <w:sz w:val="20"/>
            </w:rPr>
          </w:pPr>
        </w:p>
      </w:tc>
    </w:tr>
    <w:tr w:rsidRPr="00233A1C" w:rsidR="00233A1C" w:rsidTr="00EB4E56" w14:paraId="44B3C293" w14:textId="77777777">
      <w:trPr>
        <w:cantSplit/>
      </w:trPr>
      <w:tc>
        <w:tcPr>
          <w:tcW w:w="720" w:type="dxa"/>
        </w:tcPr>
        <w:p w:rsidRPr="00233A1C" w:rsidR="00233A1C" w:rsidP="00233A1C" w:rsidRDefault="00233A1C" w14:paraId="1E1E5FA4" w14:textId="77777777">
          <w:pPr>
            <w:spacing w:line="240" w:lineRule="atLeast"/>
            <w:ind w:firstLine="300"/>
            <w:jc w:val="both"/>
            <w:rPr>
              <w:sz w:val="20"/>
            </w:rPr>
          </w:pPr>
        </w:p>
      </w:tc>
      <w:tc>
        <w:tcPr>
          <w:tcW w:w="480" w:type="dxa"/>
        </w:tcPr>
        <w:p w:rsidRPr="00233A1C" w:rsidR="00233A1C" w:rsidP="00233A1C" w:rsidRDefault="00233A1C" w14:paraId="0E47E867" w14:textId="77777777">
          <w:pPr>
            <w:spacing w:line="240" w:lineRule="atLeast"/>
            <w:ind w:firstLine="300"/>
            <w:jc w:val="both"/>
            <w:rPr>
              <w:sz w:val="20"/>
            </w:rPr>
          </w:pPr>
        </w:p>
      </w:tc>
      <w:tc>
        <w:tcPr>
          <w:tcW w:w="960" w:type="dxa"/>
        </w:tcPr>
        <w:p w:rsidRPr="00233A1C" w:rsidR="00233A1C" w:rsidP="00233A1C" w:rsidRDefault="00233A1C" w14:paraId="77AB7861" w14:textId="77777777">
          <w:pPr>
            <w:spacing w:line="240" w:lineRule="atLeast"/>
            <w:ind w:firstLine="300"/>
            <w:jc w:val="both"/>
            <w:rPr>
              <w:sz w:val="20"/>
            </w:rPr>
          </w:pPr>
        </w:p>
      </w:tc>
      <w:tc>
        <w:tcPr>
          <w:tcW w:w="7200" w:type="dxa"/>
        </w:tcPr>
        <w:p w:rsidRPr="00233A1C" w:rsidR="00233A1C" w:rsidP="00233A1C" w:rsidRDefault="00233A1C" w14:paraId="08360D97" w14:textId="77777777">
          <w:pPr>
            <w:spacing w:line="480" w:lineRule="atLeast"/>
            <w:jc w:val="both"/>
            <w:rPr>
              <w:sz w:val="20"/>
            </w:rPr>
          </w:pPr>
        </w:p>
      </w:tc>
      <w:tc>
        <w:tcPr>
          <w:tcW w:w="960" w:type="dxa"/>
        </w:tcPr>
        <w:p w:rsidRPr="00233A1C" w:rsidR="00233A1C" w:rsidP="00233A1C" w:rsidRDefault="00233A1C" w14:paraId="1CB40025" w14:textId="77777777">
          <w:pPr>
            <w:spacing w:line="240" w:lineRule="atLeast"/>
            <w:ind w:firstLine="300"/>
            <w:jc w:val="both"/>
            <w:rPr>
              <w:sz w:val="20"/>
            </w:rPr>
          </w:pPr>
        </w:p>
      </w:tc>
      <w:tc>
        <w:tcPr>
          <w:tcW w:w="480" w:type="dxa"/>
        </w:tcPr>
        <w:p w:rsidRPr="00233A1C" w:rsidR="00233A1C" w:rsidP="00233A1C" w:rsidRDefault="00233A1C" w14:paraId="40765E50" w14:textId="77777777">
          <w:pPr>
            <w:spacing w:line="240" w:lineRule="atLeast"/>
            <w:ind w:firstLine="300"/>
            <w:jc w:val="both"/>
            <w:rPr>
              <w:sz w:val="20"/>
            </w:rPr>
          </w:pPr>
        </w:p>
      </w:tc>
      <w:tc>
        <w:tcPr>
          <w:tcW w:w="720" w:type="dxa"/>
        </w:tcPr>
        <w:p w:rsidRPr="00233A1C" w:rsidR="00233A1C" w:rsidP="00233A1C" w:rsidRDefault="00233A1C" w14:paraId="180CF8DC" w14:textId="77777777">
          <w:pPr>
            <w:spacing w:line="240" w:lineRule="atLeast"/>
            <w:ind w:firstLine="300"/>
            <w:jc w:val="both"/>
            <w:rPr>
              <w:sz w:val="20"/>
            </w:rPr>
          </w:pPr>
        </w:p>
      </w:tc>
    </w:tr>
    <w:tr w:rsidRPr="00233A1C" w:rsidR="00233A1C" w:rsidTr="00EB4E56" w14:paraId="7AB541D5" w14:textId="77777777">
      <w:trPr>
        <w:cantSplit/>
      </w:trPr>
      <w:tc>
        <w:tcPr>
          <w:tcW w:w="720" w:type="dxa"/>
        </w:tcPr>
        <w:p w:rsidRPr="00233A1C" w:rsidR="00233A1C" w:rsidP="00233A1C" w:rsidRDefault="00233A1C" w14:paraId="3F3C5326" w14:textId="77777777">
          <w:pPr>
            <w:spacing w:line="240" w:lineRule="atLeast"/>
            <w:ind w:firstLine="300"/>
            <w:jc w:val="both"/>
            <w:rPr>
              <w:sz w:val="20"/>
            </w:rPr>
          </w:pPr>
        </w:p>
      </w:tc>
      <w:tc>
        <w:tcPr>
          <w:tcW w:w="480" w:type="dxa"/>
        </w:tcPr>
        <w:p w:rsidRPr="00233A1C" w:rsidR="00233A1C" w:rsidP="00233A1C" w:rsidRDefault="00233A1C" w14:paraId="084EB92B" w14:textId="77777777">
          <w:pPr>
            <w:spacing w:line="240" w:lineRule="atLeast"/>
            <w:ind w:firstLine="300"/>
            <w:jc w:val="both"/>
            <w:rPr>
              <w:sz w:val="20"/>
            </w:rPr>
          </w:pPr>
        </w:p>
      </w:tc>
      <w:tc>
        <w:tcPr>
          <w:tcW w:w="960" w:type="dxa"/>
        </w:tcPr>
        <w:p w:rsidRPr="00233A1C" w:rsidR="00233A1C" w:rsidP="00233A1C" w:rsidRDefault="00233A1C" w14:paraId="4F224A5C" w14:textId="77777777">
          <w:pPr>
            <w:spacing w:line="240" w:lineRule="atLeast"/>
            <w:ind w:firstLine="300"/>
            <w:jc w:val="both"/>
            <w:rPr>
              <w:sz w:val="20"/>
            </w:rPr>
          </w:pPr>
        </w:p>
      </w:tc>
      <w:tc>
        <w:tcPr>
          <w:tcW w:w="7200" w:type="dxa"/>
        </w:tcPr>
        <w:p w:rsidRPr="00233A1C" w:rsidR="00233A1C" w:rsidP="00233A1C" w:rsidRDefault="00233A1C" w14:paraId="718B9DE9" w14:textId="77777777">
          <w:pPr>
            <w:tabs>
              <w:tab w:val="left" w:pos="960"/>
              <w:tab w:val="right" w:pos="9000"/>
            </w:tabs>
            <w:spacing w:line="240" w:lineRule="atLeast"/>
            <w:rPr>
              <w:sz w:val="20"/>
            </w:rPr>
          </w:pPr>
        </w:p>
      </w:tc>
      <w:tc>
        <w:tcPr>
          <w:tcW w:w="960" w:type="dxa"/>
        </w:tcPr>
        <w:p w:rsidRPr="00233A1C" w:rsidR="00233A1C" w:rsidP="00233A1C" w:rsidRDefault="00233A1C" w14:paraId="1435E277" w14:textId="77777777">
          <w:pPr>
            <w:spacing w:line="240" w:lineRule="atLeast"/>
            <w:ind w:firstLine="300"/>
            <w:jc w:val="both"/>
            <w:rPr>
              <w:sz w:val="20"/>
            </w:rPr>
          </w:pPr>
        </w:p>
      </w:tc>
      <w:tc>
        <w:tcPr>
          <w:tcW w:w="480" w:type="dxa"/>
        </w:tcPr>
        <w:p w:rsidRPr="00233A1C" w:rsidR="00233A1C" w:rsidP="00233A1C" w:rsidRDefault="00233A1C" w14:paraId="723DBB94" w14:textId="77777777">
          <w:pPr>
            <w:spacing w:line="240" w:lineRule="atLeast"/>
            <w:ind w:firstLine="300"/>
            <w:jc w:val="both"/>
            <w:rPr>
              <w:sz w:val="20"/>
            </w:rPr>
          </w:pPr>
        </w:p>
      </w:tc>
      <w:tc>
        <w:tcPr>
          <w:tcW w:w="720" w:type="dxa"/>
        </w:tcPr>
        <w:p w:rsidRPr="00233A1C" w:rsidR="00233A1C" w:rsidP="00233A1C" w:rsidRDefault="00233A1C" w14:paraId="4552207D" w14:textId="77777777">
          <w:pPr>
            <w:spacing w:line="240" w:lineRule="atLeast"/>
            <w:ind w:firstLine="300"/>
            <w:jc w:val="both"/>
            <w:rPr>
              <w:sz w:val="20"/>
            </w:rPr>
          </w:pPr>
        </w:p>
      </w:tc>
    </w:tr>
    <w:tr w:rsidRPr="00233A1C" w:rsidR="00233A1C" w:rsidTr="00EB4E56" w14:paraId="354F9005" w14:textId="77777777">
      <w:trPr>
        <w:cantSplit/>
      </w:trPr>
      <w:tc>
        <w:tcPr>
          <w:tcW w:w="720" w:type="dxa"/>
        </w:tcPr>
        <w:p w:rsidRPr="00233A1C" w:rsidR="00233A1C" w:rsidP="00233A1C" w:rsidRDefault="00233A1C" w14:paraId="16AB9433" w14:textId="77777777">
          <w:pPr>
            <w:spacing w:line="240" w:lineRule="atLeast"/>
            <w:ind w:firstLine="300"/>
            <w:jc w:val="both"/>
            <w:rPr>
              <w:sz w:val="20"/>
            </w:rPr>
          </w:pPr>
        </w:p>
      </w:tc>
      <w:tc>
        <w:tcPr>
          <w:tcW w:w="480" w:type="dxa"/>
        </w:tcPr>
        <w:p w:rsidRPr="00233A1C" w:rsidR="00233A1C" w:rsidP="00233A1C" w:rsidRDefault="00233A1C" w14:paraId="4F6119E8" w14:textId="77777777">
          <w:pPr>
            <w:spacing w:line="240" w:lineRule="atLeast"/>
            <w:ind w:firstLine="300"/>
            <w:jc w:val="both"/>
            <w:rPr>
              <w:sz w:val="20"/>
            </w:rPr>
          </w:pPr>
        </w:p>
      </w:tc>
      <w:tc>
        <w:tcPr>
          <w:tcW w:w="960" w:type="dxa"/>
        </w:tcPr>
        <w:p w:rsidRPr="00233A1C" w:rsidR="00233A1C" w:rsidP="00233A1C" w:rsidRDefault="00233A1C" w14:paraId="5B2BA7A8" w14:textId="77777777">
          <w:pPr>
            <w:spacing w:line="240" w:lineRule="atLeast"/>
            <w:ind w:firstLine="300"/>
            <w:jc w:val="both"/>
            <w:rPr>
              <w:sz w:val="20"/>
            </w:rPr>
          </w:pPr>
        </w:p>
      </w:tc>
      <w:tc>
        <w:tcPr>
          <w:tcW w:w="7200" w:type="dxa"/>
        </w:tcPr>
        <w:p w:rsidRPr="00233A1C" w:rsidR="00233A1C" w:rsidP="00233A1C" w:rsidRDefault="00233A1C" w14:paraId="34CBB1B9" w14:textId="77777777">
          <w:pPr>
            <w:tabs>
              <w:tab w:val="left" w:pos="720"/>
              <w:tab w:val="right" w:pos="7080"/>
            </w:tabs>
            <w:rPr>
              <w:i/>
              <w:sz w:val="20"/>
            </w:rPr>
          </w:pPr>
        </w:p>
      </w:tc>
      <w:tc>
        <w:tcPr>
          <w:tcW w:w="960" w:type="dxa"/>
        </w:tcPr>
        <w:p w:rsidRPr="00233A1C" w:rsidR="00233A1C" w:rsidP="00233A1C" w:rsidRDefault="00233A1C" w14:paraId="056DC9F2" w14:textId="77777777">
          <w:pPr>
            <w:spacing w:line="240" w:lineRule="atLeast"/>
            <w:ind w:firstLine="300"/>
            <w:jc w:val="both"/>
            <w:rPr>
              <w:sz w:val="20"/>
            </w:rPr>
          </w:pPr>
        </w:p>
      </w:tc>
      <w:tc>
        <w:tcPr>
          <w:tcW w:w="480" w:type="dxa"/>
        </w:tcPr>
        <w:p w:rsidRPr="00233A1C" w:rsidR="00233A1C" w:rsidP="00233A1C" w:rsidRDefault="00233A1C" w14:paraId="5FE9042E" w14:textId="77777777">
          <w:pPr>
            <w:spacing w:line="240" w:lineRule="atLeast"/>
            <w:ind w:firstLine="300"/>
            <w:jc w:val="both"/>
            <w:rPr>
              <w:sz w:val="20"/>
            </w:rPr>
          </w:pPr>
        </w:p>
      </w:tc>
      <w:tc>
        <w:tcPr>
          <w:tcW w:w="720" w:type="dxa"/>
        </w:tcPr>
        <w:p w:rsidRPr="00233A1C" w:rsidR="00233A1C" w:rsidP="00233A1C" w:rsidRDefault="00233A1C" w14:paraId="09524C8E" w14:textId="77777777">
          <w:pPr>
            <w:spacing w:line="240" w:lineRule="atLeast"/>
            <w:ind w:firstLine="300"/>
            <w:jc w:val="both"/>
            <w:rPr>
              <w:sz w:val="20"/>
            </w:rPr>
          </w:pPr>
        </w:p>
      </w:tc>
    </w:tr>
  </w:tbl>
  <w:p w:rsidR="00233A1C" w:rsidRDefault="00233A1C" w14:paraId="4854DEA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1E9C" w:rsidP="00881E13" w:rsidRDefault="00191E9C" w14:paraId="7812D2DB" w14:textId="77777777">
      <w:r>
        <w:separator/>
      </w:r>
    </w:p>
  </w:footnote>
  <w:footnote w:type="continuationSeparator" w:id="0">
    <w:p w:rsidR="00191E9C" w:rsidP="00881E13" w:rsidRDefault="00191E9C" w14:paraId="1E55DFA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7086" w:rsidRDefault="00CE7086" w14:paraId="18EDEEA7" w14:textId="474B7C9C">
    <w:pPr>
      <w:pStyle w:val="Header"/>
    </w:pPr>
  </w:p>
  <w:p w:rsidRPr="00940010" w:rsidR="00940010" w:rsidRDefault="00CE7086" w14:paraId="24CF58BE" w14:textId="0F85CFBC">
    <w:pPr>
      <w:pStyle w:val="Header"/>
      <w:rPr>
        <w:i/>
        <w:sz w:val="20"/>
        <w:szCs w:val="20"/>
      </w:rPr>
    </w:pPr>
    <w:proofErr w:type="spellStart"/>
    <w:r w:rsidRPr="00940010">
      <w:rPr>
        <w:i/>
        <w:sz w:val="20"/>
        <w:szCs w:val="20"/>
      </w:rPr>
      <w:t>Xxxxxx</w:t>
    </w:r>
    <w:proofErr w:type="spellEnd"/>
    <w:r w:rsidRPr="00940010">
      <w:rPr>
        <w:i/>
        <w:sz w:val="20"/>
        <w:szCs w:val="20"/>
      </w:rPr>
      <w:t xml:space="preserve"> et. </w:t>
    </w:r>
    <w:r w:rsidR="00940010">
      <w:rPr>
        <w:i/>
        <w:sz w:val="20"/>
        <w:szCs w:val="20"/>
      </w:rPr>
      <w: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0010" w:rsidRDefault="00940010" w14:paraId="313E4979" w14:textId="77777777">
    <w:pPr>
      <w:pStyle w:val="Header"/>
      <w:rPr>
        <w:i/>
      </w:rPr>
    </w:pPr>
  </w:p>
  <w:p w:rsidR="00940010" w:rsidP="00940010" w:rsidRDefault="00940010" w14:paraId="616C0FE2" w14:textId="77777777">
    <w:pPr>
      <w:pStyle w:val="Header"/>
      <w:rPr>
        <w:i/>
      </w:rPr>
    </w:pPr>
  </w:p>
  <w:p w:rsidRPr="00940010" w:rsidR="00853F41" w:rsidP="00940010" w:rsidRDefault="00940010" w14:paraId="2A951B5E" w14:textId="22274213">
    <w:pPr>
      <w:pStyle w:val="Header"/>
      <w:rPr>
        <w:i/>
        <w:sz w:val="20"/>
        <w:szCs w:val="20"/>
      </w:rPr>
    </w:pPr>
    <w:r w:rsidRPr="00940010">
      <w:rPr>
        <w:i/>
        <w:sz w:val="20"/>
        <w:szCs w:val="20"/>
      </w:rPr>
      <w:t xml:space="preserve">Identification of potential biomarkers human bone marrow hematopoietic stem cells micro-array gene expression </w:t>
    </w:r>
    <w:r w:rsidR="007C2628">
      <w:rPr>
        <w:i/>
        <w:sz w:val="20"/>
        <w:szCs w:val="20"/>
      </w:rPr>
      <w:t>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3A1C" w:rsidRDefault="00233A1C" w14:paraId="528C826F" w14:textId="77777777">
    <w:pPr>
      <w:pStyle w:val="Header"/>
    </w:pPr>
  </w:p>
  <w:p w:rsidR="00233A1C" w:rsidRDefault="00233A1C" w14:paraId="0C061D1D" w14:textId="77777777">
    <w:pPr>
      <w:pStyle w:val="Header"/>
    </w:pPr>
  </w:p>
  <w:p w:rsidR="00853F41" w:rsidP="00B736FA" w:rsidRDefault="00233A1C" w14:paraId="16691565" w14:textId="72360BDE">
    <w:pPr>
      <w:pStyle w:val="Header1"/>
    </w:pPr>
    <w:r>
      <w:t xml:space="preserve">Int. J. of Data Mining and Bioinformatics, Vol. X, No. Y, </w:t>
    </w:r>
    <w:proofErr w:type="spellStart"/>
    <w:r>
      <w:t>xxxx</w:t>
    </w:r>
    <w:proofErr w:type="spellEnd"/>
    <w:r>
      <w:tab/>
    </w:r>
    <w:r>
      <w:fldChar w:fldCharType="begin"/>
    </w:r>
    <w:r>
      <w:instrText xml:space="preserve"> PAGE  </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4C2743"/>
    <w:multiLevelType w:val="hybridMultilevel"/>
    <w:tmpl w:val="54A01762"/>
    <w:lvl w:ilvl="0" w:tplc="6B9226A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F05C9"/>
    <w:multiLevelType w:val="hybridMultilevel"/>
    <w:tmpl w:val="2BE6994A"/>
    <w:lvl w:ilvl="0" w:tplc="6B9226A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BB6A2D"/>
    <w:multiLevelType w:val="hybridMultilevel"/>
    <w:tmpl w:val="B98232E2"/>
    <w:lvl w:ilvl="0" w:tplc="6B9226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377ACE"/>
    <w:multiLevelType w:val="hybridMultilevel"/>
    <w:tmpl w:val="2DD21BC8"/>
    <w:lvl w:ilvl="0" w:tplc="6B9226A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C168DF"/>
    <w:multiLevelType w:val="hybridMultilevel"/>
    <w:tmpl w:val="B98232E2"/>
    <w:lvl w:ilvl="0" w:tplc="6B9226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mc="http://schemas.openxmlformats.org/markup-compatibility/2006" xmlns:w15="http://schemas.microsoft.com/office/word/2012/wordml" mc:Ignorable="w15">
  <w15:person w15:author="Sevinc Akcay">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74"/>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16E"/>
    <w:rsid w:val="00004A45"/>
    <w:rsid w:val="0003258F"/>
    <w:rsid w:val="00066EA6"/>
    <w:rsid w:val="00067BEB"/>
    <w:rsid w:val="000715C2"/>
    <w:rsid w:val="000D7434"/>
    <w:rsid w:val="000F7254"/>
    <w:rsid w:val="0015163A"/>
    <w:rsid w:val="00191E9C"/>
    <w:rsid w:val="001A40CA"/>
    <w:rsid w:val="001E7965"/>
    <w:rsid w:val="00201596"/>
    <w:rsid w:val="0022113E"/>
    <w:rsid w:val="00231DDE"/>
    <w:rsid w:val="00233978"/>
    <w:rsid w:val="00233A1C"/>
    <w:rsid w:val="00234429"/>
    <w:rsid w:val="00267B97"/>
    <w:rsid w:val="002842F4"/>
    <w:rsid w:val="00287F82"/>
    <w:rsid w:val="002B48CB"/>
    <w:rsid w:val="002C182C"/>
    <w:rsid w:val="00304587"/>
    <w:rsid w:val="003054BB"/>
    <w:rsid w:val="003265C7"/>
    <w:rsid w:val="00384973"/>
    <w:rsid w:val="0038614D"/>
    <w:rsid w:val="0038641F"/>
    <w:rsid w:val="00395984"/>
    <w:rsid w:val="0039697F"/>
    <w:rsid w:val="0041347C"/>
    <w:rsid w:val="00476631"/>
    <w:rsid w:val="004B66FD"/>
    <w:rsid w:val="005117BD"/>
    <w:rsid w:val="00556FB6"/>
    <w:rsid w:val="00561AEF"/>
    <w:rsid w:val="005647DC"/>
    <w:rsid w:val="0059514F"/>
    <w:rsid w:val="00612263"/>
    <w:rsid w:val="00633578"/>
    <w:rsid w:val="00635C32"/>
    <w:rsid w:val="00645B21"/>
    <w:rsid w:val="006555EC"/>
    <w:rsid w:val="00660AD3"/>
    <w:rsid w:val="006A7EDA"/>
    <w:rsid w:val="006B0056"/>
    <w:rsid w:val="006B3409"/>
    <w:rsid w:val="006C098A"/>
    <w:rsid w:val="006E0653"/>
    <w:rsid w:val="006E7B71"/>
    <w:rsid w:val="00700022"/>
    <w:rsid w:val="007323FA"/>
    <w:rsid w:val="0073558A"/>
    <w:rsid w:val="00736C31"/>
    <w:rsid w:val="007A502F"/>
    <w:rsid w:val="007B6DC6"/>
    <w:rsid w:val="007C2628"/>
    <w:rsid w:val="007F0E0E"/>
    <w:rsid w:val="007F2153"/>
    <w:rsid w:val="0080496C"/>
    <w:rsid w:val="008060C3"/>
    <w:rsid w:val="008229E6"/>
    <w:rsid w:val="00853F41"/>
    <w:rsid w:val="00854341"/>
    <w:rsid w:val="00881E13"/>
    <w:rsid w:val="00882E5C"/>
    <w:rsid w:val="00887461"/>
    <w:rsid w:val="00940010"/>
    <w:rsid w:val="00960E81"/>
    <w:rsid w:val="009B2400"/>
    <w:rsid w:val="009B37DA"/>
    <w:rsid w:val="009F1C03"/>
    <w:rsid w:val="00A15C24"/>
    <w:rsid w:val="00A16AA7"/>
    <w:rsid w:val="00A3413C"/>
    <w:rsid w:val="00A40E4F"/>
    <w:rsid w:val="00A669D5"/>
    <w:rsid w:val="00A77412"/>
    <w:rsid w:val="00A87DD6"/>
    <w:rsid w:val="00AB3ED7"/>
    <w:rsid w:val="00B126BD"/>
    <w:rsid w:val="00B21B58"/>
    <w:rsid w:val="00B61F3D"/>
    <w:rsid w:val="00B6741B"/>
    <w:rsid w:val="00B736FA"/>
    <w:rsid w:val="00B74471"/>
    <w:rsid w:val="00B90ACF"/>
    <w:rsid w:val="00BC20F3"/>
    <w:rsid w:val="00C17A40"/>
    <w:rsid w:val="00CA65F7"/>
    <w:rsid w:val="00CE08ED"/>
    <w:rsid w:val="00CE7086"/>
    <w:rsid w:val="00D04F87"/>
    <w:rsid w:val="00D05516"/>
    <w:rsid w:val="00D23E04"/>
    <w:rsid w:val="00D300D7"/>
    <w:rsid w:val="00D32DC7"/>
    <w:rsid w:val="00DA269D"/>
    <w:rsid w:val="00DC3CCC"/>
    <w:rsid w:val="00DD4051"/>
    <w:rsid w:val="00DF7908"/>
    <w:rsid w:val="00E03042"/>
    <w:rsid w:val="00E82863"/>
    <w:rsid w:val="00EC3D5C"/>
    <w:rsid w:val="00EE64F4"/>
    <w:rsid w:val="00F03A03"/>
    <w:rsid w:val="00F13573"/>
    <w:rsid w:val="00F13B99"/>
    <w:rsid w:val="00F21BE8"/>
    <w:rsid w:val="00F31EEE"/>
    <w:rsid w:val="00F35020"/>
    <w:rsid w:val="00F4516E"/>
    <w:rsid w:val="00F815DE"/>
    <w:rsid w:val="00FD5F86"/>
    <w:rsid w:val="00FD6409"/>
    <w:rsid w:val="0E24C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E42A1B"/>
  <w14:defaultImageDpi w14:val="32767"/>
  <w15:chartTrackingRefBased/>
  <w15:docId w15:val="{FB501BEF-19B2-9F4E-A9A5-6073DE6E7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CE7086"/>
    <w:rPr>
      <w:rFonts w:ascii="Times New Roman" w:hAnsi="Times New Roman" w:eastAsia="Times New Roman" w:cs="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81E13"/>
    <w:pPr>
      <w:tabs>
        <w:tab w:val="center" w:pos="4680"/>
        <w:tab w:val="right" w:pos="9360"/>
      </w:tabs>
    </w:pPr>
  </w:style>
  <w:style w:type="character" w:styleId="HeaderChar" w:customStyle="1">
    <w:name w:val="Header Char"/>
    <w:basedOn w:val="DefaultParagraphFont"/>
    <w:link w:val="Header"/>
    <w:uiPriority w:val="99"/>
    <w:rsid w:val="00881E13"/>
  </w:style>
  <w:style w:type="paragraph" w:styleId="Footer">
    <w:name w:val="footer"/>
    <w:basedOn w:val="Normal"/>
    <w:link w:val="FooterChar"/>
    <w:uiPriority w:val="99"/>
    <w:unhideWhenUsed/>
    <w:rsid w:val="00881E13"/>
    <w:pPr>
      <w:tabs>
        <w:tab w:val="center" w:pos="4680"/>
        <w:tab w:val="right" w:pos="9360"/>
      </w:tabs>
    </w:pPr>
  </w:style>
  <w:style w:type="character" w:styleId="FooterChar" w:customStyle="1">
    <w:name w:val="Footer Char"/>
    <w:basedOn w:val="DefaultParagraphFont"/>
    <w:link w:val="Footer"/>
    <w:uiPriority w:val="99"/>
    <w:rsid w:val="00881E13"/>
  </w:style>
  <w:style w:type="paragraph" w:styleId="Header1" w:customStyle="1">
    <w:name w:val="Header1"/>
    <w:aliases w:val="RH"/>
    <w:basedOn w:val="Normal"/>
    <w:rsid w:val="00233A1C"/>
    <w:pPr>
      <w:tabs>
        <w:tab w:val="left" w:pos="720"/>
        <w:tab w:val="right" w:pos="7200"/>
      </w:tabs>
    </w:pPr>
    <w:rPr>
      <w:i/>
      <w:sz w:val="20"/>
    </w:rPr>
  </w:style>
  <w:style w:type="paragraph" w:styleId="HeadL1" w:customStyle="1">
    <w:name w:val="HeadL1"/>
    <w:aliases w:val="H1"/>
    <w:basedOn w:val="Normal"/>
    <w:next w:val="Normal"/>
    <w:rsid w:val="00700022"/>
    <w:pPr>
      <w:keepNext/>
      <w:tabs>
        <w:tab w:val="left" w:pos="360"/>
      </w:tabs>
      <w:spacing w:before="480" w:after="120" w:line="240" w:lineRule="atLeast"/>
      <w:ind w:left="360" w:hanging="360"/>
    </w:pPr>
    <w:rPr>
      <w:b/>
      <w:sz w:val="22"/>
    </w:rPr>
  </w:style>
  <w:style w:type="paragraph" w:styleId="AbsKeyBibli" w:customStyle="1">
    <w:name w:val="AbsKeyBibli"/>
    <w:aliases w:val="ABS"/>
    <w:basedOn w:val="Normal"/>
    <w:rsid w:val="00700022"/>
    <w:pPr>
      <w:widowControl w:val="0"/>
      <w:tabs>
        <w:tab w:val="left" w:pos="960"/>
      </w:tabs>
      <w:spacing w:after="200" w:line="200" w:lineRule="atLeast"/>
      <w:ind w:left="720" w:right="720"/>
      <w:jc w:val="both"/>
    </w:pPr>
    <w:rPr>
      <w:sz w:val="18"/>
    </w:rPr>
  </w:style>
  <w:style w:type="paragraph" w:styleId="Rule" w:customStyle="1">
    <w:name w:val="Rule"/>
    <w:aliases w:val="RU"/>
    <w:basedOn w:val="AbsKeyBibli"/>
    <w:next w:val="HeadL1"/>
    <w:rsid w:val="00700022"/>
    <w:pPr>
      <w:pBdr>
        <w:bottom w:val="single" w:color="auto" w:sz="12" w:space="0"/>
      </w:pBdr>
      <w:spacing w:after="0" w:line="240" w:lineRule="auto"/>
      <w:ind w:left="0" w:right="0"/>
    </w:pPr>
    <w:rPr>
      <w:sz w:val="12"/>
    </w:rPr>
  </w:style>
  <w:style w:type="character" w:styleId="CommentReference">
    <w:name w:val="annotation reference"/>
    <w:basedOn w:val="DefaultParagraphFont"/>
    <w:semiHidden/>
    <w:unhideWhenUsed/>
    <w:rsid w:val="00700022"/>
    <w:rPr>
      <w:sz w:val="16"/>
      <w:szCs w:val="16"/>
    </w:rPr>
  </w:style>
  <w:style w:type="paragraph" w:styleId="CommentText">
    <w:name w:val="annotation text"/>
    <w:basedOn w:val="Normal"/>
    <w:link w:val="CommentTextChar"/>
    <w:semiHidden/>
    <w:unhideWhenUsed/>
    <w:rsid w:val="00700022"/>
    <w:rPr>
      <w:sz w:val="20"/>
    </w:rPr>
  </w:style>
  <w:style w:type="character" w:styleId="CommentTextChar" w:customStyle="1">
    <w:name w:val="Comment Text Char"/>
    <w:basedOn w:val="DefaultParagraphFont"/>
    <w:link w:val="CommentText"/>
    <w:semiHidden/>
    <w:rsid w:val="00700022"/>
    <w:rPr>
      <w:rFonts w:ascii="Times New Roman" w:hAnsi="Times New Roman" w:eastAsia="Times New Roman" w:cs="Times New Roman"/>
      <w:sz w:val="20"/>
    </w:rPr>
  </w:style>
  <w:style w:type="paragraph" w:styleId="BalloonText">
    <w:name w:val="Balloon Text"/>
    <w:basedOn w:val="Normal"/>
    <w:link w:val="BalloonTextChar"/>
    <w:uiPriority w:val="99"/>
    <w:semiHidden/>
    <w:unhideWhenUsed/>
    <w:rsid w:val="00700022"/>
    <w:rPr>
      <w:sz w:val="18"/>
      <w:szCs w:val="18"/>
    </w:rPr>
  </w:style>
  <w:style w:type="character" w:styleId="BalloonTextChar" w:customStyle="1">
    <w:name w:val="Balloon Text Char"/>
    <w:basedOn w:val="DefaultParagraphFont"/>
    <w:link w:val="BalloonText"/>
    <w:uiPriority w:val="99"/>
    <w:semiHidden/>
    <w:rsid w:val="00700022"/>
    <w:rPr>
      <w:rFonts w:ascii="Times New Roman" w:hAnsi="Times New Roman" w:cs="Times New Roman"/>
      <w:sz w:val="18"/>
      <w:szCs w:val="18"/>
    </w:rPr>
  </w:style>
  <w:style w:type="paragraph" w:styleId="NormalWeb">
    <w:name w:val="Normal (Web)"/>
    <w:basedOn w:val="Normal"/>
    <w:uiPriority w:val="99"/>
    <w:unhideWhenUsed/>
    <w:rsid w:val="006555EC"/>
  </w:style>
  <w:style w:type="character" w:styleId="Hyperlink">
    <w:name w:val="Hyperlink"/>
    <w:basedOn w:val="DefaultParagraphFont"/>
    <w:uiPriority w:val="99"/>
    <w:unhideWhenUsed/>
    <w:rsid w:val="00A40E4F"/>
    <w:rPr>
      <w:color w:val="0563C1" w:themeColor="hyperlink"/>
      <w:u w:val="single"/>
    </w:rPr>
  </w:style>
  <w:style w:type="character" w:styleId="UnresolvedMention">
    <w:name w:val="Unresolved Mention"/>
    <w:basedOn w:val="DefaultParagraphFont"/>
    <w:uiPriority w:val="99"/>
    <w:rsid w:val="00A40E4F"/>
    <w:rPr>
      <w:color w:val="605E5C"/>
      <w:shd w:val="clear" w:color="auto" w:fill="E1DFDD"/>
    </w:rPr>
  </w:style>
  <w:style w:type="character" w:styleId="Emphasis">
    <w:name w:val="Emphasis"/>
    <w:basedOn w:val="DefaultParagraphFont"/>
    <w:uiPriority w:val="20"/>
    <w:qFormat/>
    <w:rsid w:val="00EC3D5C"/>
    <w:rPr>
      <w:i/>
      <w:iCs/>
    </w:rPr>
  </w:style>
  <w:style w:type="character" w:styleId="FollowedHyperlink">
    <w:name w:val="FollowedHyperlink"/>
    <w:basedOn w:val="DefaultParagraphFont"/>
    <w:uiPriority w:val="99"/>
    <w:semiHidden/>
    <w:unhideWhenUsed/>
    <w:rsid w:val="00201596"/>
    <w:rPr>
      <w:color w:val="954F72" w:themeColor="followedHyperlink"/>
      <w:u w:val="single"/>
    </w:rPr>
  </w:style>
  <w:style w:type="paragraph" w:styleId="ListParagraph">
    <w:name w:val="List Paragraph"/>
    <w:basedOn w:val="Normal"/>
    <w:uiPriority w:val="34"/>
    <w:qFormat/>
    <w:rsid w:val="00887461"/>
    <w:pPr>
      <w:ind w:left="720"/>
      <w:contextualSpacing/>
    </w:pPr>
  </w:style>
  <w:style w:type="paragraph" w:styleId="Revision">
    <w:name w:val="Revision"/>
    <w:hidden/>
    <w:uiPriority w:val="99"/>
    <w:semiHidden/>
    <w:rsid w:val="007F0E0E"/>
    <w:rPr>
      <w:rFonts w:ascii="Times New Roman" w:hAnsi="Times New Roman"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1016">
      <w:bodyDiv w:val="1"/>
      <w:marLeft w:val="0"/>
      <w:marRight w:val="0"/>
      <w:marTop w:val="0"/>
      <w:marBottom w:val="0"/>
      <w:divBdr>
        <w:top w:val="none" w:sz="0" w:space="0" w:color="auto"/>
        <w:left w:val="none" w:sz="0" w:space="0" w:color="auto"/>
        <w:bottom w:val="none" w:sz="0" w:space="0" w:color="auto"/>
        <w:right w:val="none" w:sz="0" w:space="0" w:color="auto"/>
      </w:divBdr>
    </w:div>
    <w:div w:id="77750506">
      <w:bodyDiv w:val="1"/>
      <w:marLeft w:val="0"/>
      <w:marRight w:val="0"/>
      <w:marTop w:val="0"/>
      <w:marBottom w:val="0"/>
      <w:divBdr>
        <w:top w:val="none" w:sz="0" w:space="0" w:color="auto"/>
        <w:left w:val="none" w:sz="0" w:space="0" w:color="auto"/>
        <w:bottom w:val="none" w:sz="0" w:space="0" w:color="auto"/>
        <w:right w:val="none" w:sz="0" w:space="0" w:color="auto"/>
      </w:divBdr>
      <w:divsChild>
        <w:div w:id="1802919042">
          <w:marLeft w:val="0"/>
          <w:marRight w:val="0"/>
          <w:marTop w:val="0"/>
          <w:marBottom w:val="0"/>
          <w:divBdr>
            <w:top w:val="none" w:sz="0" w:space="0" w:color="auto"/>
            <w:left w:val="none" w:sz="0" w:space="0" w:color="auto"/>
            <w:bottom w:val="none" w:sz="0" w:space="0" w:color="auto"/>
            <w:right w:val="none" w:sz="0" w:space="0" w:color="auto"/>
          </w:divBdr>
          <w:divsChild>
            <w:div w:id="1556119437">
              <w:marLeft w:val="0"/>
              <w:marRight w:val="0"/>
              <w:marTop w:val="0"/>
              <w:marBottom w:val="0"/>
              <w:divBdr>
                <w:top w:val="none" w:sz="0" w:space="0" w:color="auto"/>
                <w:left w:val="none" w:sz="0" w:space="0" w:color="auto"/>
                <w:bottom w:val="none" w:sz="0" w:space="0" w:color="auto"/>
                <w:right w:val="none" w:sz="0" w:space="0" w:color="auto"/>
              </w:divBdr>
              <w:divsChild>
                <w:div w:id="397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2948">
      <w:bodyDiv w:val="1"/>
      <w:marLeft w:val="0"/>
      <w:marRight w:val="0"/>
      <w:marTop w:val="0"/>
      <w:marBottom w:val="0"/>
      <w:divBdr>
        <w:top w:val="none" w:sz="0" w:space="0" w:color="auto"/>
        <w:left w:val="none" w:sz="0" w:space="0" w:color="auto"/>
        <w:bottom w:val="none" w:sz="0" w:space="0" w:color="auto"/>
        <w:right w:val="none" w:sz="0" w:space="0" w:color="auto"/>
      </w:divBdr>
      <w:divsChild>
        <w:div w:id="1361860537">
          <w:marLeft w:val="0"/>
          <w:marRight w:val="0"/>
          <w:marTop w:val="0"/>
          <w:marBottom w:val="0"/>
          <w:divBdr>
            <w:top w:val="none" w:sz="0" w:space="0" w:color="auto"/>
            <w:left w:val="none" w:sz="0" w:space="0" w:color="auto"/>
            <w:bottom w:val="none" w:sz="0" w:space="0" w:color="auto"/>
            <w:right w:val="none" w:sz="0" w:space="0" w:color="auto"/>
          </w:divBdr>
          <w:divsChild>
            <w:div w:id="316225228">
              <w:marLeft w:val="0"/>
              <w:marRight w:val="0"/>
              <w:marTop w:val="0"/>
              <w:marBottom w:val="0"/>
              <w:divBdr>
                <w:top w:val="none" w:sz="0" w:space="0" w:color="auto"/>
                <w:left w:val="none" w:sz="0" w:space="0" w:color="auto"/>
                <w:bottom w:val="none" w:sz="0" w:space="0" w:color="auto"/>
                <w:right w:val="none" w:sz="0" w:space="0" w:color="auto"/>
              </w:divBdr>
              <w:divsChild>
                <w:div w:id="19064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7841">
      <w:bodyDiv w:val="1"/>
      <w:marLeft w:val="0"/>
      <w:marRight w:val="0"/>
      <w:marTop w:val="0"/>
      <w:marBottom w:val="0"/>
      <w:divBdr>
        <w:top w:val="none" w:sz="0" w:space="0" w:color="auto"/>
        <w:left w:val="none" w:sz="0" w:space="0" w:color="auto"/>
        <w:bottom w:val="none" w:sz="0" w:space="0" w:color="auto"/>
        <w:right w:val="none" w:sz="0" w:space="0" w:color="auto"/>
      </w:divBdr>
      <w:divsChild>
        <w:div w:id="313527574">
          <w:marLeft w:val="0"/>
          <w:marRight w:val="0"/>
          <w:marTop w:val="0"/>
          <w:marBottom w:val="0"/>
          <w:divBdr>
            <w:top w:val="none" w:sz="0" w:space="0" w:color="auto"/>
            <w:left w:val="none" w:sz="0" w:space="0" w:color="auto"/>
            <w:bottom w:val="none" w:sz="0" w:space="0" w:color="auto"/>
            <w:right w:val="none" w:sz="0" w:space="0" w:color="auto"/>
          </w:divBdr>
          <w:divsChild>
            <w:div w:id="1206988430">
              <w:marLeft w:val="0"/>
              <w:marRight w:val="0"/>
              <w:marTop w:val="0"/>
              <w:marBottom w:val="0"/>
              <w:divBdr>
                <w:top w:val="none" w:sz="0" w:space="0" w:color="auto"/>
                <w:left w:val="none" w:sz="0" w:space="0" w:color="auto"/>
                <w:bottom w:val="none" w:sz="0" w:space="0" w:color="auto"/>
                <w:right w:val="none" w:sz="0" w:space="0" w:color="auto"/>
              </w:divBdr>
              <w:divsChild>
                <w:div w:id="4296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440625">
      <w:bodyDiv w:val="1"/>
      <w:marLeft w:val="0"/>
      <w:marRight w:val="0"/>
      <w:marTop w:val="0"/>
      <w:marBottom w:val="0"/>
      <w:divBdr>
        <w:top w:val="none" w:sz="0" w:space="0" w:color="auto"/>
        <w:left w:val="none" w:sz="0" w:space="0" w:color="auto"/>
        <w:bottom w:val="none" w:sz="0" w:space="0" w:color="auto"/>
        <w:right w:val="none" w:sz="0" w:space="0" w:color="auto"/>
      </w:divBdr>
      <w:divsChild>
        <w:div w:id="2044207780">
          <w:marLeft w:val="0"/>
          <w:marRight w:val="0"/>
          <w:marTop w:val="0"/>
          <w:marBottom w:val="0"/>
          <w:divBdr>
            <w:top w:val="none" w:sz="0" w:space="0" w:color="auto"/>
            <w:left w:val="none" w:sz="0" w:space="0" w:color="auto"/>
            <w:bottom w:val="none" w:sz="0" w:space="0" w:color="auto"/>
            <w:right w:val="none" w:sz="0" w:space="0" w:color="auto"/>
          </w:divBdr>
          <w:divsChild>
            <w:div w:id="1023752973">
              <w:marLeft w:val="0"/>
              <w:marRight w:val="0"/>
              <w:marTop w:val="0"/>
              <w:marBottom w:val="0"/>
              <w:divBdr>
                <w:top w:val="none" w:sz="0" w:space="0" w:color="auto"/>
                <w:left w:val="none" w:sz="0" w:space="0" w:color="auto"/>
                <w:bottom w:val="none" w:sz="0" w:space="0" w:color="auto"/>
                <w:right w:val="none" w:sz="0" w:space="0" w:color="auto"/>
              </w:divBdr>
              <w:divsChild>
                <w:div w:id="1597522903">
                  <w:marLeft w:val="0"/>
                  <w:marRight w:val="0"/>
                  <w:marTop w:val="0"/>
                  <w:marBottom w:val="0"/>
                  <w:divBdr>
                    <w:top w:val="none" w:sz="0" w:space="0" w:color="auto"/>
                    <w:left w:val="none" w:sz="0" w:space="0" w:color="auto"/>
                    <w:bottom w:val="none" w:sz="0" w:space="0" w:color="auto"/>
                    <w:right w:val="none" w:sz="0" w:space="0" w:color="auto"/>
                  </w:divBdr>
                  <w:divsChild>
                    <w:div w:id="7522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69835">
      <w:bodyDiv w:val="1"/>
      <w:marLeft w:val="0"/>
      <w:marRight w:val="0"/>
      <w:marTop w:val="0"/>
      <w:marBottom w:val="0"/>
      <w:divBdr>
        <w:top w:val="none" w:sz="0" w:space="0" w:color="auto"/>
        <w:left w:val="none" w:sz="0" w:space="0" w:color="auto"/>
        <w:bottom w:val="none" w:sz="0" w:space="0" w:color="auto"/>
        <w:right w:val="none" w:sz="0" w:space="0" w:color="auto"/>
      </w:divBdr>
    </w:div>
    <w:div w:id="260990916">
      <w:bodyDiv w:val="1"/>
      <w:marLeft w:val="0"/>
      <w:marRight w:val="0"/>
      <w:marTop w:val="0"/>
      <w:marBottom w:val="0"/>
      <w:divBdr>
        <w:top w:val="none" w:sz="0" w:space="0" w:color="auto"/>
        <w:left w:val="none" w:sz="0" w:space="0" w:color="auto"/>
        <w:bottom w:val="none" w:sz="0" w:space="0" w:color="auto"/>
        <w:right w:val="none" w:sz="0" w:space="0" w:color="auto"/>
      </w:divBdr>
    </w:div>
    <w:div w:id="265890613">
      <w:bodyDiv w:val="1"/>
      <w:marLeft w:val="0"/>
      <w:marRight w:val="0"/>
      <w:marTop w:val="0"/>
      <w:marBottom w:val="0"/>
      <w:divBdr>
        <w:top w:val="none" w:sz="0" w:space="0" w:color="auto"/>
        <w:left w:val="none" w:sz="0" w:space="0" w:color="auto"/>
        <w:bottom w:val="none" w:sz="0" w:space="0" w:color="auto"/>
        <w:right w:val="none" w:sz="0" w:space="0" w:color="auto"/>
      </w:divBdr>
      <w:divsChild>
        <w:div w:id="1220823082">
          <w:marLeft w:val="0"/>
          <w:marRight w:val="0"/>
          <w:marTop w:val="0"/>
          <w:marBottom w:val="0"/>
          <w:divBdr>
            <w:top w:val="none" w:sz="0" w:space="0" w:color="auto"/>
            <w:left w:val="none" w:sz="0" w:space="0" w:color="auto"/>
            <w:bottom w:val="none" w:sz="0" w:space="0" w:color="auto"/>
            <w:right w:val="none" w:sz="0" w:space="0" w:color="auto"/>
          </w:divBdr>
          <w:divsChild>
            <w:div w:id="1555698164">
              <w:marLeft w:val="0"/>
              <w:marRight w:val="0"/>
              <w:marTop w:val="0"/>
              <w:marBottom w:val="0"/>
              <w:divBdr>
                <w:top w:val="none" w:sz="0" w:space="0" w:color="auto"/>
                <w:left w:val="none" w:sz="0" w:space="0" w:color="auto"/>
                <w:bottom w:val="none" w:sz="0" w:space="0" w:color="auto"/>
                <w:right w:val="none" w:sz="0" w:space="0" w:color="auto"/>
              </w:divBdr>
              <w:divsChild>
                <w:div w:id="1992825680">
                  <w:marLeft w:val="0"/>
                  <w:marRight w:val="0"/>
                  <w:marTop w:val="0"/>
                  <w:marBottom w:val="0"/>
                  <w:divBdr>
                    <w:top w:val="none" w:sz="0" w:space="0" w:color="auto"/>
                    <w:left w:val="none" w:sz="0" w:space="0" w:color="auto"/>
                    <w:bottom w:val="none" w:sz="0" w:space="0" w:color="auto"/>
                    <w:right w:val="none" w:sz="0" w:space="0" w:color="auto"/>
                  </w:divBdr>
                  <w:divsChild>
                    <w:div w:id="4608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320550">
      <w:bodyDiv w:val="1"/>
      <w:marLeft w:val="0"/>
      <w:marRight w:val="0"/>
      <w:marTop w:val="0"/>
      <w:marBottom w:val="0"/>
      <w:divBdr>
        <w:top w:val="none" w:sz="0" w:space="0" w:color="auto"/>
        <w:left w:val="none" w:sz="0" w:space="0" w:color="auto"/>
        <w:bottom w:val="none" w:sz="0" w:space="0" w:color="auto"/>
        <w:right w:val="none" w:sz="0" w:space="0" w:color="auto"/>
      </w:divBdr>
    </w:div>
    <w:div w:id="350499798">
      <w:bodyDiv w:val="1"/>
      <w:marLeft w:val="0"/>
      <w:marRight w:val="0"/>
      <w:marTop w:val="0"/>
      <w:marBottom w:val="0"/>
      <w:divBdr>
        <w:top w:val="none" w:sz="0" w:space="0" w:color="auto"/>
        <w:left w:val="none" w:sz="0" w:space="0" w:color="auto"/>
        <w:bottom w:val="none" w:sz="0" w:space="0" w:color="auto"/>
        <w:right w:val="none" w:sz="0" w:space="0" w:color="auto"/>
      </w:divBdr>
    </w:div>
    <w:div w:id="351808433">
      <w:bodyDiv w:val="1"/>
      <w:marLeft w:val="0"/>
      <w:marRight w:val="0"/>
      <w:marTop w:val="0"/>
      <w:marBottom w:val="0"/>
      <w:divBdr>
        <w:top w:val="none" w:sz="0" w:space="0" w:color="auto"/>
        <w:left w:val="none" w:sz="0" w:space="0" w:color="auto"/>
        <w:bottom w:val="none" w:sz="0" w:space="0" w:color="auto"/>
        <w:right w:val="none" w:sz="0" w:space="0" w:color="auto"/>
      </w:divBdr>
    </w:div>
    <w:div w:id="361126938">
      <w:bodyDiv w:val="1"/>
      <w:marLeft w:val="0"/>
      <w:marRight w:val="0"/>
      <w:marTop w:val="0"/>
      <w:marBottom w:val="0"/>
      <w:divBdr>
        <w:top w:val="none" w:sz="0" w:space="0" w:color="auto"/>
        <w:left w:val="none" w:sz="0" w:space="0" w:color="auto"/>
        <w:bottom w:val="none" w:sz="0" w:space="0" w:color="auto"/>
        <w:right w:val="none" w:sz="0" w:space="0" w:color="auto"/>
      </w:divBdr>
    </w:div>
    <w:div w:id="374161028">
      <w:bodyDiv w:val="1"/>
      <w:marLeft w:val="0"/>
      <w:marRight w:val="0"/>
      <w:marTop w:val="0"/>
      <w:marBottom w:val="0"/>
      <w:divBdr>
        <w:top w:val="none" w:sz="0" w:space="0" w:color="auto"/>
        <w:left w:val="none" w:sz="0" w:space="0" w:color="auto"/>
        <w:bottom w:val="none" w:sz="0" w:space="0" w:color="auto"/>
        <w:right w:val="none" w:sz="0" w:space="0" w:color="auto"/>
      </w:divBdr>
    </w:div>
    <w:div w:id="386689933">
      <w:bodyDiv w:val="1"/>
      <w:marLeft w:val="0"/>
      <w:marRight w:val="0"/>
      <w:marTop w:val="0"/>
      <w:marBottom w:val="0"/>
      <w:divBdr>
        <w:top w:val="none" w:sz="0" w:space="0" w:color="auto"/>
        <w:left w:val="none" w:sz="0" w:space="0" w:color="auto"/>
        <w:bottom w:val="none" w:sz="0" w:space="0" w:color="auto"/>
        <w:right w:val="none" w:sz="0" w:space="0" w:color="auto"/>
      </w:divBdr>
      <w:divsChild>
        <w:div w:id="1622300892">
          <w:marLeft w:val="0"/>
          <w:marRight w:val="0"/>
          <w:marTop w:val="0"/>
          <w:marBottom w:val="0"/>
          <w:divBdr>
            <w:top w:val="none" w:sz="0" w:space="0" w:color="auto"/>
            <w:left w:val="none" w:sz="0" w:space="0" w:color="auto"/>
            <w:bottom w:val="none" w:sz="0" w:space="0" w:color="auto"/>
            <w:right w:val="none" w:sz="0" w:space="0" w:color="auto"/>
          </w:divBdr>
          <w:divsChild>
            <w:div w:id="9071512">
              <w:marLeft w:val="0"/>
              <w:marRight w:val="0"/>
              <w:marTop w:val="0"/>
              <w:marBottom w:val="0"/>
              <w:divBdr>
                <w:top w:val="none" w:sz="0" w:space="0" w:color="auto"/>
                <w:left w:val="none" w:sz="0" w:space="0" w:color="auto"/>
                <w:bottom w:val="none" w:sz="0" w:space="0" w:color="auto"/>
                <w:right w:val="none" w:sz="0" w:space="0" w:color="auto"/>
              </w:divBdr>
              <w:divsChild>
                <w:div w:id="8150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319047">
      <w:bodyDiv w:val="1"/>
      <w:marLeft w:val="0"/>
      <w:marRight w:val="0"/>
      <w:marTop w:val="0"/>
      <w:marBottom w:val="0"/>
      <w:divBdr>
        <w:top w:val="none" w:sz="0" w:space="0" w:color="auto"/>
        <w:left w:val="none" w:sz="0" w:space="0" w:color="auto"/>
        <w:bottom w:val="none" w:sz="0" w:space="0" w:color="auto"/>
        <w:right w:val="none" w:sz="0" w:space="0" w:color="auto"/>
      </w:divBdr>
    </w:div>
    <w:div w:id="491675137">
      <w:bodyDiv w:val="1"/>
      <w:marLeft w:val="0"/>
      <w:marRight w:val="0"/>
      <w:marTop w:val="0"/>
      <w:marBottom w:val="0"/>
      <w:divBdr>
        <w:top w:val="none" w:sz="0" w:space="0" w:color="auto"/>
        <w:left w:val="none" w:sz="0" w:space="0" w:color="auto"/>
        <w:bottom w:val="none" w:sz="0" w:space="0" w:color="auto"/>
        <w:right w:val="none" w:sz="0" w:space="0" w:color="auto"/>
      </w:divBdr>
    </w:div>
    <w:div w:id="519318060">
      <w:bodyDiv w:val="1"/>
      <w:marLeft w:val="0"/>
      <w:marRight w:val="0"/>
      <w:marTop w:val="0"/>
      <w:marBottom w:val="0"/>
      <w:divBdr>
        <w:top w:val="none" w:sz="0" w:space="0" w:color="auto"/>
        <w:left w:val="none" w:sz="0" w:space="0" w:color="auto"/>
        <w:bottom w:val="none" w:sz="0" w:space="0" w:color="auto"/>
        <w:right w:val="none" w:sz="0" w:space="0" w:color="auto"/>
      </w:divBdr>
      <w:divsChild>
        <w:div w:id="1615986915">
          <w:marLeft w:val="0"/>
          <w:marRight w:val="0"/>
          <w:marTop w:val="0"/>
          <w:marBottom w:val="0"/>
          <w:divBdr>
            <w:top w:val="none" w:sz="0" w:space="0" w:color="auto"/>
            <w:left w:val="none" w:sz="0" w:space="0" w:color="auto"/>
            <w:bottom w:val="none" w:sz="0" w:space="0" w:color="auto"/>
            <w:right w:val="none" w:sz="0" w:space="0" w:color="auto"/>
          </w:divBdr>
          <w:divsChild>
            <w:div w:id="1180663069">
              <w:marLeft w:val="0"/>
              <w:marRight w:val="0"/>
              <w:marTop w:val="0"/>
              <w:marBottom w:val="0"/>
              <w:divBdr>
                <w:top w:val="none" w:sz="0" w:space="0" w:color="auto"/>
                <w:left w:val="none" w:sz="0" w:space="0" w:color="auto"/>
                <w:bottom w:val="none" w:sz="0" w:space="0" w:color="auto"/>
                <w:right w:val="none" w:sz="0" w:space="0" w:color="auto"/>
              </w:divBdr>
              <w:divsChild>
                <w:div w:id="15635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37043">
      <w:bodyDiv w:val="1"/>
      <w:marLeft w:val="0"/>
      <w:marRight w:val="0"/>
      <w:marTop w:val="0"/>
      <w:marBottom w:val="0"/>
      <w:divBdr>
        <w:top w:val="none" w:sz="0" w:space="0" w:color="auto"/>
        <w:left w:val="none" w:sz="0" w:space="0" w:color="auto"/>
        <w:bottom w:val="none" w:sz="0" w:space="0" w:color="auto"/>
        <w:right w:val="none" w:sz="0" w:space="0" w:color="auto"/>
      </w:divBdr>
      <w:divsChild>
        <w:div w:id="945115456">
          <w:marLeft w:val="0"/>
          <w:marRight w:val="0"/>
          <w:marTop w:val="0"/>
          <w:marBottom w:val="0"/>
          <w:divBdr>
            <w:top w:val="none" w:sz="0" w:space="0" w:color="auto"/>
            <w:left w:val="none" w:sz="0" w:space="0" w:color="auto"/>
            <w:bottom w:val="none" w:sz="0" w:space="0" w:color="auto"/>
            <w:right w:val="none" w:sz="0" w:space="0" w:color="auto"/>
          </w:divBdr>
          <w:divsChild>
            <w:div w:id="499663958">
              <w:marLeft w:val="0"/>
              <w:marRight w:val="0"/>
              <w:marTop w:val="0"/>
              <w:marBottom w:val="0"/>
              <w:divBdr>
                <w:top w:val="none" w:sz="0" w:space="0" w:color="auto"/>
                <w:left w:val="none" w:sz="0" w:space="0" w:color="auto"/>
                <w:bottom w:val="none" w:sz="0" w:space="0" w:color="auto"/>
                <w:right w:val="none" w:sz="0" w:space="0" w:color="auto"/>
              </w:divBdr>
              <w:divsChild>
                <w:div w:id="1213620655">
                  <w:marLeft w:val="0"/>
                  <w:marRight w:val="0"/>
                  <w:marTop w:val="0"/>
                  <w:marBottom w:val="0"/>
                  <w:divBdr>
                    <w:top w:val="none" w:sz="0" w:space="0" w:color="auto"/>
                    <w:left w:val="none" w:sz="0" w:space="0" w:color="auto"/>
                    <w:bottom w:val="none" w:sz="0" w:space="0" w:color="auto"/>
                    <w:right w:val="none" w:sz="0" w:space="0" w:color="auto"/>
                  </w:divBdr>
                  <w:divsChild>
                    <w:div w:id="15829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425784">
      <w:bodyDiv w:val="1"/>
      <w:marLeft w:val="0"/>
      <w:marRight w:val="0"/>
      <w:marTop w:val="0"/>
      <w:marBottom w:val="0"/>
      <w:divBdr>
        <w:top w:val="none" w:sz="0" w:space="0" w:color="auto"/>
        <w:left w:val="none" w:sz="0" w:space="0" w:color="auto"/>
        <w:bottom w:val="none" w:sz="0" w:space="0" w:color="auto"/>
        <w:right w:val="none" w:sz="0" w:space="0" w:color="auto"/>
      </w:divBdr>
    </w:div>
    <w:div w:id="696390430">
      <w:bodyDiv w:val="1"/>
      <w:marLeft w:val="0"/>
      <w:marRight w:val="0"/>
      <w:marTop w:val="0"/>
      <w:marBottom w:val="0"/>
      <w:divBdr>
        <w:top w:val="none" w:sz="0" w:space="0" w:color="auto"/>
        <w:left w:val="none" w:sz="0" w:space="0" w:color="auto"/>
        <w:bottom w:val="none" w:sz="0" w:space="0" w:color="auto"/>
        <w:right w:val="none" w:sz="0" w:space="0" w:color="auto"/>
      </w:divBdr>
      <w:divsChild>
        <w:div w:id="2103600022">
          <w:marLeft w:val="0"/>
          <w:marRight w:val="0"/>
          <w:marTop w:val="0"/>
          <w:marBottom w:val="0"/>
          <w:divBdr>
            <w:top w:val="none" w:sz="0" w:space="0" w:color="auto"/>
            <w:left w:val="none" w:sz="0" w:space="0" w:color="auto"/>
            <w:bottom w:val="none" w:sz="0" w:space="0" w:color="auto"/>
            <w:right w:val="none" w:sz="0" w:space="0" w:color="auto"/>
          </w:divBdr>
          <w:divsChild>
            <w:div w:id="118308912">
              <w:marLeft w:val="0"/>
              <w:marRight w:val="0"/>
              <w:marTop w:val="0"/>
              <w:marBottom w:val="0"/>
              <w:divBdr>
                <w:top w:val="none" w:sz="0" w:space="0" w:color="auto"/>
                <w:left w:val="none" w:sz="0" w:space="0" w:color="auto"/>
                <w:bottom w:val="none" w:sz="0" w:space="0" w:color="auto"/>
                <w:right w:val="none" w:sz="0" w:space="0" w:color="auto"/>
              </w:divBdr>
              <w:divsChild>
                <w:div w:id="158055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27060">
      <w:bodyDiv w:val="1"/>
      <w:marLeft w:val="0"/>
      <w:marRight w:val="0"/>
      <w:marTop w:val="0"/>
      <w:marBottom w:val="0"/>
      <w:divBdr>
        <w:top w:val="none" w:sz="0" w:space="0" w:color="auto"/>
        <w:left w:val="none" w:sz="0" w:space="0" w:color="auto"/>
        <w:bottom w:val="none" w:sz="0" w:space="0" w:color="auto"/>
        <w:right w:val="none" w:sz="0" w:space="0" w:color="auto"/>
      </w:divBdr>
    </w:div>
    <w:div w:id="819539961">
      <w:bodyDiv w:val="1"/>
      <w:marLeft w:val="0"/>
      <w:marRight w:val="0"/>
      <w:marTop w:val="0"/>
      <w:marBottom w:val="0"/>
      <w:divBdr>
        <w:top w:val="none" w:sz="0" w:space="0" w:color="auto"/>
        <w:left w:val="none" w:sz="0" w:space="0" w:color="auto"/>
        <w:bottom w:val="none" w:sz="0" w:space="0" w:color="auto"/>
        <w:right w:val="none" w:sz="0" w:space="0" w:color="auto"/>
      </w:divBdr>
      <w:divsChild>
        <w:div w:id="216093940">
          <w:marLeft w:val="0"/>
          <w:marRight w:val="0"/>
          <w:marTop w:val="0"/>
          <w:marBottom w:val="0"/>
          <w:divBdr>
            <w:top w:val="none" w:sz="0" w:space="0" w:color="auto"/>
            <w:left w:val="none" w:sz="0" w:space="0" w:color="auto"/>
            <w:bottom w:val="none" w:sz="0" w:space="0" w:color="auto"/>
            <w:right w:val="none" w:sz="0" w:space="0" w:color="auto"/>
          </w:divBdr>
          <w:divsChild>
            <w:div w:id="911046848">
              <w:marLeft w:val="0"/>
              <w:marRight w:val="0"/>
              <w:marTop w:val="0"/>
              <w:marBottom w:val="0"/>
              <w:divBdr>
                <w:top w:val="none" w:sz="0" w:space="0" w:color="auto"/>
                <w:left w:val="none" w:sz="0" w:space="0" w:color="auto"/>
                <w:bottom w:val="none" w:sz="0" w:space="0" w:color="auto"/>
                <w:right w:val="none" w:sz="0" w:space="0" w:color="auto"/>
              </w:divBdr>
              <w:divsChild>
                <w:div w:id="687215996">
                  <w:marLeft w:val="0"/>
                  <w:marRight w:val="0"/>
                  <w:marTop w:val="0"/>
                  <w:marBottom w:val="0"/>
                  <w:divBdr>
                    <w:top w:val="none" w:sz="0" w:space="0" w:color="auto"/>
                    <w:left w:val="none" w:sz="0" w:space="0" w:color="auto"/>
                    <w:bottom w:val="none" w:sz="0" w:space="0" w:color="auto"/>
                    <w:right w:val="none" w:sz="0" w:space="0" w:color="auto"/>
                  </w:divBdr>
                  <w:divsChild>
                    <w:div w:id="3837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245984">
      <w:bodyDiv w:val="1"/>
      <w:marLeft w:val="0"/>
      <w:marRight w:val="0"/>
      <w:marTop w:val="0"/>
      <w:marBottom w:val="0"/>
      <w:divBdr>
        <w:top w:val="none" w:sz="0" w:space="0" w:color="auto"/>
        <w:left w:val="none" w:sz="0" w:space="0" w:color="auto"/>
        <w:bottom w:val="none" w:sz="0" w:space="0" w:color="auto"/>
        <w:right w:val="none" w:sz="0" w:space="0" w:color="auto"/>
      </w:divBdr>
      <w:divsChild>
        <w:div w:id="32970331">
          <w:marLeft w:val="0"/>
          <w:marRight w:val="0"/>
          <w:marTop w:val="0"/>
          <w:marBottom w:val="0"/>
          <w:divBdr>
            <w:top w:val="none" w:sz="0" w:space="0" w:color="auto"/>
            <w:left w:val="none" w:sz="0" w:space="0" w:color="auto"/>
            <w:bottom w:val="none" w:sz="0" w:space="0" w:color="auto"/>
            <w:right w:val="none" w:sz="0" w:space="0" w:color="auto"/>
          </w:divBdr>
          <w:divsChild>
            <w:div w:id="914171857">
              <w:marLeft w:val="0"/>
              <w:marRight w:val="0"/>
              <w:marTop w:val="0"/>
              <w:marBottom w:val="0"/>
              <w:divBdr>
                <w:top w:val="none" w:sz="0" w:space="0" w:color="auto"/>
                <w:left w:val="none" w:sz="0" w:space="0" w:color="auto"/>
                <w:bottom w:val="none" w:sz="0" w:space="0" w:color="auto"/>
                <w:right w:val="none" w:sz="0" w:space="0" w:color="auto"/>
              </w:divBdr>
              <w:divsChild>
                <w:div w:id="578439605">
                  <w:marLeft w:val="0"/>
                  <w:marRight w:val="0"/>
                  <w:marTop w:val="0"/>
                  <w:marBottom w:val="0"/>
                  <w:divBdr>
                    <w:top w:val="none" w:sz="0" w:space="0" w:color="auto"/>
                    <w:left w:val="none" w:sz="0" w:space="0" w:color="auto"/>
                    <w:bottom w:val="none" w:sz="0" w:space="0" w:color="auto"/>
                    <w:right w:val="none" w:sz="0" w:space="0" w:color="auto"/>
                  </w:divBdr>
                  <w:divsChild>
                    <w:div w:id="2053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83460">
      <w:bodyDiv w:val="1"/>
      <w:marLeft w:val="0"/>
      <w:marRight w:val="0"/>
      <w:marTop w:val="0"/>
      <w:marBottom w:val="0"/>
      <w:divBdr>
        <w:top w:val="none" w:sz="0" w:space="0" w:color="auto"/>
        <w:left w:val="none" w:sz="0" w:space="0" w:color="auto"/>
        <w:bottom w:val="none" w:sz="0" w:space="0" w:color="auto"/>
        <w:right w:val="none" w:sz="0" w:space="0" w:color="auto"/>
      </w:divBdr>
    </w:div>
    <w:div w:id="942223125">
      <w:bodyDiv w:val="1"/>
      <w:marLeft w:val="0"/>
      <w:marRight w:val="0"/>
      <w:marTop w:val="0"/>
      <w:marBottom w:val="0"/>
      <w:divBdr>
        <w:top w:val="none" w:sz="0" w:space="0" w:color="auto"/>
        <w:left w:val="none" w:sz="0" w:space="0" w:color="auto"/>
        <w:bottom w:val="none" w:sz="0" w:space="0" w:color="auto"/>
        <w:right w:val="none" w:sz="0" w:space="0" w:color="auto"/>
      </w:divBdr>
    </w:div>
    <w:div w:id="946621871">
      <w:bodyDiv w:val="1"/>
      <w:marLeft w:val="0"/>
      <w:marRight w:val="0"/>
      <w:marTop w:val="0"/>
      <w:marBottom w:val="0"/>
      <w:divBdr>
        <w:top w:val="none" w:sz="0" w:space="0" w:color="auto"/>
        <w:left w:val="none" w:sz="0" w:space="0" w:color="auto"/>
        <w:bottom w:val="none" w:sz="0" w:space="0" w:color="auto"/>
        <w:right w:val="none" w:sz="0" w:space="0" w:color="auto"/>
      </w:divBdr>
      <w:divsChild>
        <w:div w:id="933170038">
          <w:marLeft w:val="0"/>
          <w:marRight w:val="0"/>
          <w:marTop w:val="0"/>
          <w:marBottom w:val="0"/>
          <w:divBdr>
            <w:top w:val="none" w:sz="0" w:space="0" w:color="auto"/>
            <w:left w:val="none" w:sz="0" w:space="0" w:color="auto"/>
            <w:bottom w:val="none" w:sz="0" w:space="0" w:color="auto"/>
            <w:right w:val="none" w:sz="0" w:space="0" w:color="auto"/>
          </w:divBdr>
          <w:divsChild>
            <w:div w:id="894925464">
              <w:marLeft w:val="0"/>
              <w:marRight w:val="0"/>
              <w:marTop w:val="0"/>
              <w:marBottom w:val="0"/>
              <w:divBdr>
                <w:top w:val="none" w:sz="0" w:space="0" w:color="auto"/>
                <w:left w:val="none" w:sz="0" w:space="0" w:color="auto"/>
                <w:bottom w:val="none" w:sz="0" w:space="0" w:color="auto"/>
                <w:right w:val="none" w:sz="0" w:space="0" w:color="auto"/>
              </w:divBdr>
              <w:divsChild>
                <w:div w:id="11361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3872">
      <w:bodyDiv w:val="1"/>
      <w:marLeft w:val="0"/>
      <w:marRight w:val="0"/>
      <w:marTop w:val="0"/>
      <w:marBottom w:val="0"/>
      <w:divBdr>
        <w:top w:val="none" w:sz="0" w:space="0" w:color="auto"/>
        <w:left w:val="none" w:sz="0" w:space="0" w:color="auto"/>
        <w:bottom w:val="none" w:sz="0" w:space="0" w:color="auto"/>
        <w:right w:val="none" w:sz="0" w:space="0" w:color="auto"/>
      </w:divBdr>
    </w:div>
    <w:div w:id="1363360813">
      <w:bodyDiv w:val="1"/>
      <w:marLeft w:val="0"/>
      <w:marRight w:val="0"/>
      <w:marTop w:val="0"/>
      <w:marBottom w:val="0"/>
      <w:divBdr>
        <w:top w:val="none" w:sz="0" w:space="0" w:color="auto"/>
        <w:left w:val="none" w:sz="0" w:space="0" w:color="auto"/>
        <w:bottom w:val="none" w:sz="0" w:space="0" w:color="auto"/>
        <w:right w:val="none" w:sz="0" w:space="0" w:color="auto"/>
      </w:divBdr>
    </w:div>
    <w:div w:id="1400206321">
      <w:bodyDiv w:val="1"/>
      <w:marLeft w:val="0"/>
      <w:marRight w:val="0"/>
      <w:marTop w:val="0"/>
      <w:marBottom w:val="0"/>
      <w:divBdr>
        <w:top w:val="none" w:sz="0" w:space="0" w:color="auto"/>
        <w:left w:val="none" w:sz="0" w:space="0" w:color="auto"/>
        <w:bottom w:val="none" w:sz="0" w:space="0" w:color="auto"/>
        <w:right w:val="none" w:sz="0" w:space="0" w:color="auto"/>
      </w:divBdr>
      <w:divsChild>
        <w:div w:id="130484186">
          <w:marLeft w:val="0"/>
          <w:marRight w:val="0"/>
          <w:marTop w:val="0"/>
          <w:marBottom w:val="0"/>
          <w:divBdr>
            <w:top w:val="none" w:sz="0" w:space="0" w:color="auto"/>
            <w:left w:val="none" w:sz="0" w:space="0" w:color="auto"/>
            <w:bottom w:val="none" w:sz="0" w:space="0" w:color="auto"/>
            <w:right w:val="none" w:sz="0" w:space="0" w:color="auto"/>
          </w:divBdr>
          <w:divsChild>
            <w:div w:id="1248808999">
              <w:marLeft w:val="0"/>
              <w:marRight w:val="0"/>
              <w:marTop w:val="0"/>
              <w:marBottom w:val="600"/>
              <w:divBdr>
                <w:top w:val="none" w:sz="0" w:space="0" w:color="auto"/>
                <w:left w:val="none" w:sz="0" w:space="0" w:color="auto"/>
                <w:bottom w:val="none" w:sz="0" w:space="0" w:color="auto"/>
                <w:right w:val="none" w:sz="0" w:space="0" w:color="auto"/>
              </w:divBdr>
            </w:div>
          </w:divsChild>
        </w:div>
        <w:div w:id="1236667532">
          <w:marLeft w:val="0"/>
          <w:marRight w:val="0"/>
          <w:marTop w:val="0"/>
          <w:marBottom w:val="0"/>
          <w:divBdr>
            <w:top w:val="none" w:sz="0" w:space="0" w:color="auto"/>
            <w:left w:val="none" w:sz="0" w:space="0" w:color="auto"/>
            <w:bottom w:val="none" w:sz="0" w:space="0" w:color="auto"/>
            <w:right w:val="none" w:sz="0" w:space="0" w:color="auto"/>
          </w:divBdr>
        </w:div>
      </w:divsChild>
    </w:div>
    <w:div w:id="1417937419">
      <w:bodyDiv w:val="1"/>
      <w:marLeft w:val="0"/>
      <w:marRight w:val="0"/>
      <w:marTop w:val="0"/>
      <w:marBottom w:val="0"/>
      <w:divBdr>
        <w:top w:val="none" w:sz="0" w:space="0" w:color="auto"/>
        <w:left w:val="none" w:sz="0" w:space="0" w:color="auto"/>
        <w:bottom w:val="none" w:sz="0" w:space="0" w:color="auto"/>
        <w:right w:val="none" w:sz="0" w:space="0" w:color="auto"/>
      </w:divBdr>
      <w:divsChild>
        <w:div w:id="2027904679">
          <w:marLeft w:val="0"/>
          <w:marRight w:val="0"/>
          <w:marTop w:val="0"/>
          <w:marBottom w:val="0"/>
          <w:divBdr>
            <w:top w:val="none" w:sz="0" w:space="0" w:color="auto"/>
            <w:left w:val="none" w:sz="0" w:space="0" w:color="auto"/>
            <w:bottom w:val="none" w:sz="0" w:space="0" w:color="auto"/>
            <w:right w:val="none" w:sz="0" w:space="0" w:color="auto"/>
          </w:divBdr>
          <w:divsChild>
            <w:div w:id="315302958">
              <w:marLeft w:val="0"/>
              <w:marRight w:val="0"/>
              <w:marTop w:val="0"/>
              <w:marBottom w:val="0"/>
              <w:divBdr>
                <w:top w:val="none" w:sz="0" w:space="0" w:color="auto"/>
                <w:left w:val="none" w:sz="0" w:space="0" w:color="auto"/>
                <w:bottom w:val="none" w:sz="0" w:space="0" w:color="auto"/>
                <w:right w:val="none" w:sz="0" w:space="0" w:color="auto"/>
              </w:divBdr>
              <w:divsChild>
                <w:div w:id="124564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876053">
      <w:bodyDiv w:val="1"/>
      <w:marLeft w:val="0"/>
      <w:marRight w:val="0"/>
      <w:marTop w:val="0"/>
      <w:marBottom w:val="0"/>
      <w:divBdr>
        <w:top w:val="none" w:sz="0" w:space="0" w:color="auto"/>
        <w:left w:val="none" w:sz="0" w:space="0" w:color="auto"/>
        <w:bottom w:val="none" w:sz="0" w:space="0" w:color="auto"/>
        <w:right w:val="none" w:sz="0" w:space="0" w:color="auto"/>
      </w:divBdr>
    </w:div>
    <w:div w:id="1456019577">
      <w:bodyDiv w:val="1"/>
      <w:marLeft w:val="0"/>
      <w:marRight w:val="0"/>
      <w:marTop w:val="0"/>
      <w:marBottom w:val="0"/>
      <w:divBdr>
        <w:top w:val="none" w:sz="0" w:space="0" w:color="auto"/>
        <w:left w:val="none" w:sz="0" w:space="0" w:color="auto"/>
        <w:bottom w:val="none" w:sz="0" w:space="0" w:color="auto"/>
        <w:right w:val="none" w:sz="0" w:space="0" w:color="auto"/>
      </w:divBdr>
    </w:div>
    <w:div w:id="1460222227">
      <w:bodyDiv w:val="1"/>
      <w:marLeft w:val="0"/>
      <w:marRight w:val="0"/>
      <w:marTop w:val="0"/>
      <w:marBottom w:val="0"/>
      <w:divBdr>
        <w:top w:val="none" w:sz="0" w:space="0" w:color="auto"/>
        <w:left w:val="none" w:sz="0" w:space="0" w:color="auto"/>
        <w:bottom w:val="none" w:sz="0" w:space="0" w:color="auto"/>
        <w:right w:val="none" w:sz="0" w:space="0" w:color="auto"/>
      </w:divBdr>
      <w:divsChild>
        <w:div w:id="682245894">
          <w:marLeft w:val="0"/>
          <w:marRight w:val="0"/>
          <w:marTop w:val="0"/>
          <w:marBottom w:val="0"/>
          <w:divBdr>
            <w:top w:val="none" w:sz="0" w:space="0" w:color="auto"/>
            <w:left w:val="none" w:sz="0" w:space="0" w:color="auto"/>
            <w:bottom w:val="none" w:sz="0" w:space="0" w:color="auto"/>
            <w:right w:val="none" w:sz="0" w:space="0" w:color="auto"/>
          </w:divBdr>
          <w:divsChild>
            <w:div w:id="1046873116">
              <w:marLeft w:val="0"/>
              <w:marRight w:val="0"/>
              <w:marTop w:val="0"/>
              <w:marBottom w:val="0"/>
              <w:divBdr>
                <w:top w:val="none" w:sz="0" w:space="0" w:color="auto"/>
                <w:left w:val="none" w:sz="0" w:space="0" w:color="auto"/>
                <w:bottom w:val="none" w:sz="0" w:space="0" w:color="auto"/>
                <w:right w:val="none" w:sz="0" w:space="0" w:color="auto"/>
              </w:divBdr>
              <w:divsChild>
                <w:div w:id="1024019866">
                  <w:marLeft w:val="0"/>
                  <w:marRight w:val="0"/>
                  <w:marTop w:val="0"/>
                  <w:marBottom w:val="0"/>
                  <w:divBdr>
                    <w:top w:val="none" w:sz="0" w:space="0" w:color="auto"/>
                    <w:left w:val="none" w:sz="0" w:space="0" w:color="auto"/>
                    <w:bottom w:val="none" w:sz="0" w:space="0" w:color="auto"/>
                    <w:right w:val="none" w:sz="0" w:space="0" w:color="auto"/>
                  </w:divBdr>
                  <w:divsChild>
                    <w:div w:id="24361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125603">
      <w:bodyDiv w:val="1"/>
      <w:marLeft w:val="0"/>
      <w:marRight w:val="0"/>
      <w:marTop w:val="0"/>
      <w:marBottom w:val="0"/>
      <w:divBdr>
        <w:top w:val="none" w:sz="0" w:space="0" w:color="auto"/>
        <w:left w:val="none" w:sz="0" w:space="0" w:color="auto"/>
        <w:bottom w:val="none" w:sz="0" w:space="0" w:color="auto"/>
        <w:right w:val="none" w:sz="0" w:space="0" w:color="auto"/>
      </w:divBdr>
    </w:div>
    <w:div w:id="1504204822">
      <w:bodyDiv w:val="1"/>
      <w:marLeft w:val="0"/>
      <w:marRight w:val="0"/>
      <w:marTop w:val="0"/>
      <w:marBottom w:val="0"/>
      <w:divBdr>
        <w:top w:val="none" w:sz="0" w:space="0" w:color="auto"/>
        <w:left w:val="none" w:sz="0" w:space="0" w:color="auto"/>
        <w:bottom w:val="none" w:sz="0" w:space="0" w:color="auto"/>
        <w:right w:val="none" w:sz="0" w:space="0" w:color="auto"/>
      </w:divBdr>
    </w:div>
    <w:div w:id="1602446023">
      <w:bodyDiv w:val="1"/>
      <w:marLeft w:val="0"/>
      <w:marRight w:val="0"/>
      <w:marTop w:val="0"/>
      <w:marBottom w:val="0"/>
      <w:divBdr>
        <w:top w:val="none" w:sz="0" w:space="0" w:color="auto"/>
        <w:left w:val="none" w:sz="0" w:space="0" w:color="auto"/>
        <w:bottom w:val="none" w:sz="0" w:space="0" w:color="auto"/>
        <w:right w:val="none" w:sz="0" w:space="0" w:color="auto"/>
      </w:divBdr>
    </w:div>
    <w:div w:id="1604149472">
      <w:bodyDiv w:val="1"/>
      <w:marLeft w:val="0"/>
      <w:marRight w:val="0"/>
      <w:marTop w:val="0"/>
      <w:marBottom w:val="0"/>
      <w:divBdr>
        <w:top w:val="none" w:sz="0" w:space="0" w:color="auto"/>
        <w:left w:val="none" w:sz="0" w:space="0" w:color="auto"/>
        <w:bottom w:val="none" w:sz="0" w:space="0" w:color="auto"/>
        <w:right w:val="none" w:sz="0" w:space="0" w:color="auto"/>
      </w:divBdr>
    </w:div>
    <w:div w:id="1621372405">
      <w:bodyDiv w:val="1"/>
      <w:marLeft w:val="0"/>
      <w:marRight w:val="0"/>
      <w:marTop w:val="0"/>
      <w:marBottom w:val="0"/>
      <w:divBdr>
        <w:top w:val="none" w:sz="0" w:space="0" w:color="auto"/>
        <w:left w:val="none" w:sz="0" w:space="0" w:color="auto"/>
        <w:bottom w:val="none" w:sz="0" w:space="0" w:color="auto"/>
        <w:right w:val="none" w:sz="0" w:space="0" w:color="auto"/>
      </w:divBdr>
      <w:divsChild>
        <w:div w:id="2080979718">
          <w:marLeft w:val="0"/>
          <w:marRight w:val="0"/>
          <w:marTop w:val="0"/>
          <w:marBottom w:val="0"/>
          <w:divBdr>
            <w:top w:val="none" w:sz="0" w:space="0" w:color="auto"/>
            <w:left w:val="none" w:sz="0" w:space="0" w:color="auto"/>
            <w:bottom w:val="none" w:sz="0" w:space="0" w:color="auto"/>
            <w:right w:val="none" w:sz="0" w:space="0" w:color="auto"/>
          </w:divBdr>
          <w:divsChild>
            <w:div w:id="930502468">
              <w:marLeft w:val="0"/>
              <w:marRight w:val="0"/>
              <w:marTop w:val="0"/>
              <w:marBottom w:val="600"/>
              <w:divBdr>
                <w:top w:val="none" w:sz="0" w:space="0" w:color="auto"/>
                <w:left w:val="none" w:sz="0" w:space="0" w:color="auto"/>
                <w:bottom w:val="none" w:sz="0" w:space="0" w:color="auto"/>
                <w:right w:val="none" w:sz="0" w:space="0" w:color="auto"/>
              </w:divBdr>
            </w:div>
          </w:divsChild>
        </w:div>
        <w:div w:id="1721516019">
          <w:marLeft w:val="0"/>
          <w:marRight w:val="0"/>
          <w:marTop w:val="0"/>
          <w:marBottom w:val="0"/>
          <w:divBdr>
            <w:top w:val="none" w:sz="0" w:space="0" w:color="auto"/>
            <w:left w:val="none" w:sz="0" w:space="0" w:color="auto"/>
            <w:bottom w:val="none" w:sz="0" w:space="0" w:color="auto"/>
            <w:right w:val="none" w:sz="0" w:space="0" w:color="auto"/>
          </w:divBdr>
        </w:div>
      </w:divsChild>
    </w:div>
    <w:div w:id="1633948275">
      <w:bodyDiv w:val="1"/>
      <w:marLeft w:val="0"/>
      <w:marRight w:val="0"/>
      <w:marTop w:val="0"/>
      <w:marBottom w:val="0"/>
      <w:divBdr>
        <w:top w:val="none" w:sz="0" w:space="0" w:color="auto"/>
        <w:left w:val="none" w:sz="0" w:space="0" w:color="auto"/>
        <w:bottom w:val="none" w:sz="0" w:space="0" w:color="auto"/>
        <w:right w:val="none" w:sz="0" w:space="0" w:color="auto"/>
      </w:divBdr>
    </w:div>
    <w:div w:id="1713840868">
      <w:bodyDiv w:val="1"/>
      <w:marLeft w:val="0"/>
      <w:marRight w:val="0"/>
      <w:marTop w:val="0"/>
      <w:marBottom w:val="0"/>
      <w:divBdr>
        <w:top w:val="none" w:sz="0" w:space="0" w:color="auto"/>
        <w:left w:val="none" w:sz="0" w:space="0" w:color="auto"/>
        <w:bottom w:val="none" w:sz="0" w:space="0" w:color="auto"/>
        <w:right w:val="none" w:sz="0" w:space="0" w:color="auto"/>
      </w:divBdr>
      <w:divsChild>
        <w:div w:id="1774351000">
          <w:marLeft w:val="0"/>
          <w:marRight w:val="0"/>
          <w:marTop w:val="0"/>
          <w:marBottom w:val="0"/>
          <w:divBdr>
            <w:top w:val="none" w:sz="0" w:space="0" w:color="auto"/>
            <w:left w:val="none" w:sz="0" w:space="0" w:color="auto"/>
            <w:bottom w:val="none" w:sz="0" w:space="0" w:color="auto"/>
            <w:right w:val="none" w:sz="0" w:space="0" w:color="auto"/>
          </w:divBdr>
          <w:divsChild>
            <w:div w:id="1991976308">
              <w:marLeft w:val="0"/>
              <w:marRight w:val="0"/>
              <w:marTop w:val="0"/>
              <w:marBottom w:val="0"/>
              <w:divBdr>
                <w:top w:val="none" w:sz="0" w:space="0" w:color="auto"/>
                <w:left w:val="none" w:sz="0" w:space="0" w:color="auto"/>
                <w:bottom w:val="none" w:sz="0" w:space="0" w:color="auto"/>
                <w:right w:val="none" w:sz="0" w:space="0" w:color="auto"/>
              </w:divBdr>
              <w:divsChild>
                <w:div w:id="384572808">
                  <w:marLeft w:val="0"/>
                  <w:marRight w:val="0"/>
                  <w:marTop w:val="0"/>
                  <w:marBottom w:val="0"/>
                  <w:divBdr>
                    <w:top w:val="none" w:sz="0" w:space="0" w:color="auto"/>
                    <w:left w:val="none" w:sz="0" w:space="0" w:color="auto"/>
                    <w:bottom w:val="none" w:sz="0" w:space="0" w:color="auto"/>
                    <w:right w:val="none" w:sz="0" w:space="0" w:color="auto"/>
                  </w:divBdr>
                  <w:divsChild>
                    <w:div w:id="16600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834649">
      <w:bodyDiv w:val="1"/>
      <w:marLeft w:val="0"/>
      <w:marRight w:val="0"/>
      <w:marTop w:val="0"/>
      <w:marBottom w:val="0"/>
      <w:divBdr>
        <w:top w:val="none" w:sz="0" w:space="0" w:color="auto"/>
        <w:left w:val="none" w:sz="0" w:space="0" w:color="auto"/>
        <w:bottom w:val="none" w:sz="0" w:space="0" w:color="auto"/>
        <w:right w:val="none" w:sz="0" w:space="0" w:color="auto"/>
      </w:divBdr>
      <w:divsChild>
        <w:div w:id="971785774">
          <w:marLeft w:val="0"/>
          <w:marRight w:val="0"/>
          <w:marTop w:val="0"/>
          <w:marBottom w:val="0"/>
          <w:divBdr>
            <w:top w:val="none" w:sz="0" w:space="0" w:color="auto"/>
            <w:left w:val="none" w:sz="0" w:space="0" w:color="auto"/>
            <w:bottom w:val="none" w:sz="0" w:space="0" w:color="auto"/>
            <w:right w:val="none" w:sz="0" w:space="0" w:color="auto"/>
          </w:divBdr>
          <w:divsChild>
            <w:div w:id="339625316">
              <w:marLeft w:val="0"/>
              <w:marRight w:val="0"/>
              <w:marTop w:val="0"/>
              <w:marBottom w:val="0"/>
              <w:divBdr>
                <w:top w:val="none" w:sz="0" w:space="0" w:color="auto"/>
                <w:left w:val="none" w:sz="0" w:space="0" w:color="auto"/>
                <w:bottom w:val="none" w:sz="0" w:space="0" w:color="auto"/>
                <w:right w:val="none" w:sz="0" w:space="0" w:color="auto"/>
              </w:divBdr>
              <w:divsChild>
                <w:div w:id="1784419290">
                  <w:marLeft w:val="0"/>
                  <w:marRight w:val="0"/>
                  <w:marTop w:val="0"/>
                  <w:marBottom w:val="0"/>
                  <w:divBdr>
                    <w:top w:val="none" w:sz="0" w:space="0" w:color="auto"/>
                    <w:left w:val="none" w:sz="0" w:space="0" w:color="auto"/>
                    <w:bottom w:val="none" w:sz="0" w:space="0" w:color="auto"/>
                    <w:right w:val="none" w:sz="0" w:space="0" w:color="auto"/>
                  </w:divBdr>
                  <w:divsChild>
                    <w:div w:id="1794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2229">
      <w:bodyDiv w:val="1"/>
      <w:marLeft w:val="0"/>
      <w:marRight w:val="0"/>
      <w:marTop w:val="0"/>
      <w:marBottom w:val="0"/>
      <w:divBdr>
        <w:top w:val="none" w:sz="0" w:space="0" w:color="auto"/>
        <w:left w:val="none" w:sz="0" w:space="0" w:color="auto"/>
        <w:bottom w:val="none" w:sz="0" w:space="0" w:color="auto"/>
        <w:right w:val="none" w:sz="0" w:space="0" w:color="auto"/>
      </w:divBdr>
      <w:divsChild>
        <w:div w:id="1930847435">
          <w:marLeft w:val="0"/>
          <w:marRight w:val="0"/>
          <w:marTop w:val="0"/>
          <w:marBottom w:val="0"/>
          <w:divBdr>
            <w:top w:val="none" w:sz="0" w:space="0" w:color="auto"/>
            <w:left w:val="none" w:sz="0" w:space="0" w:color="auto"/>
            <w:bottom w:val="none" w:sz="0" w:space="0" w:color="auto"/>
            <w:right w:val="none" w:sz="0" w:space="0" w:color="auto"/>
          </w:divBdr>
          <w:divsChild>
            <w:div w:id="1729112530">
              <w:marLeft w:val="0"/>
              <w:marRight w:val="0"/>
              <w:marTop w:val="0"/>
              <w:marBottom w:val="0"/>
              <w:divBdr>
                <w:top w:val="none" w:sz="0" w:space="0" w:color="auto"/>
                <w:left w:val="none" w:sz="0" w:space="0" w:color="auto"/>
                <w:bottom w:val="none" w:sz="0" w:space="0" w:color="auto"/>
                <w:right w:val="none" w:sz="0" w:space="0" w:color="auto"/>
              </w:divBdr>
              <w:divsChild>
                <w:div w:id="883950304">
                  <w:marLeft w:val="0"/>
                  <w:marRight w:val="0"/>
                  <w:marTop w:val="0"/>
                  <w:marBottom w:val="0"/>
                  <w:divBdr>
                    <w:top w:val="none" w:sz="0" w:space="0" w:color="auto"/>
                    <w:left w:val="none" w:sz="0" w:space="0" w:color="auto"/>
                    <w:bottom w:val="none" w:sz="0" w:space="0" w:color="auto"/>
                    <w:right w:val="none" w:sz="0" w:space="0" w:color="auto"/>
                  </w:divBdr>
                  <w:divsChild>
                    <w:div w:id="10323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22113">
      <w:bodyDiv w:val="1"/>
      <w:marLeft w:val="0"/>
      <w:marRight w:val="0"/>
      <w:marTop w:val="0"/>
      <w:marBottom w:val="0"/>
      <w:divBdr>
        <w:top w:val="none" w:sz="0" w:space="0" w:color="auto"/>
        <w:left w:val="none" w:sz="0" w:space="0" w:color="auto"/>
        <w:bottom w:val="none" w:sz="0" w:space="0" w:color="auto"/>
        <w:right w:val="none" w:sz="0" w:space="0" w:color="auto"/>
      </w:divBdr>
      <w:divsChild>
        <w:div w:id="1928885506">
          <w:marLeft w:val="0"/>
          <w:marRight w:val="0"/>
          <w:marTop w:val="0"/>
          <w:marBottom w:val="0"/>
          <w:divBdr>
            <w:top w:val="none" w:sz="0" w:space="0" w:color="auto"/>
            <w:left w:val="none" w:sz="0" w:space="0" w:color="auto"/>
            <w:bottom w:val="none" w:sz="0" w:space="0" w:color="auto"/>
            <w:right w:val="none" w:sz="0" w:space="0" w:color="auto"/>
          </w:divBdr>
          <w:divsChild>
            <w:div w:id="18629853">
              <w:marLeft w:val="0"/>
              <w:marRight w:val="0"/>
              <w:marTop w:val="0"/>
              <w:marBottom w:val="0"/>
              <w:divBdr>
                <w:top w:val="none" w:sz="0" w:space="0" w:color="auto"/>
                <w:left w:val="none" w:sz="0" w:space="0" w:color="auto"/>
                <w:bottom w:val="none" w:sz="0" w:space="0" w:color="auto"/>
                <w:right w:val="none" w:sz="0" w:space="0" w:color="auto"/>
              </w:divBdr>
              <w:divsChild>
                <w:div w:id="584647857">
                  <w:marLeft w:val="0"/>
                  <w:marRight w:val="0"/>
                  <w:marTop w:val="0"/>
                  <w:marBottom w:val="0"/>
                  <w:divBdr>
                    <w:top w:val="none" w:sz="0" w:space="0" w:color="auto"/>
                    <w:left w:val="none" w:sz="0" w:space="0" w:color="auto"/>
                    <w:bottom w:val="none" w:sz="0" w:space="0" w:color="auto"/>
                    <w:right w:val="none" w:sz="0" w:space="0" w:color="auto"/>
                  </w:divBdr>
                  <w:divsChild>
                    <w:div w:id="14424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702331">
      <w:bodyDiv w:val="1"/>
      <w:marLeft w:val="0"/>
      <w:marRight w:val="0"/>
      <w:marTop w:val="0"/>
      <w:marBottom w:val="0"/>
      <w:divBdr>
        <w:top w:val="none" w:sz="0" w:space="0" w:color="auto"/>
        <w:left w:val="none" w:sz="0" w:space="0" w:color="auto"/>
        <w:bottom w:val="none" w:sz="0" w:space="0" w:color="auto"/>
        <w:right w:val="none" w:sz="0" w:space="0" w:color="auto"/>
      </w:divBdr>
    </w:div>
    <w:div w:id="1844053446">
      <w:bodyDiv w:val="1"/>
      <w:marLeft w:val="0"/>
      <w:marRight w:val="0"/>
      <w:marTop w:val="0"/>
      <w:marBottom w:val="0"/>
      <w:divBdr>
        <w:top w:val="none" w:sz="0" w:space="0" w:color="auto"/>
        <w:left w:val="none" w:sz="0" w:space="0" w:color="auto"/>
        <w:bottom w:val="none" w:sz="0" w:space="0" w:color="auto"/>
        <w:right w:val="none" w:sz="0" w:space="0" w:color="auto"/>
      </w:divBdr>
    </w:div>
    <w:div w:id="1859460627">
      <w:bodyDiv w:val="1"/>
      <w:marLeft w:val="0"/>
      <w:marRight w:val="0"/>
      <w:marTop w:val="0"/>
      <w:marBottom w:val="0"/>
      <w:divBdr>
        <w:top w:val="none" w:sz="0" w:space="0" w:color="auto"/>
        <w:left w:val="none" w:sz="0" w:space="0" w:color="auto"/>
        <w:bottom w:val="none" w:sz="0" w:space="0" w:color="auto"/>
        <w:right w:val="none" w:sz="0" w:space="0" w:color="auto"/>
      </w:divBdr>
    </w:div>
    <w:div w:id="1911423668">
      <w:bodyDiv w:val="1"/>
      <w:marLeft w:val="0"/>
      <w:marRight w:val="0"/>
      <w:marTop w:val="0"/>
      <w:marBottom w:val="0"/>
      <w:divBdr>
        <w:top w:val="none" w:sz="0" w:space="0" w:color="auto"/>
        <w:left w:val="none" w:sz="0" w:space="0" w:color="auto"/>
        <w:bottom w:val="none" w:sz="0" w:space="0" w:color="auto"/>
        <w:right w:val="none" w:sz="0" w:space="0" w:color="auto"/>
      </w:divBdr>
    </w:div>
    <w:div w:id="1983536354">
      <w:bodyDiv w:val="1"/>
      <w:marLeft w:val="0"/>
      <w:marRight w:val="0"/>
      <w:marTop w:val="0"/>
      <w:marBottom w:val="0"/>
      <w:divBdr>
        <w:top w:val="none" w:sz="0" w:space="0" w:color="auto"/>
        <w:left w:val="none" w:sz="0" w:space="0" w:color="auto"/>
        <w:bottom w:val="none" w:sz="0" w:space="0" w:color="auto"/>
        <w:right w:val="none" w:sz="0" w:space="0" w:color="auto"/>
      </w:divBdr>
      <w:divsChild>
        <w:div w:id="1054541424">
          <w:marLeft w:val="0"/>
          <w:marRight w:val="0"/>
          <w:marTop w:val="0"/>
          <w:marBottom w:val="0"/>
          <w:divBdr>
            <w:top w:val="none" w:sz="0" w:space="0" w:color="auto"/>
            <w:left w:val="none" w:sz="0" w:space="0" w:color="auto"/>
            <w:bottom w:val="none" w:sz="0" w:space="0" w:color="auto"/>
            <w:right w:val="none" w:sz="0" w:space="0" w:color="auto"/>
          </w:divBdr>
          <w:divsChild>
            <w:div w:id="688067053">
              <w:marLeft w:val="0"/>
              <w:marRight w:val="0"/>
              <w:marTop w:val="0"/>
              <w:marBottom w:val="0"/>
              <w:divBdr>
                <w:top w:val="none" w:sz="0" w:space="0" w:color="auto"/>
                <w:left w:val="none" w:sz="0" w:space="0" w:color="auto"/>
                <w:bottom w:val="none" w:sz="0" w:space="0" w:color="auto"/>
                <w:right w:val="none" w:sz="0" w:space="0" w:color="auto"/>
              </w:divBdr>
              <w:divsChild>
                <w:div w:id="1949503992">
                  <w:marLeft w:val="0"/>
                  <w:marRight w:val="0"/>
                  <w:marTop w:val="0"/>
                  <w:marBottom w:val="0"/>
                  <w:divBdr>
                    <w:top w:val="none" w:sz="0" w:space="0" w:color="auto"/>
                    <w:left w:val="none" w:sz="0" w:space="0" w:color="auto"/>
                    <w:bottom w:val="none" w:sz="0" w:space="0" w:color="auto"/>
                    <w:right w:val="none" w:sz="0" w:space="0" w:color="auto"/>
                  </w:divBdr>
                </w:div>
                <w:div w:id="16207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665969">
      <w:bodyDiv w:val="1"/>
      <w:marLeft w:val="0"/>
      <w:marRight w:val="0"/>
      <w:marTop w:val="0"/>
      <w:marBottom w:val="0"/>
      <w:divBdr>
        <w:top w:val="none" w:sz="0" w:space="0" w:color="auto"/>
        <w:left w:val="none" w:sz="0" w:space="0" w:color="auto"/>
        <w:bottom w:val="none" w:sz="0" w:space="0" w:color="auto"/>
        <w:right w:val="none" w:sz="0" w:space="0" w:color="auto"/>
      </w:divBdr>
    </w:div>
    <w:div w:id="2051420059">
      <w:bodyDiv w:val="1"/>
      <w:marLeft w:val="0"/>
      <w:marRight w:val="0"/>
      <w:marTop w:val="0"/>
      <w:marBottom w:val="0"/>
      <w:divBdr>
        <w:top w:val="none" w:sz="0" w:space="0" w:color="auto"/>
        <w:left w:val="none" w:sz="0" w:space="0" w:color="auto"/>
        <w:bottom w:val="none" w:sz="0" w:space="0" w:color="auto"/>
        <w:right w:val="none" w:sz="0" w:space="0" w:color="auto"/>
      </w:divBdr>
      <w:divsChild>
        <w:div w:id="728116804">
          <w:marLeft w:val="0"/>
          <w:marRight w:val="0"/>
          <w:marTop w:val="0"/>
          <w:marBottom w:val="0"/>
          <w:divBdr>
            <w:top w:val="none" w:sz="0" w:space="0" w:color="auto"/>
            <w:left w:val="none" w:sz="0" w:space="0" w:color="auto"/>
            <w:bottom w:val="none" w:sz="0" w:space="0" w:color="auto"/>
            <w:right w:val="none" w:sz="0" w:space="0" w:color="auto"/>
          </w:divBdr>
          <w:divsChild>
            <w:div w:id="502093593">
              <w:marLeft w:val="0"/>
              <w:marRight w:val="0"/>
              <w:marTop w:val="0"/>
              <w:marBottom w:val="0"/>
              <w:divBdr>
                <w:top w:val="none" w:sz="0" w:space="0" w:color="auto"/>
                <w:left w:val="none" w:sz="0" w:space="0" w:color="auto"/>
                <w:bottom w:val="none" w:sz="0" w:space="0" w:color="auto"/>
                <w:right w:val="none" w:sz="0" w:space="0" w:color="auto"/>
              </w:divBdr>
              <w:divsChild>
                <w:div w:id="1851480661">
                  <w:marLeft w:val="0"/>
                  <w:marRight w:val="0"/>
                  <w:marTop w:val="0"/>
                  <w:marBottom w:val="0"/>
                  <w:divBdr>
                    <w:top w:val="none" w:sz="0" w:space="0" w:color="auto"/>
                    <w:left w:val="none" w:sz="0" w:space="0" w:color="auto"/>
                    <w:bottom w:val="none" w:sz="0" w:space="0" w:color="auto"/>
                    <w:right w:val="none" w:sz="0" w:space="0" w:color="auto"/>
                  </w:divBdr>
                </w:div>
              </w:divsChild>
            </w:div>
            <w:div w:id="1424689707">
              <w:marLeft w:val="0"/>
              <w:marRight w:val="0"/>
              <w:marTop w:val="0"/>
              <w:marBottom w:val="0"/>
              <w:divBdr>
                <w:top w:val="none" w:sz="0" w:space="0" w:color="auto"/>
                <w:left w:val="none" w:sz="0" w:space="0" w:color="auto"/>
                <w:bottom w:val="none" w:sz="0" w:space="0" w:color="auto"/>
                <w:right w:val="none" w:sz="0" w:space="0" w:color="auto"/>
              </w:divBdr>
              <w:divsChild>
                <w:div w:id="2234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150.png" Id="rId63" /><Relationship Type="http://schemas.openxmlformats.org/officeDocument/2006/relationships/image" Target="media/image200.png" Id="rId68" /><Relationship Type="http://schemas.openxmlformats.org/officeDocument/2006/relationships/image" Target="media/image360.png" Id="rId84" /><Relationship Type="http://schemas.openxmlformats.org/officeDocument/2006/relationships/image" Target="media/image410.png" Id="rId89" /><Relationship Type="http://schemas.openxmlformats.org/officeDocument/2006/relationships/image" Target="media/image9.png" Id="rId16" /><Relationship Type="http://schemas.openxmlformats.org/officeDocument/2006/relationships/image" Target="media/image4.emf" Id="rId11"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46.png" Id="rId53" /><Relationship Type="http://schemas.openxmlformats.org/officeDocument/2006/relationships/image" Target="media/image100.png" Id="rId58" /><Relationship Type="http://schemas.openxmlformats.org/officeDocument/2006/relationships/image" Target="media/image260.png" Id="rId74" /><Relationship Type="http://schemas.openxmlformats.org/officeDocument/2006/relationships/image" Target="media/image310.png" Id="rId79" /><Relationship Type="http://schemas.openxmlformats.org/officeDocument/2006/relationships/fontTable" Target="fontTable.xml" Id="rId102" /><Relationship Type="http://schemas.openxmlformats.org/officeDocument/2006/relationships/webSettings" Target="webSettings.xml" Id="rId5" /><Relationship Type="http://schemas.openxmlformats.org/officeDocument/2006/relationships/image" Target="media/image420.png" Id="rId90" /><Relationship Type="http://schemas.openxmlformats.org/officeDocument/2006/relationships/image" Target="media/image47.emf" Id="rId95"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image" Target="media/image160.png" Id="rId64" /><Relationship Type="http://schemas.openxmlformats.org/officeDocument/2006/relationships/image" Target="media/image210.png" Id="rId69" /><Relationship Type="http://schemas.openxmlformats.org/officeDocument/2006/relationships/image" Target="media/image320.png" Id="rId80" /><Relationship Type="http://schemas.openxmlformats.org/officeDocument/2006/relationships/image" Target="media/image370.png" Id="rId85"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image" Target="media/image110.png" Id="rId59" /><Relationship Type="http://schemas.openxmlformats.org/officeDocument/2006/relationships/image" Target="media/image190.png" Id="rId67" /><Relationship Type="http://schemas.openxmlformats.org/officeDocument/2006/relationships/theme" Target="theme/theme1.xml" Id="rId103"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60.png" Id="rId54" /><Relationship Type="http://schemas.openxmlformats.org/officeDocument/2006/relationships/image" Target="media/image140.png" Id="rId62" /><Relationship Type="http://schemas.openxmlformats.org/officeDocument/2006/relationships/image" Target="media/image220.png" Id="rId70" /><Relationship Type="http://schemas.openxmlformats.org/officeDocument/2006/relationships/image" Target="media/image270.png" Id="rId75" /><Relationship Type="http://schemas.openxmlformats.org/officeDocument/2006/relationships/image" Target="media/image350.png" Id="rId83" /><Relationship Type="http://schemas.openxmlformats.org/officeDocument/2006/relationships/image" Target="media/image400.png" Id="rId88" /><Relationship Type="http://schemas.openxmlformats.org/officeDocument/2006/relationships/image" Target="media/image430.png" Id="rId91" /><Relationship Type="http://schemas.openxmlformats.org/officeDocument/2006/relationships/image" Target="media/image48.emf"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image" Target="media/image90.png" Id="rId57" /><Relationship Type="http://schemas.openxmlformats.org/officeDocument/2006/relationships/image" Target="media/image3.emf" Id="rId10"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image" Target="media/image45.png" Id="rId52" /><Relationship Type="http://schemas.openxmlformats.org/officeDocument/2006/relationships/image" Target="media/image120.png" Id="rId60" /><Relationship Type="http://schemas.openxmlformats.org/officeDocument/2006/relationships/image" Target="media/image170.png" Id="rId65" /><Relationship Type="http://schemas.openxmlformats.org/officeDocument/2006/relationships/image" Target="media/image250.png" Id="rId73" /><Relationship Type="http://schemas.openxmlformats.org/officeDocument/2006/relationships/image" Target="media/image300.png" Id="rId78" /><Relationship Type="http://schemas.openxmlformats.org/officeDocument/2006/relationships/image" Target="media/image330.png" Id="rId81" /><Relationship Type="http://schemas.openxmlformats.org/officeDocument/2006/relationships/image" Target="media/image380.png" Id="rId86" /><Relationship Type="http://schemas.openxmlformats.org/officeDocument/2006/relationships/image" Target="media/image460.png" Id="rId94" /><Relationship Type="http://schemas.openxmlformats.org/officeDocument/2006/relationships/header" Target="header2.xml" Id="rId99" /><Relationship Type="http://schemas.openxmlformats.org/officeDocument/2006/relationships/footer" Target="footer1.xml" Id="rId101" /><Relationship Type="http://schemas.openxmlformats.org/officeDocument/2006/relationships/settings" Target="settings.xml" Id="rId4" /><Relationship Type="http://schemas.openxmlformats.org/officeDocument/2006/relationships/image" Target="media/image2.emf" Id="rId9"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32.png" Id="rId39" /><Relationship Type="http://schemas.openxmlformats.org/officeDocument/2006/relationships/image" Target="media/image27.png" Id="rId34" /><Relationship Type="http://schemas.openxmlformats.org/officeDocument/2006/relationships/image" Target="media/image43.png" Id="rId50" /><Relationship Type="http://schemas.openxmlformats.org/officeDocument/2006/relationships/image" Target="media/image70.png" Id="rId55" /><Relationship Type="http://schemas.openxmlformats.org/officeDocument/2006/relationships/image" Target="media/image280.png" Id="rId76" /><Relationship Type="http://schemas.openxmlformats.org/officeDocument/2006/relationships/image" Target="media/image49.png" Id="rId97" /><Relationship Type="http://schemas.openxmlformats.org/officeDocument/2006/relationships/endnotes" Target="endnotes.xml" Id="rId7" /><Relationship Type="http://schemas.openxmlformats.org/officeDocument/2006/relationships/image" Target="media/image230.png" Id="rId71" /><Relationship Type="http://schemas.openxmlformats.org/officeDocument/2006/relationships/image" Target="media/image440.png" Id="rId92" /><Relationship Type="http://schemas.openxmlformats.org/officeDocument/2006/relationships/numbering" Target="numbering.xml" Id="rId2" /><Relationship Type="http://schemas.openxmlformats.org/officeDocument/2006/relationships/image" Target="media/image22.png" Id="rId29" /><Relationship Type="http://schemas.openxmlformats.org/officeDocument/2006/relationships/image" Target="media/image17.png" Id="rId24"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180.png" Id="rId66" /><Relationship Type="http://schemas.openxmlformats.org/officeDocument/2006/relationships/image" Target="media/image390.png" Id="rId87" /><Relationship Type="http://schemas.openxmlformats.org/officeDocument/2006/relationships/image" Target="media/image130.png" Id="rId61" /><Relationship Type="http://schemas.openxmlformats.org/officeDocument/2006/relationships/image" Target="media/image340.png" Id="rId82"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80.png" Id="rId56" /><Relationship Type="http://schemas.openxmlformats.org/officeDocument/2006/relationships/image" Target="media/image290.png" Id="rId77" /><Relationship Type="http://schemas.openxmlformats.org/officeDocument/2006/relationships/header" Target="header3.xml" Id="rId100" /><Relationship Type="http://schemas.openxmlformats.org/officeDocument/2006/relationships/image" Target="media/image1.emf" Id="rId8" /><Relationship Type="http://schemas.openxmlformats.org/officeDocument/2006/relationships/image" Target="media/image44.png" Id="rId51" /><Relationship Type="http://schemas.openxmlformats.org/officeDocument/2006/relationships/image" Target="media/image240.png" Id="rId72" /><Relationship Type="http://schemas.openxmlformats.org/officeDocument/2006/relationships/image" Target="media/image450.png" Id="rId93" /><Relationship Type="http://schemas.openxmlformats.org/officeDocument/2006/relationships/header" Target="header1.xml" Id="rId98" /><Relationship Type="http://schemas.openxmlformats.org/officeDocument/2006/relationships/styles" Target="styles.xml" Id="rId3" /><Relationship Type="http://schemas.openxmlformats.org/officeDocument/2006/relationships/comments" Target="/word/comments.xml" Id="R6ee99801046943ac" /><Relationship Type="http://schemas.microsoft.com/office/2011/relationships/people" Target="/word/people.xml" Id="R789b4c60299e4d60" /><Relationship Type="http://schemas.microsoft.com/office/2011/relationships/commentsExtended" Target="/word/commentsExtended.xml" Id="R1ff96ed7c3dd4939" /><Relationship Type="http://schemas.microsoft.com/office/2016/09/relationships/commentsIds" Target="/word/commentsIds.xml" Id="R0e15afd117354062" /><Relationship Type="http://schemas.microsoft.com/office/2018/08/relationships/commentsExtensible" Target="/word/commentsExtensible.xml" Id="R98fc2eff486042c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65E85-5637-AD46-AE1D-449222C7821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emine isceviren</dc:creator>
  <keywords/>
  <dc:description/>
  <lastModifiedBy>Sevinc Akcay</lastModifiedBy>
  <revision>4</revision>
  <lastPrinted>2020-09-15T13:37:00.0000000Z</lastPrinted>
  <dcterms:created xsi:type="dcterms:W3CDTF">2020-09-15T13:37:00.0000000Z</dcterms:created>
  <dcterms:modified xsi:type="dcterms:W3CDTF">2020-09-16T11:15:59.8503375Z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735e81d1-655b-358f-8107-3cf809625000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