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43148" w14:textId="2AA379D7" w:rsidR="00587F41" w:rsidRDefault="00587F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184A5731" w14:textId="77777777" w:rsidR="00587F41" w:rsidRDefault="00587F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51BF81B7" w14:textId="77777777" w:rsidR="00587F41" w:rsidRDefault="00587F41" w:rsidP="00587F41">
      <w:r w:rsidRPr="00587F4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  <w:br/>
      </w:r>
    </w:p>
    <w:p w14:paraId="44198E10" w14:textId="77777777" w:rsidR="00587F41" w:rsidRDefault="00587F41" w:rsidP="00587F41"/>
    <w:p w14:paraId="7CDEA318" w14:textId="77777777" w:rsidR="00587F41" w:rsidRDefault="00587F41" w:rsidP="00587F41"/>
    <w:p w14:paraId="6A1DC2CF" w14:textId="77777777" w:rsidR="00587F41" w:rsidRDefault="00587F41" w:rsidP="00587F41"/>
    <w:p w14:paraId="1B9019A3" w14:textId="03C576DD" w:rsidR="00587F41" w:rsidRPr="00587F41" w:rsidRDefault="00D772F4" w:rsidP="00D772F4">
      <w:pPr>
        <w:jc w:val="center"/>
      </w:pPr>
      <w:r w:rsidRPr="00D772F4">
        <w:rPr>
          <w:sz w:val="32"/>
          <w:szCs w:val="32"/>
        </w:rPr>
        <w:t>Predictive Analytics for Customer Retention in E-Commerce and Banking</w:t>
      </w:r>
      <w:r w:rsidR="00587F41" w:rsidRPr="00587F41">
        <w:rPr>
          <w:sz w:val="32"/>
          <w:szCs w:val="32"/>
        </w:rPr>
        <w:br/>
      </w:r>
      <w:r w:rsidR="00587F41" w:rsidRPr="00587F41">
        <w:rPr>
          <w:sz w:val="32"/>
          <w:szCs w:val="32"/>
        </w:rPr>
        <w:br/>
        <w:t>EMINE UYSAL (ID: 501304049)</w:t>
      </w:r>
    </w:p>
    <w:p w14:paraId="02344BB9" w14:textId="77777777" w:rsidR="00587F41" w:rsidRPr="00587F41" w:rsidRDefault="00587F41" w:rsidP="00D772F4">
      <w:pPr>
        <w:jc w:val="center"/>
        <w:rPr>
          <w:sz w:val="32"/>
          <w:szCs w:val="32"/>
        </w:rPr>
      </w:pPr>
      <w:r w:rsidRPr="00587F41">
        <w:rPr>
          <w:sz w:val="32"/>
          <w:szCs w:val="32"/>
        </w:rPr>
        <w:t>Toronto Metropolitan University</w:t>
      </w:r>
    </w:p>
    <w:p w14:paraId="2B49B2F4" w14:textId="77777777" w:rsidR="00587F41" w:rsidRPr="00587F41" w:rsidRDefault="00587F41" w:rsidP="00D772F4">
      <w:pPr>
        <w:jc w:val="center"/>
        <w:rPr>
          <w:sz w:val="24"/>
          <w:szCs w:val="24"/>
        </w:rPr>
      </w:pPr>
      <w:r w:rsidRPr="00587F41">
        <w:rPr>
          <w:sz w:val="24"/>
          <w:szCs w:val="24"/>
        </w:rPr>
        <w:t>CIND 820: Big Data Analytics Project</w:t>
      </w:r>
    </w:p>
    <w:p w14:paraId="4562FDB4" w14:textId="70ED3DEE" w:rsidR="00587F41" w:rsidRPr="00587F41" w:rsidRDefault="00587F41" w:rsidP="00D772F4">
      <w:pPr>
        <w:jc w:val="center"/>
        <w:rPr>
          <w:sz w:val="24"/>
          <w:szCs w:val="24"/>
        </w:rPr>
      </w:pPr>
      <w:r w:rsidRPr="00587F41">
        <w:rPr>
          <w:sz w:val="24"/>
          <w:szCs w:val="24"/>
        </w:rPr>
        <w:t xml:space="preserve">May </w:t>
      </w:r>
      <w:proofErr w:type="gramStart"/>
      <w:r w:rsidR="00E7491C">
        <w:rPr>
          <w:sz w:val="24"/>
          <w:szCs w:val="24"/>
        </w:rPr>
        <w:t>22</w:t>
      </w:r>
      <w:r w:rsidRPr="00587F41">
        <w:rPr>
          <w:sz w:val="24"/>
          <w:szCs w:val="24"/>
        </w:rPr>
        <w:t>th</w:t>
      </w:r>
      <w:proofErr w:type="gramEnd"/>
      <w:r w:rsidRPr="00587F41">
        <w:rPr>
          <w:sz w:val="24"/>
          <w:szCs w:val="24"/>
        </w:rPr>
        <w:t>, 202</w:t>
      </w:r>
      <w:r w:rsidR="00BD5052">
        <w:rPr>
          <w:sz w:val="24"/>
          <w:szCs w:val="24"/>
        </w:rPr>
        <w:t>5</w:t>
      </w:r>
    </w:p>
    <w:p w14:paraId="47BD6D6C" w14:textId="77777777" w:rsidR="00587F41" w:rsidRDefault="00587F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45A6B33F" w14:textId="77777777" w:rsidR="00587F41" w:rsidRDefault="00587F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0DF13925" w14:textId="77777777" w:rsidR="00587F41" w:rsidRDefault="00587F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3867FA0F" w14:textId="77777777" w:rsidR="00587F41" w:rsidRDefault="00587F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3EECD9A9" w14:textId="77777777" w:rsidR="00587F41" w:rsidRDefault="00587F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4DF5C7A8" w14:textId="77777777" w:rsidR="00587F41" w:rsidRDefault="00587F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428F899C" w14:textId="77777777" w:rsidR="00587F41" w:rsidRDefault="00587F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7C281AE5" w14:textId="77777777" w:rsidR="00C301E9" w:rsidRDefault="00C301E9">
      <w:pPr>
        <w:pStyle w:val="Title"/>
        <w:rPr>
          <w:b/>
          <w:bCs/>
          <w:color w:val="365F91" w:themeColor="accent1" w:themeShade="BF"/>
          <w:spacing w:val="0"/>
          <w:kern w:val="0"/>
          <w:sz w:val="32"/>
          <w:szCs w:val="32"/>
        </w:rPr>
      </w:pPr>
    </w:p>
    <w:p w14:paraId="7A496593" w14:textId="339BF992" w:rsidR="00C301E9" w:rsidRDefault="00E7491C" w:rsidP="00AF7207">
      <w:pPr>
        <w:pStyle w:val="Title"/>
        <w:jc w:val="center"/>
        <w:rPr>
          <w:b/>
          <w:bCs/>
          <w:color w:val="365F91" w:themeColor="accent1" w:themeShade="BF"/>
          <w:spacing w:val="0"/>
          <w:kern w:val="0"/>
          <w:sz w:val="32"/>
          <w:szCs w:val="32"/>
        </w:rPr>
      </w:pPr>
      <w:r>
        <w:rPr>
          <w:b/>
          <w:bCs/>
          <w:color w:val="365F91" w:themeColor="accent1" w:themeShade="BF"/>
          <w:spacing w:val="0"/>
          <w:kern w:val="0"/>
          <w:sz w:val="32"/>
          <w:szCs w:val="32"/>
        </w:rPr>
        <w:lastRenderedPageBreak/>
        <w:t xml:space="preserve">REVISED </w:t>
      </w:r>
      <w:r w:rsidR="00C301E9">
        <w:rPr>
          <w:b/>
          <w:bCs/>
          <w:color w:val="365F91" w:themeColor="accent1" w:themeShade="BF"/>
          <w:spacing w:val="0"/>
          <w:kern w:val="0"/>
          <w:sz w:val="32"/>
          <w:szCs w:val="32"/>
        </w:rPr>
        <w:t>ABSTRACT</w:t>
      </w:r>
    </w:p>
    <w:p w14:paraId="5143CAA5" w14:textId="77777777" w:rsidR="009C2EA3" w:rsidRDefault="009C2EA3" w:rsidP="00AF7207"/>
    <w:p w14:paraId="5AE54AB9" w14:textId="77777777" w:rsidR="00E7491C" w:rsidRPr="00221B65" w:rsidRDefault="00E7491C" w:rsidP="00E7491C">
      <w:pPr>
        <w:pStyle w:val="NormalWeb"/>
        <w:ind w:left="360"/>
        <w:rPr>
          <w:sz w:val="22"/>
          <w:szCs w:val="22"/>
        </w:rPr>
      </w:pPr>
      <w:r w:rsidRPr="00221B65">
        <w:rPr>
          <w:b/>
          <w:bCs/>
          <w:sz w:val="22"/>
          <w:szCs w:val="22"/>
        </w:rPr>
        <w:t>Customer churn poses a significant challenge in behavior-driven industries such as e-commerce and telecommunications, where long-term profitability relies heavily on customer retention.</w:t>
      </w:r>
      <w:r w:rsidRPr="00221B65">
        <w:rPr>
          <w:sz w:val="22"/>
          <w:szCs w:val="22"/>
        </w:rPr>
        <w:t xml:space="preserve"> This project leverages predictive analytics and explainable machine learning to not only forecast churn but also to understand the behavioral and service-related factors that influence it, with the goal of designing sector-specific retention strategies.</w:t>
      </w:r>
    </w:p>
    <w:p w14:paraId="297091AC" w14:textId="77777777" w:rsidR="00E7491C" w:rsidRPr="00221B65" w:rsidRDefault="00E7491C" w:rsidP="00E7491C">
      <w:pPr>
        <w:pStyle w:val="NormalWeb"/>
        <w:ind w:left="360"/>
        <w:rPr>
          <w:sz w:val="22"/>
          <w:szCs w:val="22"/>
        </w:rPr>
      </w:pPr>
      <w:r w:rsidRPr="00221B65">
        <w:rPr>
          <w:sz w:val="22"/>
          <w:szCs w:val="22"/>
        </w:rPr>
        <w:t>Two real-world datasets sourced from Kaggle are used for this analysis:</w:t>
      </w:r>
    </w:p>
    <w:p w14:paraId="5E912DA1" w14:textId="77777777" w:rsidR="00E7491C" w:rsidRPr="00221B65" w:rsidRDefault="00E7491C" w:rsidP="00E7491C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221B65">
        <w:rPr>
          <w:sz w:val="22"/>
          <w:szCs w:val="22"/>
        </w:rPr>
        <w:t xml:space="preserve">The </w:t>
      </w:r>
      <w:r w:rsidRPr="00221B65">
        <w:rPr>
          <w:b/>
          <w:bCs/>
          <w:sz w:val="22"/>
          <w:szCs w:val="22"/>
        </w:rPr>
        <w:t>“Telco Customer Churn”</w:t>
      </w:r>
      <w:r w:rsidRPr="00221B65">
        <w:rPr>
          <w:sz w:val="22"/>
          <w:szCs w:val="22"/>
        </w:rPr>
        <w:t xml:space="preserve"> dataset, which includes demographics, service usage, and billing information (Kaggle, 2018</w:t>
      </w:r>
      <w:proofErr w:type="gramStart"/>
      <w:r w:rsidRPr="00221B65">
        <w:rPr>
          <w:sz w:val="22"/>
          <w:szCs w:val="22"/>
        </w:rPr>
        <w:t>);</w:t>
      </w:r>
      <w:proofErr w:type="gramEnd"/>
    </w:p>
    <w:p w14:paraId="02905188" w14:textId="77777777" w:rsidR="00E7491C" w:rsidRPr="00221B65" w:rsidRDefault="00E7491C" w:rsidP="00E7491C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221B65">
        <w:rPr>
          <w:sz w:val="22"/>
          <w:szCs w:val="22"/>
        </w:rPr>
        <w:t xml:space="preserve">The </w:t>
      </w:r>
      <w:r w:rsidRPr="00221B65">
        <w:rPr>
          <w:b/>
          <w:bCs/>
          <w:sz w:val="22"/>
          <w:szCs w:val="22"/>
        </w:rPr>
        <w:t>“Customer Behavior in E-Commerce”</w:t>
      </w:r>
      <w:r w:rsidRPr="00221B65">
        <w:rPr>
          <w:sz w:val="22"/>
          <w:szCs w:val="22"/>
        </w:rPr>
        <w:t xml:space="preserve"> dataset, featuring transactional behavior such as order frequency, product category engagement, and spending patterns (</w:t>
      </w:r>
      <w:proofErr w:type="spellStart"/>
      <w:r w:rsidRPr="00221B65">
        <w:rPr>
          <w:sz w:val="22"/>
          <w:szCs w:val="22"/>
        </w:rPr>
        <w:t>Imakash</w:t>
      </w:r>
      <w:proofErr w:type="spellEnd"/>
      <w:r w:rsidRPr="00221B65">
        <w:rPr>
          <w:sz w:val="22"/>
          <w:szCs w:val="22"/>
        </w:rPr>
        <w:t>, 2023).</w:t>
      </w:r>
    </w:p>
    <w:p w14:paraId="7594924A" w14:textId="77777777" w:rsidR="00E7491C" w:rsidRPr="00221B65" w:rsidRDefault="00E7491C" w:rsidP="00E7491C">
      <w:pPr>
        <w:pStyle w:val="NormalWeb"/>
        <w:ind w:left="360"/>
        <w:rPr>
          <w:sz w:val="22"/>
          <w:szCs w:val="22"/>
        </w:rPr>
      </w:pPr>
      <w:r w:rsidRPr="00221B65">
        <w:rPr>
          <w:sz w:val="22"/>
          <w:szCs w:val="22"/>
        </w:rPr>
        <w:t>These datasets provide a cross-sector view of churn dynamics, allowing for comparative analysis between industries. The project explores the following primary research questions:</w:t>
      </w:r>
    </w:p>
    <w:p w14:paraId="5FBD1074" w14:textId="77777777" w:rsidR="00E7491C" w:rsidRPr="00221B65" w:rsidRDefault="00E7491C" w:rsidP="00E7491C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221B65">
        <w:rPr>
          <w:i/>
          <w:iCs/>
          <w:sz w:val="22"/>
          <w:szCs w:val="22"/>
        </w:rPr>
        <w:t>Which behavioral and service-related features are most predictive of churn in each sector?</w:t>
      </w:r>
    </w:p>
    <w:p w14:paraId="732D0E60" w14:textId="77777777" w:rsidR="00E7491C" w:rsidRPr="00221B65" w:rsidRDefault="00E7491C" w:rsidP="00E7491C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221B65">
        <w:rPr>
          <w:i/>
          <w:iCs/>
          <w:sz w:val="22"/>
          <w:szCs w:val="22"/>
        </w:rPr>
        <w:t>Can interpretable machine learning models predict churn before it occurs with sufficient accuracy?</w:t>
      </w:r>
    </w:p>
    <w:p w14:paraId="228D69B8" w14:textId="77777777" w:rsidR="00E7491C" w:rsidRPr="00221B65" w:rsidRDefault="00E7491C" w:rsidP="00E7491C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221B65">
        <w:rPr>
          <w:i/>
          <w:iCs/>
          <w:sz w:val="22"/>
          <w:szCs w:val="22"/>
        </w:rPr>
        <w:t>How do churn drivers and mitigation strategies differ between the e-commerce and telecom sectors?</w:t>
      </w:r>
    </w:p>
    <w:p w14:paraId="261D809A" w14:textId="77777777" w:rsidR="00E7491C" w:rsidRPr="00221B65" w:rsidRDefault="00E7491C" w:rsidP="00E7491C">
      <w:pPr>
        <w:pStyle w:val="NormalWeb"/>
        <w:ind w:left="360"/>
        <w:rPr>
          <w:sz w:val="22"/>
          <w:szCs w:val="22"/>
        </w:rPr>
      </w:pPr>
      <w:r w:rsidRPr="00221B65">
        <w:rPr>
          <w:sz w:val="22"/>
          <w:szCs w:val="22"/>
        </w:rPr>
        <w:t xml:space="preserve">The methodology includes rigorous data preprocessing—such as one-hot encoding, missing value imputation, and multicollinearity checks using Variance Inflation Factor (VIF). Class imbalance is addressed using </w:t>
      </w:r>
      <w:r w:rsidRPr="00221B65">
        <w:rPr>
          <w:b/>
          <w:bCs/>
          <w:sz w:val="22"/>
          <w:szCs w:val="22"/>
        </w:rPr>
        <w:t>SMOTE</w:t>
      </w:r>
      <w:r w:rsidRPr="00221B65">
        <w:rPr>
          <w:sz w:val="22"/>
          <w:szCs w:val="22"/>
        </w:rPr>
        <w:t xml:space="preserve"> (Chawla et al., 2002) to enhance model performance on minority (churn) classes. Three classification models—</w:t>
      </w:r>
      <w:r w:rsidRPr="00221B65">
        <w:rPr>
          <w:b/>
          <w:bCs/>
          <w:sz w:val="22"/>
          <w:szCs w:val="22"/>
        </w:rPr>
        <w:t>Logistic Regression</w:t>
      </w:r>
      <w:r w:rsidRPr="00221B65">
        <w:rPr>
          <w:sz w:val="22"/>
          <w:szCs w:val="22"/>
        </w:rPr>
        <w:t xml:space="preserve">, </w:t>
      </w:r>
      <w:r w:rsidRPr="00221B65">
        <w:rPr>
          <w:b/>
          <w:bCs/>
          <w:sz w:val="22"/>
          <w:szCs w:val="22"/>
        </w:rPr>
        <w:t>Random Forest</w:t>
      </w:r>
      <w:r w:rsidRPr="00221B65">
        <w:rPr>
          <w:sz w:val="22"/>
          <w:szCs w:val="22"/>
        </w:rPr>
        <w:t xml:space="preserve">, and </w:t>
      </w:r>
      <w:proofErr w:type="spellStart"/>
      <w:r w:rsidRPr="00221B65">
        <w:rPr>
          <w:b/>
          <w:bCs/>
          <w:sz w:val="22"/>
          <w:szCs w:val="22"/>
        </w:rPr>
        <w:t>XGBoost</w:t>
      </w:r>
      <w:proofErr w:type="spellEnd"/>
      <w:r w:rsidRPr="00221B65">
        <w:rPr>
          <w:sz w:val="22"/>
          <w:szCs w:val="22"/>
        </w:rPr>
        <w:t>—are trained and evaluated using accuracy, precision, recall, F1-score, and ROC-AUC metrics.</w:t>
      </w:r>
    </w:p>
    <w:p w14:paraId="54DB55BB" w14:textId="77777777" w:rsidR="00E7491C" w:rsidRPr="00221B65" w:rsidRDefault="00E7491C" w:rsidP="00E7491C">
      <w:pPr>
        <w:pStyle w:val="NormalWeb"/>
        <w:ind w:left="360"/>
        <w:rPr>
          <w:sz w:val="22"/>
          <w:szCs w:val="22"/>
        </w:rPr>
      </w:pPr>
      <w:r w:rsidRPr="00221B65">
        <w:rPr>
          <w:sz w:val="22"/>
          <w:szCs w:val="22"/>
        </w:rPr>
        <w:t xml:space="preserve">To address concerns around model interpretability and overfitting, </w:t>
      </w:r>
      <w:r w:rsidRPr="00221B65">
        <w:rPr>
          <w:b/>
          <w:bCs/>
          <w:sz w:val="22"/>
          <w:szCs w:val="22"/>
        </w:rPr>
        <w:t>SHAP</w:t>
      </w:r>
      <w:r w:rsidRPr="00221B65">
        <w:rPr>
          <w:sz w:val="22"/>
          <w:szCs w:val="22"/>
        </w:rPr>
        <w:t xml:space="preserve"> (Lundberg &amp; Lee, 2017) and </w:t>
      </w:r>
      <w:r w:rsidRPr="00221B65">
        <w:rPr>
          <w:b/>
          <w:bCs/>
          <w:sz w:val="22"/>
          <w:szCs w:val="22"/>
        </w:rPr>
        <w:t>LIME</w:t>
      </w:r>
      <w:r w:rsidRPr="00221B65">
        <w:rPr>
          <w:sz w:val="22"/>
          <w:szCs w:val="22"/>
        </w:rPr>
        <w:t xml:space="preserve"> (Ribeiro et al., 2016) are used to visualize feature importance, while </w:t>
      </w:r>
      <w:r w:rsidRPr="00221B65">
        <w:rPr>
          <w:b/>
          <w:bCs/>
          <w:sz w:val="22"/>
          <w:szCs w:val="22"/>
        </w:rPr>
        <w:t>cross-validation and regularization techniques</w:t>
      </w:r>
      <w:r w:rsidRPr="00221B65">
        <w:rPr>
          <w:sz w:val="22"/>
          <w:szCs w:val="22"/>
        </w:rPr>
        <w:t xml:space="preserve"> are employed to ensure model generalizability. An interactive </w:t>
      </w:r>
      <w:r w:rsidRPr="00221B65">
        <w:rPr>
          <w:b/>
          <w:bCs/>
          <w:sz w:val="22"/>
          <w:szCs w:val="22"/>
        </w:rPr>
        <w:t>Power BI dashboard</w:t>
      </w:r>
      <w:r w:rsidRPr="00221B65">
        <w:rPr>
          <w:sz w:val="22"/>
          <w:szCs w:val="22"/>
        </w:rPr>
        <w:t xml:space="preserve"> visualizes key findings, helping both technical and non-technical stakeholders explore high-risk customer segments and actionable insights.</w:t>
      </w:r>
    </w:p>
    <w:p w14:paraId="7D74D334" w14:textId="77777777" w:rsidR="00E7491C" w:rsidRPr="00221B65" w:rsidRDefault="00E7491C" w:rsidP="00E7491C">
      <w:pPr>
        <w:pStyle w:val="NormalWeb"/>
        <w:ind w:left="360"/>
        <w:rPr>
          <w:sz w:val="22"/>
          <w:szCs w:val="22"/>
        </w:rPr>
      </w:pPr>
      <w:r w:rsidRPr="00221B65">
        <w:rPr>
          <w:sz w:val="22"/>
          <w:szCs w:val="22"/>
        </w:rPr>
        <w:t>While both datasets provide valuable behavioral and demographic data, they contain synthetic elements and have limited representativeness. Ethical considerations around real-world applicability and data bias are acknowledged, and future work will incorporate more diverse, high-fidelity datasets for model refinement.</w:t>
      </w:r>
    </w:p>
    <w:p w14:paraId="1B04B695" w14:textId="77777777" w:rsidR="009C2EA3" w:rsidRDefault="009C2EA3" w:rsidP="00AF720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</w:rPr>
      </w:pPr>
    </w:p>
    <w:p w14:paraId="06174856" w14:textId="0EEB6DD6" w:rsidR="00E7491C" w:rsidRDefault="00E7491C" w:rsidP="00AF720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 w:rsidRPr="00E7491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  <w:lastRenderedPageBreak/>
        <w:t>REFERENCES</w:t>
      </w:r>
    </w:p>
    <w:p w14:paraId="2322B634" w14:textId="697EDF88" w:rsidR="00E7491C" w:rsidRPr="00221B65" w:rsidRDefault="00E7491C" w:rsidP="00E7491C">
      <w:pPr>
        <w:spacing w:after="160"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• </w:t>
      </w:r>
      <w:r w:rsidRPr="00221B65">
        <w:rPr>
          <w:rFonts w:ascii="Times New Roman" w:hAnsi="Times New Roman" w:cs="Times New Roman"/>
          <w:b/>
          <w:bCs/>
          <w:sz w:val="24"/>
          <w:szCs w:val="24"/>
        </w:rPr>
        <w:t xml:space="preserve">Chawla, N. V., Bowyer, K. W., Hall, L. O., &amp; </w:t>
      </w:r>
      <w:proofErr w:type="spellStart"/>
      <w:r w:rsidRPr="00221B65">
        <w:rPr>
          <w:rFonts w:ascii="Times New Roman" w:hAnsi="Times New Roman" w:cs="Times New Roman"/>
          <w:b/>
          <w:bCs/>
          <w:sz w:val="24"/>
          <w:szCs w:val="24"/>
        </w:rPr>
        <w:t>Kegelmeyer</w:t>
      </w:r>
      <w:proofErr w:type="spellEnd"/>
      <w:r w:rsidRPr="00221B65">
        <w:rPr>
          <w:rFonts w:ascii="Times New Roman" w:hAnsi="Times New Roman" w:cs="Times New Roman"/>
          <w:b/>
          <w:bCs/>
          <w:sz w:val="24"/>
          <w:szCs w:val="24"/>
        </w:rPr>
        <w:t>, W. P. (2002).</w:t>
      </w:r>
      <w:r>
        <w:rPr>
          <w:rFonts w:ascii="Times New Roman" w:hAnsi="Times New Roman" w:cs="Times New Roman"/>
        </w:rPr>
        <w:t xml:space="preserve"> </w:t>
      </w:r>
      <w:r w:rsidRPr="00221B65">
        <w:rPr>
          <w:rFonts w:ascii="Times New Roman" w:hAnsi="Times New Roman" w:cs="Times New Roman"/>
          <w:sz w:val="24"/>
          <w:szCs w:val="24"/>
        </w:rPr>
        <w:t xml:space="preserve">SMOTE: Synthetic Minority Over-sampling Technique. </w:t>
      </w:r>
      <w:r w:rsidRPr="00221B65">
        <w:rPr>
          <w:rFonts w:ascii="Times New Roman" w:hAnsi="Times New Roman" w:cs="Times New Roman"/>
          <w:i/>
          <w:iCs/>
          <w:sz w:val="24"/>
          <w:szCs w:val="24"/>
        </w:rPr>
        <w:t>Journal of Artificial Intelligence Research, 16</w:t>
      </w:r>
      <w:r w:rsidRPr="00221B65">
        <w:rPr>
          <w:rFonts w:ascii="Times New Roman" w:hAnsi="Times New Roman" w:cs="Times New Roman"/>
          <w:sz w:val="24"/>
          <w:szCs w:val="24"/>
        </w:rPr>
        <w:t xml:space="preserve">, 321–357. </w:t>
      </w:r>
      <w:r w:rsidRPr="00E7491C">
        <w:rPr>
          <w:rStyle w:val="Hyperlink"/>
        </w:rPr>
        <w:t>https://www.jair.org/index.php/jair/article/view/10302</w:t>
      </w:r>
    </w:p>
    <w:p w14:paraId="11D39689" w14:textId="6AE89CDA" w:rsidR="00E7491C" w:rsidRDefault="00E7491C" w:rsidP="00E7491C">
      <w:pPr>
        <w:spacing w:after="160" w:line="278" w:lineRule="auto"/>
        <w:rPr>
          <w:rStyle w:val="Hyperlink"/>
        </w:rPr>
      </w:pPr>
      <w:r>
        <w:rPr>
          <w:rFonts w:ascii="Times New Roman" w:hAnsi="Times New Roman" w:cs="Times New Roman"/>
          <w:b/>
          <w:bCs/>
        </w:rPr>
        <w:t xml:space="preserve">• </w:t>
      </w:r>
      <w:proofErr w:type="spellStart"/>
      <w:r w:rsidRPr="00221B65">
        <w:rPr>
          <w:rFonts w:ascii="Times New Roman" w:hAnsi="Times New Roman" w:cs="Times New Roman"/>
          <w:b/>
          <w:bCs/>
          <w:sz w:val="24"/>
          <w:szCs w:val="24"/>
        </w:rPr>
        <w:t>Imakash</w:t>
      </w:r>
      <w:proofErr w:type="spellEnd"/>
      <w:r w:rsidRPr="00221B65">
        <w:rPr>
          <w:rFonts w:ascii="Times New Roman" w:hAnsi="Times New Roman" w:cs="Times New Roman"/>
          <w:b/>
          <w:bCs/>
          <w:sz w:val="24"/>
          <w:szCs w:val="24"/>
        </w:rPr>
        <w:t>. (2023).</w:t>
      </w:r>
      <w:r w:rsidRPr="00221B65">
        <w:rPr>
          <w:rFonts w:ascii="Times New Roman" w:hAnsi="Times New Roman" w:cs="Times New Roman"/>
          <w:sz w:val="24"/>
          <w:szCs w:val="24"/>
        </w:rPr>
        <w:t xml:space="preserve"> </w:t>
      </w:r>
      <w:r w:rsidRPr="00221B65">
        <w:rPr>
          <w:rFonts w:ascii="Times New Roman" w:hAnsi="Times New Roman" w:cs="Times New Roman"/>
          <w:i/>
          <w:iCs/>
          <w:sz w:val="24"/>
          <w:szCs w:val="24"/>
        </w:rPr>
        <w:t>Customer Behavior in E-commerce</w:t>
      </w:r>
      <w:r w:rsidRPr="00221B65">
        <w:rPr>
          <w:rFonts w:ascii="Times New Roman" w:hAnsi="Times New Roman" w:cs="Times New Roman"/>
          <w:sz w:val="24"/>
          <w:szCs w:val="24"/>
        </w:rPr>
        <w:t>. Kaggle.</w:t>
      </w:r>
      <w:r w:rsidRPr="00221B65"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Pr="00984552">
          <w:rPr>
            <w:rStyle w:val="Hyperlink"/>
          </w:rPr>
          <w:t>https://www.kaggle.com/datasets/uom190346a/e-commerce-customer-behavior-dataset</w:t>
        </w:r>
      </w:hyperlink>
    </w:p>
    <w:p w14:paraId="7FB1135B" w14:textId="123B8E6D" w:rsidR="00E7491C" w:rsidRPr="00221B65" w:rsidRDefault="00E7491C" w:rsidP="00E7491C">
      <w:pPr>
        <w:spacing w:after="160"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• </w:t>
      </w:r>
      <w:r w:rsidRPr="00221B65">
        <w:rPr>
          <w:rFonts w:ascii="Times New Roman" w:hAnsi="Times New Roman" w:cs="Times New Roman"/>
          <w:b/>
          <w:bCs/>
          <w:sz w:val="24"/>
          <w:szCs w:val="24"/>
        </w:rPr>
        <w:t>Kaggle. (2018).</w:t>
      </w:r>
      <w:r w:rsidRPr="00221B65">
        <w:rPr>
          <w:rFonts w:ascii="Times New Roman" w:hAnsi="Times New Roman" w:cs="Times New Roman"/>
          <w:sz w:val="24"/>
          <w:szCs w:val="24"/>
        </w:rPr>
        <w:t xml:space="preserve"> </w:t>
      </w:r>
      <w:r w:rsidRPr="00221B65">
        <w:rPr>
          <w:rFonts w:ascii="Times New Roman" w:hAnsi="Times New Roman" w:cs="Times New Roman"/>
          <w:i/>
          <w:iCs/>
          <w:sz w:val="24"/>
          <w:szCs w:val="24"/>
        </w:rPr>
        <w:t>Telco Customer Churn</w:t>
      </w:r>
      <w:r w:rsidRPr="00221B65">
        <w:rPr>
          <w:rFonts w:ascii="Times New Roman" w:hAnsi="Times New Roman" w:cs="Times New Roman"/>
          <w:sz w:val="24"/>
          <w:szCs w:val="24"/>
        </w:rPr>
        <w:t>.</w:t>
      </w:r>
      <w:r w:rsidRPr="00221B65">
        <w:rPr>
          <w:rFonts w:ascii="Times New Roman" w:hAnsi="Times New Roman" w:cs="Times New Roman"/>
          <w:sz w:val="24"/>
          <w:szCs w:val="24"/>
        </w:rPr>
        <w:br/>
      </w:r>
      <w:r w:rsidRPr="00E7491C">
        <w:rPr>
          <w:rStyle w:val="Hyperlink"/>
        </w:rPr>
        <w:t>https://www.kaggle.com/datasets/blastchar/telco-customer-churn</w:t>
      </w:r>
    </w:p>
    <w:p w14:paraId="47408B3C" w14:textId="6B5A5AFC" w:rsidR="00E7491C" w:rsidRPr="00221B65" w:rsidRDefault="00E7491C" w:rsidP="00E7491C">
      <w:pPr>
        <w:spacing w:after="160"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• </w:t>
      </w:r>
      <w:r w:rsidRPr="00221B65">
        <w:rPr>
          <w:rFonts w:ascii="Times New Roman" w:hAnsi="Times New Roman" w:cs="Times New Roman"/>
          <w:sz w:val="24"/>
          <w:szCs w:val="24"/>
        </w:rPr>
        <w:t>Lundberg, S. M., &amp; Lee, S.-I. (2017).</w:t>
      </w:r>
      <w:r>
        <w:rPr>
          <w:rFonts w:ascii="Times New Roman" w:hAnsi="Times New Roman" w:cs="Times New Roman"/>
        </w:rPr>
        <w:t xml:space="preserve"> </w:t>
      </w:r>
      <w:r w:rsidRPr="00221B65">
        <w:rPr>
          <w:rFonts w:ascii="Times New Roman" w:hAnsi="Times New Roman" w:cs="Times New Roman"/>
          <w:sz w:val="24"/>
          <w:szCs w:val="24"/>
        </w:rPr>
        <w:t xml:space="preserve">A unified approach to interpreting model predictions. </w:t>
      </w:r>
      <w:r w:rsidRPr="00221B65">
        <w:rPr>
          <w:rFonts w:ascii="Times New Roman" w:hAnsi="Times New Roman" w:cs="Times New Roman"/>
          <w:i/>
          <w:iCs/>
          <w:sz w:val="24"/>
          <w:szCs w:val="24"/>
        </w:rPr>
        <w:t>Proceedings of the 31st International Conference on Neural Information Processing Systems</w:t>
      </w:r>
      <w:r w:rsidRPr="00221B65">
        <w:rPr>
          <w:rFonts w:ascii="Times New Roman" w:hAnsi="Times New Roman" w:cs="Times New Roman"/>
          <w:sz w:val="24"/>
          <w:szCs w:val="24"/>
        </w:rPr>
        <w:t>, 4765–4774.</w:t>
      </w:r>
      <w:r w:rsidR="00554B10">
        <w:rPr>
          <w:rFonts w:ascii="Times New Roman" w:hAnsi="Times New Roman" w:cs="Times New Roman"/>
          <w:sz w:val="24"/>
          <w:szCs w:val="24"/>
        </w:rPr>
        <w:t xml:space="preserve"> </w:t>
      </w:r>
      <w:r w:rsidR="00554B10" w:rsidRPr="00554B10">
        <w:rPr>
          <w:rStyle w:val="Hyperlink"/>
        </w:rPr>
        <w:t>https://doi.org/10.48550/arXiv.1705.07874</w:t>
      </w:r>
    </w:p>
    <w:p w14:paraId="122A5C55" w14:textId="4CD1A875" w:rsidR="00E7491C" w:rsidRPr="00221B65" w:rsidRDefault="00E7491C" w:rsidP="00E7491C">
      <w:pPr>
        <w:rPr>
          <w:rFonts w:ascii="Times New Roman" w:hAnsi="Times New Roman" w:cs="Times New Roman"/>
          <w:sz w:val="24"/>
          <w:szCs w:val="24"/>
        </w:rPr>
      </w:pPr>
      <w:r w:rsidRPr="00221B65">
        <w:rPr>
          <w:rFonts w:ascii="Times New Roman" w:hAnsi="Times New Roman" w:cs="Times New Roman"/>
          <w:b/>
          <w:bCs/>
          <w:sz w:val="24"/>
          <w:szCs w:val="24"/>
        </w:rPr>
        <w:t xml:space="preserve">• Ribeiro, M. T., Singh, S., &amp; </w:t>
      </w:r>
      <w:proofErr w:type="spellStart"/>
      <w:r w:rsidRPr="00221B65">
        <w:rPr>
          <w:rFonts w:ascii="Times New Roman" w:hAnsi="Times New Roman" w:cs="Times New Roman"/>
          <w:b/>
          <w:bCs/>
          <w:sz w:val="24"/>
          <w:szCs w:val="24"/>
        </w:rPr>
        <w:t>Guestrin</w:t>
      </w:r>
      <w:proofErr w:type="spellEnd"/>
      <w:r w:rsidRPr="00221B65">
        <w:rPr>
          <w:rFonts w:ascii="Times New Roman" w:hAnsi="Times New Roman" w:cs="Times New Roman"/>
          <w:b/>
          <w:bCs/>
          <w:sz w:val="24"/>
          <w:szCs w:val="24"/>
        </w:rPr>
        <w:t>, C. (2016).</w:t>
      </w:r>
      <w:r>
        <w:rPr>
          <w:rFonts w:ascii="Times New Roman" w:hAnsi="Times New Roman" w:cs="Times New Roman"/>
        </w:rPr>
        <w:t xml:space="preserve"> </w:t>
      </w:r>
      <w:r w:rsidRPr="00221B65">
        <w:rPr>
          <w:rFonts w:ascii="Times New Roman" w:hAnsi="Times New Roman" w:cs="Times New Roman"/>
          <w:sz w:val="24"/>
          <w:szCs w:val="24"/>
        </w:rPr>
        <w:t xml:space="preserve">"Why Should I Trust You?": Explaining the Predictions of Any Classifier. </w:t>
      </w:r>
      <w:r w:rsidRPr="00221B65">
        <w:rPr>
          <w:rFonts w:ascii="Times New Roman" w:hAnsi="Times New Roman" w:cs="Times New Roman"/>
          <w:i/>
          <w:iCs/>
          <w:sz w:val="24"/>
          <w:szCs w:val="24"/>
        </w:rPr>
        <w:t>Proceedings of the 22nd ACM SIGKDD International Conference on Knowledge Discovery and Data Mining</w:t>
      </w:r>
      <w:r w:rsidRPr="00221B65">
        <w:rPr>
          <w:rFonts w:ascii="Times New Roman" w:hAnsi="Times New Roman" w:cs="Times New Roman"/>
          <w:sz w:val="24"/>
          <w:szCs w:val="24"/>
        </w:rPr>
        <w:t xml:space="preserve">, 1135–1144. </w:t>
      </w:r>
      <w:r w:rsidRPr="00E7491C">
        <w:rPr>
          <w:rStyle w:val="Hyperlink"/>
        </w:rPr>
        <w:t>https://dl.acm.org/doi/10.1145/2939672.2939778</w:t>
      </w:r>
    </w:p>
    <w:p w14:paraId="7885E951" w14:textId="77777777" w:rsidR="00E7491C" w:rsidRPr="00E7491C" w:rsidRDefault="00E7491C" w:rsidP="00AF720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</w:p>
    <w:sectPr w:rsidR="00E7491C" w:rsidRPr="00E749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246C60"/>
    <w:multiLevelType w:val="hybridMultilevel"/>
    <w:tmpl w:val="EB7E08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090E5B"/>
    <w:multiLevelType w:val="multilevel"/>
    <w:tmpl w:val="F9F00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9864E2"/>
    <w:multiLevelType w:val="multilevel"/>
    <w:tmpl w:val="ED14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B34CC5"/>
    <w:multiLevelType w:val="multilevel"/>
    <w:tmpl w:val="E25A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222463"/>
    <w:multiLevelType w:val="multilevel"/>
    <w:tmpl w:val="5FE0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742960"/>
    <w:multiLevelType w:val="multilevel"/>
    <w:tmpl w:val="1D7E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234380">
    <w:abstractNumId w:val="8"/>
  </w:num>
  <w:num w:numId="2" w16cid:durableId="134419137">
    <w:abstractNumId w:val="6"/>
  </w:num>
  <w:num w:numId="3" w16cid:durableId="2131245390">
    <w:abstractNumId w:val="5"/>
  </w:num>
  <w:num w:numId="4" w16cid:durableId="424226087">
    <w:abstractNumId w:val="4"/>
  </w:num>
  <w:num w:numId="5" w16cid:durableId="1841504065">
    <w:abstractNumId w:val="7"/>
  </w:num>
  <w:num w:numId="6" w16cid:durableId="1840388289">
    <w:abstractNumId w:val="3"/>
  </w:num>
  <w:num w:numId="7" w16cid:durableId="187257865">
    <w:abstractNumId w:val="2"/>
  </w:num>
  <w:num w:numId="8" w16cid:durableId="792676274">
    <w:abstractNumId w:val="1"/>
  </w:num>
  <w:num w:numId="9" w16cid:durableId="1444105416">
    <w:abstractNumId w:val="0"/>
  </w:num>
  <w:num w:numId="10" w16cid:durableId="1389647937">
    <w:abstractNumId w:val="9"/>
  </w:num>
  <w:num w:numId="11" w16cid:durableId="932854950">
    <w:abstractNumId w:val="13"/>
  </w:num>
  <w:num w:numId="12" w16cid:durableId="204756186">
    <w:abstractNumId w:val="14"/>
  </w:num>
  <w:num w:numId="13" w16cid:durableId="1733890011">
    <w:abstractNumId w:val="11"/>
  </w:num>
  <w:num w:numId="14" w16cid:durableId="688605807">
    <w:abstractNumId w:val="10"/>
  </w:num>
  <w:num w:numId="15" w16cid:durableId="13033861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C95"/>
    <w:rsid w:val="00085A80"/>
    <w:rsid w:val="000B46AC"/>
    <w:rsid w:val="0015074B"/>
    <w:rsid w:val="001556CA"/>
    <w:rsid w:val="00223AA2"/>
    <w:rsid w:val="0025371C"/>
    <w:rsid w:val="00270A9A"/>
    <w:rsid w:val="0029639D"/>
    <w:rsid w:val="003125EF"/>
    <w:rsid w:val="00326F90"/>
    <w:rsid w:val="0033002B"/>
    <w:rsid w:val="003A4484"/>
    <w:rsid w:val="004859DA"/>
    <w:rsid w:val="004C1579"/>
    <w:rsid w:val="00554B10"/>
    <w:rsid w:val="00570172"/>
    <w:rsid w:val="00587F41"/>
    <w:rsid w:val="0061722D"/>
    <w:rsid w:val="00650B96"/>
    <w:rsid w:val="0065495D"/>
    <w:rsid w:val="00686302"/>
    <w:rsid w:val="006C08F2"/>
    <w:rsid w:val="008916DB"/>
    <w:rsid w:val="009A6083"/>
    <w:rsid w:val="009C2EA3"/>
    <w:rsid w:val="009F0168"/>
    <w:rsid w:val="00A0364D"/>
    <w:rsid w:val="00AA1D8D"/>
    <w:rsid w:val="00AD0112"/>
    <w:rsid w:val="00AF7207"/>
    <w:rsid w:val="00B47730"/>
    <w:rsid w:val="00B85FEB"/>
    <w:rsid w:val="00BD5052"/>
    <w:rsid w:val="00C301E9"/>
    <w:rsid w:val="00C36A52"/>
    <w:rsid w:val="00C97936"/>
    <w:rsid w:val="00CB0664"/>
    <w:rsid w:val="00CD44C1"/>
    <w:rsid w:val="00CF391F"/>
    <w:rsid w:val="00D6018A"/>
    <w:rsid w:val="00D76C4F"/>
    <w:rsid w:val="00D772F4"/>
    <w:rsid w:val="00E57B52"/>
    <w:rsid w:val="00E7491C"/>
    <w:rsid w:val="00F51B0F"/>
    <w:rsid w:val="00F614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2515CC"/>
  <w14:defaultImageDpi w14:val="300"/>
  <w15:docId w15:val="{30A9484E-B742-43E3-BE96-A7838ACB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A60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08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uom190346a/e-commerce-customer-behavior-datas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Emine Uysal</cp:lastModifiedBy>
  <cp:revision>3</cp:revision>
  <dcterms:created xsi:type="dcterms:W3CDTF">2025-06-22T07:50:00Z</dcterms:created>
  <dcterms:modified xsi:type="dcterms:W3CDTF">2025-06-22T08:35:00Z</dcterms:modified>
  <cp:category/>
</cp:coreProperties>
</file>