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815"/>
        <w:tblW w:w="1039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7"/>
        <w:gridCol w:w="1743"/>
        <w:gridCol w:w="1699"/>
        <w:gridCol w:w="1965"/>
        <w:gridCol w:w="1698"/>
        <w:gridCol w:w="1747"/>
      </w:tblGrid>
      <w:tr w:rsidR="00453C8B" w:rsidRPr="00895674" w14:paraId="44A3998F" w14:textId="77777777" w:rsidTr="00A822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BF54D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18"/>
                <w:szCs w:val="18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val="tr-TR" w:eastAsia="tr-TR"/>
                <w14:ligatures w14:val="none"/>
              </w:rPr>
              <w:t>Veri Analizi (Satır) / OR Teknikleri (Sütun)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E3BFA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Lineer Programlama (LP)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FB7B7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Karışık Tam Sayılı (MILP)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7D5C7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proofErr w:type="spellStart"/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Non</w:t>
            </w:r>
            <w:proofErr w:type="spellEnd"/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-Lineer (NLP) / Dinamik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0F527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Stokastik (Belirsiz) Modelleme</w:t>
            </w: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9CC67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Simülasyon &amp; Doğrulama</w:t>
            </w:r>
          </w:p>
        </w:tc>
      </w:tr>
      <w:tr w:rsidR="007F045F" w:rsidRPr="00895674" w14:paraId="3E6BF62C" w14:textId="77777777" w:rsidTr="007F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6CC74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1. EDA &amp; Korelasyon Analizi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E5F3F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Baseline Capacity</w:t>
            </w: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Model: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Korelasyon verisiyle temel kapasite ve hammadde kısıtları optimize edilir.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8DD4F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Batch Flow Optimization: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Üretim süreleri arasındaki ilişkiye göre parti akışı (</w:t>
            </w:r>
            <w:proofErr w:type="spellStart"/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batch</w:t>
            </w:r>
            <w:proofErr w:type="spellEnd"/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</w:t>
            </w:r>
            <w:proofErr w:type="spellStart"/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flow</w:t>
            </w:r>
            <w:proofErr w:type="spellEnd"/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) planlanır.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F0F57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Resource </w:t>
            </w:r>
            <w:proofErr w:type="spellStart"/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Elasticity</w:t>
            </w:r>
            <w:proofErr w:type="spellEnd"/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Model: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Değişkenler arası doğrusal olmayan bağlara göre esnek kaynak ataması yapılır.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C6F2B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Scenario-Based</w:t>
            </w: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Planning: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Korelasyon sapmaları üzerinden olasılıksal üretim senaryoları kurgulanır.</w:t>
            </w: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1BA7C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System Stability Testing: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Mevcut veri dağılımına göre sistemin kararlı hali simüle edilir.</w:t>
            </w:r>
          </w:p>
        </w:tc>
      </w:tr>
      <w:tr w:rsidR="007F045F" w:rsidRPr="00895674" w14:paraId="2BD0B506" w14:textId="77777777" w:rsidTr="007F045F">
        <w:trPr>
          <w:trHeight w:val="135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FC8A1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2. Analiz 1 (Limit Sapma Oranı)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0AFBE" w14:textId="5320C0B4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Material Waste Minimization: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Tolerans dışı ürünlerin (Analiz 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1&gt;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1) atık maliyeti minimize edilir.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2CB09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Re-Work Scheduling: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Sapma gösteren ürünlerin yeniden işleme (re-</w:t>
            </w:r>
            <w:proofErr w:type="spellStart"/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work</w:t>
            </w:r>
            <w:proofErr w:type="spellEnd"/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) zamanlaması tam sayı olarak modellenir.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40F42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Quality Loss Function: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Sapma miktarına göre artan maliyeti hesaplayan "</w:t>
            </w:r>
            <w:proofErr w:type="spellStart"/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Taguchi</w:t>
            </w:r>
            <w:proofErr w:type="spellEnd"/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" tipi maliyet modeli.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A1B89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Robust Quality</w:t>
            </w: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Design: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Sapma olasılıklarına karşı dayanıklı tolerans limitleri belirlenir.</w:t>
            </w: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F3854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Out of Spec (OOS) Simulation: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Limit dışı kalma sıklığına göre fire oranları test edilir.</w:t>
            </w:r>
          </w:p>
        </w:tc>
      </w:tr>
      <w:tr w:rsidR="007F045F" w:rsidRPr="00895674" w14:paraId="2D8F9B38" w14:textId="77777777" w:rsidTr="007F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D7E1A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3. Analiz 2 (Kalite Göstergesi)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B5389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COPQ Cost Reduction: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</w:t>
            </w:r>
            <w:proofErr w:type="spellStart"/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Red</w:t>
            </w:r>
            <w:proofErr w:type="spellEnd"/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miktarı (Analiz 2) üzerinden oluşan toplam kalite maliyeti (COPQ) minimize edilir.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06910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Defect-Based Job Assignment: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Hata oranına göre işlerin en uygun tezgahlara (IS_EMRI) atanması sağlanır.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B7C49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Non-Linear Yield Model: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Üretim hızı arttıkça değişen kalite oranları (</w:t>
            </w:r>
            <w:proofErr w:type="spellStart"/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yield</w:t>
            </w:r>
            <w:proofErr w:type="spellEnd"/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) optimize edilir.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BFC93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proofErr w:type="spellStart"/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Quality</w:t>
            </w:r>
            <w:proofErr w:type="spellEnd"/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</w:t>
            </w: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Assurance Risk Model: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Beklenen hata oranlarına göre kalite kontrol periyotları belirlenir.</w:t>
            </w: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55736" w14:textId="45ED800D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Reject Rate Validation: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Tahmin edilen re</w:t>
            </w:r>
            <w:r w:rsidR="007F045F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t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oranlarının gerçek sistemdeki yansıması doğrulanır.</w:t>
            </w:r>
          </w:p>
        </w:tc>
      </w:tr>
      <w:tr w:rsidR="007F045F" w:rsidRPr="00895674" w14:paraId="1DA1BFBA" w14:textId="77777777" w:rsidTr="007F045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27CB2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4. ML Tahminleri (RF, </w:t>
            </w:r>
            <w:proofErr w:type="spellStart"/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XGBoost</w:t>
            </w:r>
            <w:proofErr w:type="spellEnd"/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6B234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Demand/Load Balancing: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Tahmin edilen iş yüklerine göre hat dengeleme 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 xml:space="preserve">(line balancing) </w:t>
            </w:r>
            <w:proofErr w:type="spellStart"/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yapılır</w:t>
            </w:r>
            <w:proofErr w:type="spellEnd"/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F19D5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Predictive Maintenance: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Arıza tahminlerine göre makine bakım zamanları tam sayı olarak optimize edilir.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EC8E8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Dynamic Pricing/Costing: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Tahmin edilen başarı olasılığına göre dinamik birim maliyet hesabı yapılır.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E65E3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Reliability Optimization: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Model güven skoruna (</w:t>
            </w:r>
            <w:proofErr w:type="spellStart"/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probability</w:t>
            </w:r>
            <w:proofErr w:type="spellEnd"/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) göre üretim güvence altına alınır.</w:t>
            </w: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7AE2D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ML-Model Sensitivity</w:t>
            </w: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Analysis: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ML sonuçlarının optimizasyon kararlarını ne kadar değiştirdiği test edilir.</w:t>
            </w:r>
          </w:p>
        </w:tc>
      </w:tr>
      <w:tr w:rsidR="007F045F" w:rsidRPr="00895674" w14:paraId="6805892F" w14:textId="77777777" w:rsidTr="007F045F">
        <w:trPr>
          <w:trHeight w:val="196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51211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5. PCA &amp; Clustering (Gruplama)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30BAA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Model Complexity Reduction: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PCA bileşenleri kullanılarak sadeleştirilmiş, hızlı çözülen LP modelleri kurulur.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34B68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CC Balance (Cellular Balance):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Benzer ürün kümeleri 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(clusters)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için hücre tipi üretim dengesi kurulur.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095AB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Multi-Stage Flow Model: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Gruplanmış ürünlerin çok aşamalı süreçlerdeki karmaşık akışı optimize edilir.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AA67F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 xml:space="preserve">Cluster-Based Buffer </w:t>
            </w:r>
            <w:proofErr w:type="spellStart"/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Mgmt</w:t>
            </w:r>
            <w:proofErr w:type="spellEnd"/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Her ürün grubu için ayrı emniyet stoku (</w:t>
            </w:r>
            <w:proofErr w:type="spellStart"/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buffer</w:t>
            </w:r>
            <w:proofErr w:type="spellEnd"/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>) seviyeleri belirlenir.</w:t>
            </w:r>
          </w:p>
        </w:tc>
        <w:tc>
          <w:tcPr>
            <w:tcW w:w="1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24D20" w14:textId="77777777" w:rsidR="00453C8B" w:rsidRPr="00895674" w:rsidRDefault="00453C8B" w:rsidP="00453C8B">
            <w:pPr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lang w:val="tr-TR" w:eastAsia="tr-TR"/>
                <w14:ligatures w14:val="none"/>
              </w:rPr>
            </w:pPr>
            <w:r w:rsidRPr="0089567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:lang w:val="en-GB" w:eastAsia="tr-TR"/>
                <w14:ligatures w14:val="none"/>
              </w:rPr>
              <w:t>Bottleneck Identification:</w:t>
            </w:r>
            <w:r w:rsidRPr="00895674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:lang w:val="tr-TR" w:eastAsia="tr-TR"/>
                <w14:ligatures w14:val="none"/>
              </w:rPr>
              <w:t xml:space="preserve"> Kümeleme sonuçlarına göre darboğaz noktaları simülasyonla tespit edilir.</w:t>
            </w:r>
          </w:p>
        </w:tc>
      </w:tr>
    </w:tbl>
    <w:p w14:paraId="324280C0" w14:textId="50F2B644" w:rsidR="00A822C3" w:rsidRPr="00A822C3" w:rsidRDefault="00A822C3" w:rsidP="008B143B">
      <w:pPr>
        <w:rPr>
          <w:lang w:val="en-GB"/>
        </w:rPr>
      </w:pPr>
    </w:p>
    <w:sectPr w:rsidR="00A822C3" w:rsidRPr="00A822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84D"/>
    <w:rsid w:val="000D0E55"/>
    <w:rsid w:val="00240D6E"/>
    <w:rsid w:val="00293E15"/>
    <w:rsid w:val="00384E80"/>
    <w:rsid w:val="00453C8B"/>
    <w:rsid w:val="005400FE"/>
    <w:rsid w:val="006307E7"/>
    <w:rsid w:val="0075184D"/>
    <w:rsid w:val="007F045F"/>
    <w:rsid w:val="00835F5B"/>
    <w:rsid w:val="00895674"/>
    <w:rsid w:val="008B143B"/>
    <w:rsid w:val="008C6808"/>
    <w:rsid w:val="00A357D5"/>
    <w:rsid w:val="00A822C3"/>
    <w:rsid w:val="00B13DBC"/>
    <w:rsid w:val="00BD7361"/>
    <w:rsid w:val="00FC4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244DCE"/>
  <w15:chartTrackingRefBased/>
  <w15:docId w15:val="{DDCEAD75-34CD-A644-AA52-B3994203A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751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51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51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51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51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518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518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518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518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5184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5184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5184D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5184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5184D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5184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5184D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5184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5184D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7518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5184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7518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5184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7518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5184D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75184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5184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51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5184D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75184D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75184D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8B14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Bahar Türkmen (Student)</dc:creator>
  <cp:keywords/>
  <dc:description/>
  <cp:lastModifiedBy>Bahar Türkmen (Student)</cp:lastModifiedBy>
  <cp:revision>2</cp:revision>
  <dcterms:created xsi:type="dcterms:W3CDTF">2025-12-17T12:08:00Z</dcterms:created>
  <dcterms:modified xsi:type="dcterms:W3CDTF">2025-12-17T12:08:00Z</dcterms:modified>
</cp:coreProperties>
</file>