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B7314" w14:textId="3F3466F6" w:rsidR="00A22DF2" w:rsidRDefault="00A22DF2" w:rsidP="00A22DF2">
      <w:pPr>
        <w:pStyle w:val="Heading1"/>
      </w:pPr>
      <w:r w:rsidRPr="00A22DF2">
        <w:t>z Architecture Assembler Language Part 2</w:t>
      </w:r>
    </w:p>
    <w:p w14:paraId="1EF68D31" w14:textId="3A49E538" w:rsidR="00A22DF2" w:rsidRPr="00A22DF2" w:rsidRDefault="00A22DF2" w:rsidP="00A22DF2">
      <w:pPr>
        <w:rPr>
          <w:b/>
          <w:bCs/>
        </w:rPr>
      </w:pPr>
      <w:r w:rsidRPr="00A22DF2">
        <w:rPr>
          <w:b/>
          <w:bCs/>
        </w:rPr>
        <w:t>Course Description</w:t>
      </w:r>
    </w:p>
    <w:p w14:paraId="739355CF" w14:textId="77777777" w:rsidR="00A22DF2" w:rsidRPr="00A22DF2" w:rsidRDefault="00A22DF2" w:rsidP="00A22DF2">
      <w:r w:rsidRPr="00A22DF2">
        <w:t xml:space="preserve">This course teaches z/Architecture machine instructions and Assembler language instructions that a programmer needs to write Assembler application programs. </w:t>
      </w:r>
    </w:p>
    <w:p w14:paraId="764FCB33" w14:textId="77777777" w:rsidR="00A22DF2" w:rsidRPr="00A22DF2" w:rsidRDefault="00A22DF2" w:rsidP="00A22DF2">
      <w:pPr>
        <w:rPr>
          <w:b/>
          <w:bCs/>
        </w:rPr>
      </w:pPr>
      <w:r w:rsidRPr="00A22DF2">
        <w:rPr>
          <w:b/>
          <w:bCs/>
        </w:rPr>
        <w:t>Badge Description</w:t>
      </w:r>
    </w:p>
    <w:p w14:paraId="6E335E08" w14:textId="77777777" w:rsidR="00A22DF2" w:rsidRPr="00A22DF2" w:rsidRDefault="00A22DF2" w:rsidP="00A22DF2">
      <w:r w:rsidRPr="00A22DF2">
        <w:t>By the end of this course, learners will be able to:</w:t>
      </w:r>
    </w:p>
    <w:p w14:paraId="43AB5882" w14:textId="77777777" w:rsidR="00A22DF2" w:rsidRPr="00A22DF2" w:rsidRDefault="00A22DF2" w:rsidP="00A22DF2">
      <w:r w:rsidRPr="00A22DF2">
        <w:t>Code z/Architecture machine instructions that:</w:t>
      </w:r>
    </w:p>
    <w:p w14:paraId="1F6F59F5" w14:textId="77777777" w:rsidR="00A22DF2" w:rsidRPr="00A22DF2" w:rsidRDefault="00A22DF2" w:rsidP="00A22DF2">
      <w:pPr>
        <w:numPr>
          <w:ilvl w:val="0"/>
          <w:numId w:val="1"/>
        </w:numPr>
      </w:pPr>
      <w:r w:rsidRPr="00A22DF2">
        <w:t>copy data to/from registers</w:t>
      </w:r>
    </w:p>
    <w:p w14:paraId="0DDAC09B" w14:textId="77777777" w:rsidR="00A22DF2" w:rsidRPr="00A22DF2" w:rsidRDefault="00A22DF2" w:rsidP="00A22DF2">
      <w:pPr>
        <w:numPr>
          <w:ilvl w:val="0"/>
          <w:numId w:val="1"/>
        </w:numPr>
      </w:pPr>
      <w:r w:rsidRPr="00A22DF2">
        <w:t>perform signed binary integer arithmetic operations</w:t>
      </w:r>
    </w:p>
    <w:p w14:paraId="1C1BC16B" w14:textId="77777777" w:rsidR="00A22DF2" w:rsidRPr="00A22DF2" w:rsidRDefault="00A22DF2" w:rsidP="00A22DF2">
      <w:pPr>
        <w:numPr>
          <w:ilvl w:val="0"/>
          <w:numId w:val="1"/>
        </w:numPr>
      </w:pPr>
      <w:r w:rsidRPr="00A22DF2">
        <w:t>compare signed binary integers</w:t>
      </w:r>
    </w:p>
    <w:p w14:paraId="6FD7E7CE" w14:textId="77777777" w:rsidR="00A22DF2" w:rsidRPr="00A22DF2" w:rsidRDefault="00A22DF2" w:rsidP="00A22DF2">
      <w:pPr>
        <w:numPr>
          <w:ilvl w:val="0"/>
          <w:numId w:val="1"/>
        </w:numPr>
      </w:pPr>
      <w:r w:rsidRPr="00A22DF2">
        <w:t>perform conditional or unconditional branching</w:t>
      </w:r>
    </w:p>
    <w:p w14:paraId="48E4C40B" w14:textId="77777777" w:rsidR="00A22DF2" w:rsidRPr="00A22DF2" w:rsidRDefault="00A22DF2" w:rsidP="00A22DF2">
      <w:pPr>
        <w:numPr>
          <w:ilvl w:val="0"/>
          <w:numId w:val="1"/>
        </w:numPr>
      </w:pPr>
      <w:r w:rsidRPr="00A22DF2">
        <w:t>move or compare characters</w:t>
      </w:r>
    </w:p>
    <w:p w14:paraId="0B41BDBB" w14:textId="77777777" w:rsidR="00A22DF2" w:rsidRPr="00A22DF2" w:rsidRDefault="00A22DF2" w:rsidP="00A22DF2">
      <w:pPr>
        <w:numPr>
          <w:ilvl w:val="0"/>
          <w:numId w:val="1"/>
        </w:numPr>
      </w:pPr>
      <w:r w:rsidRPr="00A22DF2">
        <w:t>perform decimal arithmetic operations</w:t>
      </w:r>
    </w:p>
    <w:p w14:paraId="74185957" w14:textId="77777777" w:rsidR="00A22DF2" w:rsidRPr="00A22DF2" w:rsidRDefault="00A22DF2" w:rsidP="00A22DF2">
      <w:r w:rsidRPr="00A22DF2">
        <w:t>List the Assembler Jump and Branch extended mnemonics</w:t>
      </w:r>
    </w:p>
    <w:p w14:paraId="65285776" w14:textId="77777777" w:rsidR="00A22DF2" w:rsidRPr="00A22DF2" w:rsidRDefault="00A22DF2" w:rsidP="00A22DF2">
      <w:r w:rsidRPr="00A22DF2">
        <w:t>Understand the role of the PSW condition code</w:t>
      </w:r>
    </w:p>
    <w:p w14:paraId="57B0499E" w14:textId="77777777" w:rsidR="00A22DF2" w:rsidRPr="00A22DF2" w:rsidRDefault="00A22DF2" w:rsidP="00A22DF2">
      <w:r w:rsidRPr="00A22DF2">
        <w:t>Understand the role of the PSW program mask</w:t>
      </w:r>
    </w:p>
    <w:p w14:paraId="210526FD" w14:textId="77777777" w:rsidR="00A22DF2" w:rsidRPr="00A22DF2" w:rsidRDefault="00A22DF2" w:rsidP="00A22DF2">
      <w:r w:rsidRPr="00A22DF2">
        <w:t>Format a decimal number for displaying or printing</w:t>
      </w:r>
    </w:p>
    <w:p w14:paraId="5DB583A9" w14:textId="77777777" w:rsidR="00A22DF2" w:rsidRPr="00A22DF2" w:rsidRDefault="00A22DF2" w:rsidP="00A22DF2">
      <w:pPr>
        <w:rPr>
          <w:b/>
          <w:bCs/>
        </w:rPr>
      </w:pPr>
      <w:r w:rsidRPr="00A22DF2">
        <w:rPr>
          <w:b/>
          <w:bCs/>
        </w:rPr>
        <w:t>Prerequisites</w:t>
      </w:r>
    </w:p>
    <w:p w14:paraId="1788DCBD" w14:textId="77777777" w:rsidR="00A22DF2" w:rsidRPr="00A22DF2" w:rsidRDefault="00A22DF2" w:rsidP="00A22DF2">
      <w:r w:rsidRPr="00A22DF2">
        <w:t xml:space="preserve">Before taking this course, learners should have completed the course </w:t>
      </w:r>
      <w:r w:rsidRPr="00A22DF2">
        <w:rPr>
          <w:b/>
          <w:bCs/>
        </w:rPr>
        <w:t>z/Architecture Assembler language. Part 1: The basics</w:t>
      </w:r>
      <w:r w:rsidRPr="00A22DF2">
        <w:t xml:space="preserve"> (link: </w:t>
      </w:r>
      <w:hyperlink r:id="rId5" w:tgtFrame="_blank" w:history="1">
        <w:r w:rsidRPr="00A22DF2">
          <w:rPr>
            <w:rStyle w:val="Hyperlink"/>
          </w:rPr>
          <w:t>https://learn.ibm.com/course/view.php?id=12127).</w:t>
        </w:r>
      </w:hyperlink>
    </w:p>
    <w:p w14:paraId="7888F92D" w14:textId="77777777" w:rsidR="00A22DF2" w:rsidRPr="00A22DF2" w:rsidRDefault="00A22DF2" w:rsidP="00A22DF2">
      <w:r w:rsidRPr="00A22DF2">
        <w:t>To complete the labs, learners must have basic knowledge of TSO/ISPF and JCL. In particular, they should know how to:</w:t>
      </w:r>
    </w:p>
    <w:p w14:paraId="39CC2E3B" w14:textId="77777777" w:rsidR="00A22DF2" w:rsidRPr="00A22DF2" w:rsidRDefault="00A22DF2" w:rsidP="00A22DF2">
      <w:r w:rsidRPr="00A22DF2">
        <w:t>Logon to TSO</w:t>
      </w:r>
    </w:p>
    <w:p w14:paraId="69166313" w14:textId="77777777" w:rsidR="00A22DF2" w:rsidRPr="00A22DF2" w:rsidRDefault="00A22DF2" w:rsidP="00A22DF2">
      <w:r w:rsidRPr="00A22DF2">
        <w:t>Edit a file with the ISPF editor</w:t>
      </w:r>
    </w:p>
    <w:p w14:paraId="1AE3C159" w14:textId="77777777" w:rsidR="00A22DF2" w:rsidRPr="00A22DF2" w:rsidRDefault="00A22DF2" w:rsidP="00A22DF2">
      <w:r w:rsidRPr="00A22DF2">
        <w:t>Submit a job</w:t>
      </w:r>
    </w:p>
    <w:p w14:paraId="2E7D26F6" w14:textId="77777777" w:rsidR="00A22DF2" w:rsidRPr="00A22DF2" w:rsidRDefault="00A22DF2" w:rsidP="00A22DF2">
      <w:r w:rsidRPr="00A22DF2">
        <w:t>View a job's output in SDSF</w:t>
      </w:r>
    </w:p>
    <w:p w14:paraId="124C649E" w14:textId="77777777" w:rsidR="00A22DF2" w:rsidRPr="00A22DF2" w:rsidRDefault="00A22DF2" w:rsidP="00A22DF2">
      <w:r w:rsidRPr="00A22DF2">
        <w:t xml:space="preserve">The course </w:t>
      </w:r>
      <w:r w:rsidRPr="00A22DF2">
        <w:rPr>
          <w:b/>
          <w:bCs/>
        </w:rPr>
        <w:t>Introduction to z/OS Commands and Panels on IBM Z</w:t>
      </w:r>
      <w:r w:rsidRPr="00A22DF2">
        <w:t xml:space="preserve"> (link: </w:t>
      </w:r>
      <w:hyperlink r:id="rId6" w:tgtFrame="_blank" w:history="1">
        <w:r w:rsidRPr="00A22DF2">
          <w:rPr>
            <w:rStyle w:val="Hyperlink"/>
          </w:rPr>
          <w:t>https://learn.ibm.com/course/view.php?id=7419)</w:t>
        </w:r>
      </w:hyperlink>
      <w:r w:rsidRPr="00A22DF2">
        <w:t xml:space="preserve"> provides the necessary information about TSO/ISPF.</w:t>
      </w:r>
    </w:p>
    <w:p w14:paraId="17BCAC2F" w14:textId="77777777" w:rsidR="00A22DF2" w:rsidRPr="00A22DF2" w:rsidRDefault="00A22DF2" w:rsidP="00A22DF2">
      <w:pPr>
        <w:rPr>
          <w:b/>
          <w:bCs/>
        </w:rPr>
      </w:pPr>
      <w:r w:rsidRPr="00A22DF2">
        <w:rPr>
          <w:b/>
          <w:bCs/>
        </w:rPr>
        <w:t>Badge criteria</w:t>
      </w:r>
    </w:p>
    <w:p w14:paraId="3C26560D" w14:textId="77777777" w:rsidR="00A22DF2" w:rsidRPr="00A22DF2" w:rsidRDefault="00A22DF2" w:rsidP="00A22DF2">
      <w:r w:rsidRPr="00A22DF2">
        <w:t xml:space="preserve">The badge earner has successfully completed the course and achieved a score of 80% or more on the quiz. </w:t>
      </w:r>
    </w:p>
    <w:p w14:paraId="25BFF56F" w14:textId="77777777" w:rsidR="00A22DF2" w:rsidRPr="00A22DF2" w:rsidRDefault="00A22DF2" w:rsidP="00A22DF2">
      <w:r w:rsidRPr="00A22DF2">
        <w:t xml:space="preserve">Link: </w:t>
      </w:r>
      <w:hyperlink r:id="rId7" w:tgtFrame="_blank" w:history="1">
        <w:r w:rsidRPr="00A22DF2">
          <w:rPr>
            <w:rStyle w:val="Hyperlink"/>
          </w:rPr>
          <w:t>https://learn.ibm.com/course/view.php?id=12408</w:t>
        </w:r>
      </w:hyperlink>
    </w:p>
    <w:p w14:paraId="50376C74" w14:textId="77777777" w:rsidR="00A22DF2" w:rsidRPr="00A22DF2" w:rsidRDefault="00A22DF2" w:rsidP="00A22DF2">
      <w:pPr>
        <w:rPr>
          <w:b/>
          <w:bCs/>
        </w:rPr>
      </w:pPr>
      <w:r w:rsidRPr="00A22DF2">
        <w:rPr>
          <w:b/>
          <w:bCs/>
        </w:rPr>
        <w:t>Duration</w:t>
      </w:r>
    </w:p>
    <w:p w14:paraId="794882C4" w14:textId="77777777" w:rsidR="00A22DF2" w:rsidRPr="00A22DF2" w:rsidRDefault="00A22DF2" w:rsidP="00A22DF2">
      <w:r w:rsidRPr="00A22DF2">
        <w:t>4 Days</w:t>
      </w:r>
    </w:p>
    <w:p w14:paraId="6DCD973B" w14:textId="77777777" w:rsidR="00A22DF2" w:rsidRPr="00A22DF2" w:rsidRDefault="00A22DF2" w:rsidP="00A22DF2">
      <w:r w:rsidRPr="00A22DF2">
        <w:rPr>
          <w:b/>
          <w:bCs/>
        </w:rPr>
        <w:t>Contact info</w:t>
      </w:r>
      <w:r w:rsidRPr="00A22DF2">
        <w:t>: Mark Bylok | mbylok@ca.ibm.com</w:t>
      </w:r>
    </w:p>
    <w:p w14:paraId="032FA035" w14:textId="77777777" w:rsidR="00A22DF2" w:rsidRPr="00A22DF2" w:rsidRDefault="00A22DF2" w:rsidP="00A22DF2">
      <w:r w:rsidRPr="00A22DF2">
        <w:rPr>
          <w:b/>
          <w:bCs/>
        </w:rPr>
        <w:t>Credly Support</w:t>
      </w:r>
      <w:r w:rsidRPr="00A22DF2">
        <w:t>: For questions related to your Credly badge earner account and profile, as well as issues related to claiming your badge after receiving a notification, go to support.credly.com.</w:t>
      </w:r>
    </w:p>
    <w:p w14:paraId="5521C8C6" w14:textId="77777777" w:rsidR="00A22DF2" w:rsidRPr="00A22DF2" w:rsidRDefault="00A22DF2" w:rsidP="00A22DF2">
      <w:r w:rsidRPr="00A22DF2">
        <w:rPr>
          <w:b/>
          <w:bCs/>
        </w:rPr>
        <w:t>PRIVACY STATEMENT</w:t>
      </w:r>
      <w:r w:rsidRPr="00A22DF2">
        <w:t> </w:t>
      </w:r>
    </w:p>
    <w:p w14:paraId="0C2044A1" w14:textId="77777777" w:rsidR="00A22DF2" w:rsidRPr="00A22DF2" w:rsidRDefault="00A22DF2" w:rsidP="00A22DF2">
      <w:r w:rsidRPr="00A22DF2">
        <w:rPr>
          <w:b/>
          <w:bCs/>
        </w:rPr>
        <w:t>NOTICE</w:t>
      </w:r>
      <w:r w:rsidRPr="00A22DF2">
        <w:t xml:space="preserve">: IBM leverages the services of Credly, a 3rd party data processor authorized by IBM and located in the United States, to assist in the administration of the IBM Digital Badge program. In order to issue you an IBM Digital Badge, your personal information (name, email address, and badge earned) will be shared with Credly. You will receive an </w:t>
      </w:r>
      <w:r w:rsidRPr="00A22DF2">
        <w:lastRenderedPageBreak/>
        <w:t xml:space="preserve">email notification from Credly with instructions for claiming the badge. Your personal information is used to issue your badge and for program reporting and operational purposes. IBM may share the personal information collected with IBM subsidiaries and third parties globally. It will be handled in a manner consistent with IBM privacy practices. The IBM Privacy Statement can be viewed here: </w:t>
      </w:r>
      <w:hyperlink r:id="rId8" w:tgtFrame="_blank" w:history="1">
        <w:r w:rsidRPr="00A22DF2">
          <w:rPr>
            <w:rStyle w:val="Hyperlink"/>
          </w:rPr>
          <w:t>https://www.ibm.com/privacy/us/en/.</w:t>
        </w:r>
      </w:hyperlink>
      <w:r w:rsidRPr="00A22DF2">
        <w:t xml:space="preserve">  IBM employees can view the IBM Internal Privacy Statement here: </w:t>
      </w:r>
      <w:hyperlink r:id="rId9" w:tgtFrame="_blank" w:history="1">
        <w:r w:rsidRPr="00A22DF2">
          <w:rPr>
            <w:rStyle w:val="Hyperlink"/>
          </w:rPr>
          <w:t>https://w3.ibm.com/w3publisher/w3-privacy-notice.</w:t>
        </w:r>
      </w:hyperlink>
    </w:p>
    <w:p w14:paraId="5F69FC7C" w14:textId="77777777" w:rsidR="00E27044" w:rsidRDefault="00E27044"/>
    <w:sectPr w:rsidR="00E27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BM Plex Mono">
    <w:panose1 w:val="020B0509050203000203"/>
    <w:charset w:val="4D"/>
    <w:family w:val="modern"/>
    <w:notTrueType/>
    <w:pitch w:val="fixed"/>
    <w:sig w:usb0="A000026F" w:usb1="4000383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DD1A80"/>
    <w:multiLevelType w:val="multilevel"/>
    <w:tmpl w:val="999E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56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F2"/>
    <w:rsid w:val="00072305"/>
    <w:rsid w:val="005473AD"/>
    <w:rsid w:val="00611CC1"/>
    <w:rsid w:val="008152B3"/>
    <w:rsid w:val="00863611"/>
    <w:rsid w:val="00A22DF2"/>
    <w:rsid w:val="00DC3BC3"/>
    <w:rsid w:val="00E27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1048CF"/>
  <w15:chartTrackingRefBased/>
  <w15:docId w15:val="{9D3DE4BF-2F60-3144-BD04-C102B38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D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D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D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D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863611"/>
    <w:rPr>
      <w:rFonts w:ascii="IBM Plex Mono" w:hAnsi="IBM Plex Mono"/>
      <w:noProof/>
    </w:rPr>
  </w:style>
  <w:style w:type="character" w:customStyle="1" w:styleId="codeChar">
    <w:name w:val="code Char"/>
    <w:basedOn w:val="DefaultParagraphFont"/>
    <w:link w:val="code"/>
    <w:rsid w:val="00863611"/>
    <w:rPr>
      <w:rFonts w:ascii="IBM Plex Mono" w:hAnsi="IBM Plex Mono"/>
      <w:noProof/>
    </w:rPr>
  </w:style>
  <w:style w:type="character" w:customStyle="1" w:styleId="Heading1Char">
    <w:name w:val="Heading 1 Char"/>
    <w:basedOn w:val="DefaultParagraphFont"/>
    <w:link w:val="Heading1"/>
    <w:uiPriority w:val="9"/>
    <w:rsid w:val="00A22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DF2"/>
    <w:rPr>
      <w:rFonts w:eastAsiaTheme="majorEastAsia" w:cstheme="majorBidi"/>
      <w:color w:val="272727" w:themeColor="text1" w:themeTint="D8"/>
    </w:rPr>
  </w:style>
  <w:style w:type="paragraph" w:styleId="Title">
    <w:name w:val="Title"/>
    <w:basedOn w:val="Normal"/>
    <w:next w:val="Normal"/>
    <w:link w:val="TitleChar"/>
    <w:uiPriority w:val="10"/>
    <w:qFormat/>
    <w:rsid w:val="00A22D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D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D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2DF2"/>
    <w:rPr>
      <w:i/>
      <w:iCs/>
      <w:color w:val="404040" w:themeColor="text1" w:themeTint="BF"/>
    </w:rPr>
  </w:style>
  <w:style w:type="paragraph" w:styleId="ListParagraph">
    <w:name w:val="List Paragraph"/>
    <w:basedOn w:val="Normal"/>
    <w:uiPriority w:val="34"/>
    <w:qFormat/>
    <w:rsid w:val="00A22DF2"/>
    <w:pPr>
      <w:ind w:left="720"/>
      <w:contextualSpacing/>
    </w:pPr>
  </w:style>
  <w:style w:type="character" w:styleId="IntenseEmphasis">
    <w:name w:val="Intense Emphasis"/>
    <w:basedOn w:val="DefaultParagraphFont"/>
    <w:uiPriority w:val="21"/>
    <w:qFormat/>
    <w:rsid w:val="00A22DF2"/>
    <w:rPr>
      <w:i/>
      <w:iCs/>
      <w:color w:val="0F4761" w:themeColor="accent1" w:themeShade="BF"/>
    </w:rPr>
  </w:style>
  <w:style w:type="paragraph" w:styleId="IntenseQuote">
    <w:name w:val="Intense Quote"/>
    <w:basedOn w:val="Normal"/>
    <w:next w:val="Normal"/>
    <w:link w:val="IntenseQuoteChar"/>
    <w:uiPriority w:val="30"/>
    <w:qFormat/>
    <w:rsid w:val="00A22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DF2"/>
    <w:rPr>
      <w:i/>
      <w:iCs/>
      <w:color w:val="0F4761" w:themeColor="accent1" w:themeShade="BF"/>
    </w:rPr>
  </w:style>
  <w:style w:type="character" w:styleId="IntenseReference">
    <w:name w:val="Intense Reference"/>
    <w:basedOn w:val="DefaultParagraphFont"/>
    <w:uiPriority w:val="32"/>
    <w:qFormat/>
    <w:rsid w:val="00A22DF2"/>
    <w:rPr>
      <w:b/>
      <w:bCs/>
      <w:smallCaps/>
      <w:color w:val="0F4761" w:themeColor="accent1" w:themeShade="BF"/>
      <w:spacing w:val="5"/>
    </w:rPr>
  </w:style>
  <w:style w:type="character" w:styleId="Hyperlink">
    <w:name w:val="Hyperlink"/>
    <w:basedOn w:val="DefaultParagraphFont"/>
    <w:uiPriority w:val="99"/>
    <w:unhideWhenUsed/>
    <w:rsid w:val="00A22DF2"/>
    <w:rPr>
      <w:color w:val="467886" w:themeColor="hyperlink"/>
      <w:u w:val="single"/>
    </w:rPr>
  </w:style>
  <w:style w:type="character" w:styleId="UnresolvedMention">
    <w:name w:val="Unresolved Mention"/>
    <w:basedOn w:val="DefaultParagraphFont"/>
    <w:uiPriority w:val="99"/>
    <w:semiHidden/>
    <w:unhideWhenUsed/>
    <w:rsid w:val="00A22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801678">
      <w:bodyDiv w:val="1"/>
      <w:marLeft w:val="0"/>
      <w:marRight w:val="0"/>
      <w:marTop w:val="0"/>
      <w:marBottom w:val="0"/>
      <w:divBdr>
        <w:top w:val="none" w:sz="0" w:space="0" w:color="auto"/>
        <w:left w:val="none" w:sz="0" w:space="0" w:color="auto"/>
        <w:bottom w:val="none" w:sz="0" w:space="0" w:color="auto"/>
        <w:right w:val="none" w:sz="0" w:space="0" w:color="auto"/>
      </w:divBdr>
    </w:div>
    <w:div w:id="16409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privacy/us/en/" TargetMode="External"/><Relationship Id="rId3" Type="http://schemas.openxmlformats.org/officeDocument/2006/relationships/settings" Target="settings.xml"/><Relationship Id="rId7" Type="http://schemas.openxmlformats.org/officeDocument/2006/relationships/hyperlink" Target="https://learn.ibm.com/course/view.php?id=124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bm.com/course/view.php?id=7419)" TargetMode="External"/><Relationship Id="rId11" Type="http://schemas.openxmlformats.org/officeDocument/2006/relationships/theme" Target="theme/theme1.xml"/><Relationship Id="rId5" Type="http://schemas.openxmlformats.org/officeDocument/2006/relationships/hyperlink" Target="https://learn.ibm.com/course/view.php?id=1212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3.ibm.com/w3publisher/w3-privacy-no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Garza</dc:creator>
  <cp:keywords/>
  <dc:description/>
  <cp:lastModifiedBy>Emir Garza</cp:lastModifiedBy>
  <cp:revision>1</cp:revision>
  <dcterms:created xsi:type="dcterms:W3CDTF">2024-10-25T11:10:00Z</dcterms:created>
  <dcterms:modified xsi:type="dcterms:W3CDTF">2024-10-25T11:11:00Z</dcterms:modified>
</cp:coreProperties>
</file>