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2C5A0" w14:textId="45DA3AF6" w:rsidR="009F36D0" w:rsidRPr="00A55B57" w:rsidRDefault="009F36D0" w:rsidP="009F36D0">
      <w:pPr>
        <w:pStyle w:val="Balk1"/>
        <w:rPr>
          <w:bCs/>
        </w:rPr>
      </w:pPr>
      <w:r w:rsidRPr="00A55B57">
        <w:rPr>
          <w:bCs/>
        </w:rPr>
        <w:t>İSTATİSTİK</w:t>
      </w:r>
    </w:p>
    <w:p w14:paraId="6014D472" w14:textId="1161E4D8" w:rsidR="009F36D0" w:rsidRPr="00A55B57" w:rsidRDefault="009F36D0" w:rsidP="009F36D0">
      <w:pPr>
        <w:pStyle w:val="Balk2"/>
      </w:pPr>
      <w:r w:rsidRPr="00A55B57">
        <w:t>Fundamentals of Statistics-</w:t>
      </w:r>
      <w:r w:rsidR="004574D3">
        <w:t>2</w:t>
      </w:r>
    </w:p>
    <w:p w14:paraId="35C55937" w14:textId="0D309419" w:rsidR="009F36D0" w:rsidRPr="00A55B57" w:rsidRDefault="004574D3" w:rsidP="009F36D0">
      <w:pPr>
        <w:pStyle w:val="Balk3"/>
      </w:pPr>
      <w:r w:rsidRPr="004574D3">
        <w:t>Central Tendency (Measure of Centre)</w:t>
      </w:r>
      <w:r>
        <w:t xml:space="preserve"> - </w:t>
      </w:r>
      <w:r w:rsidRPr="004574D3">
        <w:t>Merkezi Eğilim (Merkez Ölçüsü)</w:t>
      </w:r>
    </w:p>
    <w:p w14:paraId="2D4436C1" w14:textId="1C547D95" w:rsidR="004574D3" w:rsidRDefault="004574D3" w:rsidP="00F96C21">
      <w:r w:rsidRPr="004574D3">
        <w:t xml:space="preserve">Merkezi eğilim kavramı, tek bir değerin verileri en iyi şekilde tanımlayabilmesidir. </w:t>
      </w:r>
      <w:r>
        <w:t>Mean (o</w:t>
      </w:r>
      <w:r w:rsidRPr="004574D3">
        <w:t>rtalama</w:t>
      </w:r>
      <w:r>
        <w:t>)</w:t>
      </w:r>
      <w:r w:rsidRPr="004574D3">
        <w:t>, medyan ve mod istatistikteki üç önemli parametredir. Esasen, üçü de Merkezi Eğilim adı verilen tek bir yönü ifade eder. Buna daha yakından bakalım.</w:t>
      </w:r>
    </w:p>
    <w:p w14:paraId="3B405B50" w14:textId="37F90D27" w:rsidR="00F96C21" w:rsidRPr="00A55B57" w:rsidRDefault="004574D3" w:rsidP="004574D3">
      <w:pPr>
        <w:jc w:val="center"/>
      </w:pPr>
      <w:r w:rsidRPr="004574D3">
        <w:drawing>
          <wp:inline distT="0" distB="0" distL="0" distR="0" wp14:anchorId="687A4FE1" wp14:editId="5F22EDC1">
            <wp:extent cx="5760720" cy="1710055"/>
            <wp:effectExtent l="0" t="0" r="0" b="444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710055"/>
                    </a:xfrm>
                    <a:prstGeom prst="rect">
                      <a:avLst/>
                    </a:prstGeom>
                  </pic:spPr>
                </pic:pic>
              </a:graphicData>
            </a:graphic>
          </wp:inline>
        </w:drawing>
      </w:r>
    </w:p>
    <w:p w14:paraId="4F8D0C5D" w14:textId="28118277" w:rsidR="004574D3" w:rsidRDefault="004574D3" w:rsidP="00F96C21">
      <w:r>
        <w:t>Mean</w:t>
      </w:r>
      <w:r w:rsidRPr="004574D3">
        <w:t xml:space="preserve"> (ortalama), muhtemelen aşina olduğunuz en ünlü merkezi eğilim ölçüsüdür, ancak medyan ve mod gibi başkaları da vardır. Ortalama, medyan ve mod geçerli merkezi eğilim ölçüleridir, ancak çeşitli koşullar altında bir merkezi eğilim ölçüsü diğerlerinden daha uygun olabilir.</w:t>
      </w:r>
    </w:p>
    <w:p w14:paraId="42C6D178" w14:textId="16C1F311" w:rsidR="004574D3" w:rsidRDefault="004574D3" w:rsidP="00F96C21">
      <w:r w:rsidRPr="004574D3">
        <w:drawing>
          <wp:inline distT="0" distB="0" distL="0" distR="0" wp14:anchorId="177238B7" wp14:editId="086B4851">
            <wp:extent cx="3796537" cy="795130"/>
            <wp:effectExtent l="0" t="0" r="0" b="508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3705" cy="798725"/>
                    </a:xfrm>
                    <a:prstGeom prst="rect">
                      <a:avLst/>
                    </a:prstGeom>
                  </pic:spPr>
                </pic:pic>
              </a:graphicData>
            </a:graphic>
          </wp:inline>
        </w:drawing>
      </w:r>
    </w:p>
    <w:p w14:paraId="29968A06" w14:textId="6A324E9B" w:rsidR="004574D3" w:rsidRDefault="004574D3" w:rsidP="002E3391">
      <w:pPr>
        <w:pStyle w:val="Balk4"/>
      </w:pPr>
      <w:r>
        <w:t>Mean (Ortalama)</w:t>
      </w:r>
    </w:p>
    <w:p w14:paraId="33E4C3A5" w14:textId="0EE0B497" w:rsidR="004574D3" w:rsidRDefault="004574D3" w:rsidP="00F96C21">
      <w:r w:rsidRPr="004574D3">
        <w:t>Ortalama, veri kümesindeki değerlerin toplamının değer sayısına bölünmesine eşittir. Veri kümesindeki değerlerin sayısı, popülasyon</w:t>
      </w:r>
      <w:r>
        <w:t xml:space="preserve"> (</w:t>
      </w:r>
      <w:r w:rsidRPr="004574D3">
        <w:t>population</w:t>
      </w:r>
      <w:r>
        <w:t>)</w:t>
      </w:r>
      <w:r w:rsidRPr="004574D3">
        <w:t xml:space="preserve"> veya örnek</w:t>
      </w:r>
      <w:r>
        <w:t xml:space="preserve"> </w:t>
      </w:r>
      <w:r w:rsidRPr="004574D3">
        <w:t>sample</w:t>
      </w:r>
      <w:r>
        <w:t xml:space="preserve">) </w:t>
      </w:r>
      <w:r w:rsidRPr="004574D3">
        <w:t>boyutuna eşit olacaktır. Aşağıdaki tablo, popülasyon</w:t>
      </w:r>
      <w:r>
        <w:t xml:space="preserve"> (</w:t>
      </w:r>
      <w:r w:rsidRPr="004574D3">
        <w:t>population</w:t>
      </w:r>
      <w:r>
        <w:t>)</w:t>
      </w:r>
      <w:r w:rsidRPr="004574D3">
        <w:t xml:space="preserve"> ortalaması ve örnek</w:t>
      </w:r>
      <w:r>
        <w:t xml:space="preserve"> (</w:t>
      </w:r>
      <w:r w:rsidRPr="004574D3">
        <w:t>sample</w:t>
      </w:r>
      <w:r>
        <w:t>)</w:t>
      </w:r>
      <w:r w:rsidRPr="004574D3">
        <w:t xml:space="preserve"> ortalaması için formülü verir.</w:t>
      </w:r>
    </w:p>
    <w:p w14:paraId="5D7CC30B" w14:textId="1BAE4279" w:rsidR="004574D3" w:rsidRDefault="004574D3" w:rsidP="004574D3">
      <w:pPr>
        <w:jc w:val="center"/>
      </w:pPr>
      <w:r w:rsidRPr="004574D3">
        <w:drawing>
          <wp:inline distT="0" distB="0" distL="0" distR="0" wp14:anchorId="276E7AD4" wp14:editId="0F32E7C8">
            <wp:extent cx="3954483" cy="1776727"/>
            <wp:effectExtent l="0" t="0" r="825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7056" cy="1782376"/>
                    </a:xfrm>
                    <a:prstGeom prst="rect">
                      <a:avLst/>
                    </a:prstGeom>
                  </pic:spPr>
                </pic:pic>
              </a:graphicData>
            </a:graphic>
          </wp:inline>
        </w:drawing>
      </w:r>
    </w:p>
    <w:p w14:paraId="79D72DBC" w14:textId="7872759A" w:rsidR="008B5045" w:rsidRDefault="004574D3" w:rsidP="00F96C21">
      <w:r w:rsidRPr="004574D3">
        <w:t>Medyan veya mod kullanmak yerine ortalama kullanmanın en büyük dezavantajlarından biri, ortalamanın özellikle uç değerlerin etkisine duyarlı olmasıdır. Aşırı değerlere aykırı değerler</w:t>
      </w:r>
      <w:r>
        <w:t xml:space="preserve"> (</w:t>
      </w:r>
      <w:r w:rsidRPr="004574D3">
        <w:t>outliers</w:t>
      </w:r>
      <w:r>
        <w:t>)</w:t>
      </w:r>
      <w:r w:rsidRPr="004574D3">
        <w:t xml:space="preserve"> de denir. Aykırı değerlerin teknik bir tanımını yapacağız, ancak bunlar, veri kümesinin geri kalanına kıyasla sayısal olarak nispeten küçük veya büyük olduğu için olağandışı</w:t>
      </w:r>
      <w:r>
        <w:t xml:space="preserve"> (</w:t>
      </w:r>
      <w:r w:rsidRPr="004574D3">
        <w:t>unusual</w:t>
      </w:r>
      <w:r>
        <w:t>)</w:t>
      </w:r>
      <w:r w:rsidRPr="004574D3">
        <w:t xml:space="preserve"> değerlerdir. Örneğin, aşağıdaki bir fabrikadaki insanların maaşlarını düşünün.</w:t>
      </w:r>
    </w:p>
    <w:tbl>
      <w:tblPr>
        <w:tblStyle w:val="TabloKlavuzu"/>
        <w:tblW w:w="0" w:type="auto"/>
        <w:jc w:val="center"/>
        <w:tblLook w:val="04A0" w:firstRow="1" w:lastRow="0" w:firstColumn="1" w:lastColumn="0" w:noHBand="0" w:noVBand="1"/>
      </w:tblPr>
      <w:tblGrid>
        <w:gridCol w:w="1271"/>
        <w:gridCol w:w="3213"/>
      </w:tblGrid>
      <w:tr w:rsidR="00F610FB" w14:paraId="307761CF" w14:textId="77777777" w:rsidTr="00F610FB">
        <w:trPr>
          <w:trHeight w:val="260"/>
          <w:jc w:val="center"/>
        </w:trPr>
        <w:tc>
          <w:tcPr>
            <w:tcW w:w="1271" w:type="dxa"/>
            <w:vAlign w:val="bottom"/>
          </w:tcPr>
          <w:p w14:paraId="715E9A89" w14:textId="328BD084" w:rsidR="00F610FB" w:rsidRDefault="00F610FB" w:rsidP="00F610FB">
            <w:r>
              <w:rPr>
                <w:rFonts w:ascii="Formular" w:hAnsi="Formular"/>
                <w:b/>
                <w:bCs/>
                <w:color w:val="373A3C"/>
                <w:sz w:val="29"/>
                <w:szCs w:val="29"/>
              </w:rPr>
              <w:lastRenderedPageBreak/>
              <w:t>Staff</w:t>
            </w:r>
          </w:p>
        </w:tc>
        <w:tc>
          <w:tcPr>
            <w:tcW w:w="3213" w:type="dxa"/>
            <w:vAlign w:val="bottom"/>
          </w:tcPr>
          <w:p w14:paraId="555B73D4" w14:textId="38CB2967" w:rsidR="00F610FB" w:rsidRDefault="00F610FB" w:rsidP="00F610FB">
            <w:r>
              <w:rPr>
                <w:rFonts w:ascii="Formular" w:hAnsi="Formular"/>
                <w:b/>
                <w:bCs/>
                <w:color w:val="373A3C"/>
                <w:sz w:val="29"/>
                <w:szCs w:val="29"/>
              </w:rPr>
              <w:t>Salary (thousand $)</w:t>
            </w:r>
          </w:p>
        </w:tc>
      </w:tr>
      <w:tr w:rsidR="00F610FB" w14:paraId="157D6602" w14:textId="77777777" w:rsidTr="00F610FB">
        <w:trPr>
          <w:trHeight w:val="247"/>
          <w:jc w:val="center"/>
        </w:trPr>
        <w:tc>
          <w:tcPr>
            <w:tcW w:w="1271" w:type="dxa"/>
          </w:tcPr>
          <w:p w14:paraId="6EF01B36" w14:textId="650018E7" w:rsidR="00F610FB" w:rsidRDefault="00F610FB" w:rsidP="00F610FB">
            <w:r>
              <w:rPr>
                <w:rFonts w:ascii="Formular" w:hAnsi="Formular"/>
                <w:color w:val="373A3C"/>
                <w:sz w:val="29"/>
                <w:szCs w:val="29"/>
              </w:rPr>
              <w:t>1</w:t>
            </w:r>
          </w:p>
        </w:tc>
        <w:tc>
          <w:tcPr>
            <w:tcW w:w="3213" w:type="dxa"/>
          </w:tcPr>
          <w:p w14:paraId="0C50DEBB" w14:textId="4FC83081" w:rsidR="00F610FB" w:rsidRDefault="00F610FB" w:rsidP="00F610FB">
            <w:r>
              <w:rPr>
                <w:rFonts w:ascii="Formular" w:hAnsi="Formular"/>
                <w:color w:val="373A3C"/>
                <w:sz w:val="29"/>
                <w:szCs w:val="29"/>
              </w:rPr>
              <w:t>102</w:t>
            </w:r>
          </w:p>
        </w:tc>
      </w:tr>
      <w:tr w:rsidR="00F610FB" w14:paraId="65F0B27E" w14:textId="77777777" w:rsidTr="00F610FB">
        <w:trPr>
          <w:trHeight w:val="260"/>
          <w:jc w:val="center"/>
        </w:trPr>
        <w:tc>
          <w:tcPr>
            <w:tcW w:w="1271" w:type="dxa"/>
          </w:tcPr>
          <w:p w14:paraId="06BF0571" w14:textId="4DF9B5DB" w:rsidR="00F610FB" w:rsidRDefault="00F610FB" w:rsidP="00F610FB">
            <w:r>
              <w:rPr>
                <w:rFonts w:ascii="Formular" w:hAnsi="Formular"/>
                <w:color w:val="373A3C"/>
                <w:sz w:val="29"/>
                <w:szCs w:val="29"/>
              </w:rPr>
              <w:t>2</w:t>
            </w:r>
          </w:p>
        </w:tc>
        <w:tc>
          <w:tcPr>
            <w:tcW w:w="3213" w:type="dxa"/>
          </w:tcPr>
          <w:p w14:paraId="694061B1" w14:textId="7FC26919" w:rsidR="00F610FB" w:rsidRDefault="00F610FB" w:rsidP="00F610FB">
            <w:r>
              <w:rPr>
                <w:rFonts w:ascii="Formular" w:hAnsi="Formular"/>
                <w:color w:val="373A3C"/>
                <w:sz w:val="29"/>
                <w:szCs w:val="29"/>
              </w:rPr>
              <w:t>33</w:t>
            </w:r>
          </w:p>
        </w:tc>
      </w:tr>
      <w:tr w:rsidR="00F610FB" w14:paraId="2F45B718" w14:textId="77777777" w:rsidTr="00F610FB">
        <w:trPr>
          <w:trHeight w:val="247"/>
          <w:jc w:val="center"/>
        </w:trPr>
        <w:tc>
          <w:tcPr>
            <w:tcW w:w="1271" w:type="dxa"/>
          </w:tcPr>
          <w:p w14:paraId="5DFC7AE4" w14:textId="6046DC6A" w:rsidR="00F610FB" w:rsidRDefault="00F610FB" w:rsidP="00F610FB">
            <w:r>
              <w:rPr>
                <w:rFonts w:ascii="Formular" w:hAnsi="Formular"/>
                <w:color w:val="373A3C"/>
                <w:sz w:val="29"/>
                <w:szCs w:val="29"/>
              </w:rPr>
              <w:t>3</w:t>
            </w:r>
          </w:p>
        </w:tc>
        <w:tc>
          <w:tcPr>
            <w:tcW w:w="3213" w:type="dxa"/>
          </w:tcPr>
          <w:p w14:paraId="3A0364FB" w14:textId="1982C3EC" w:rsidR="00F610FB" w:rsidRDefault="00F610FB" w:rsidP="00F610FB">
            <w:r>
              <w:rPr>
                <w:rFonts w:ascii="Formular" w:hAnsi="Formular"/>
                <w:color w:val="373A3C"/>
                <w:sz w:val="29"/>
                <w:szCs w:val="29"/>
              </w:rPr>
              <w:t>26</w:t>
            </w:r>
          </w:p>
        </w:tc>
      </w:tr>
      <w:tr w:rsidR="00F610FB" w14:paraId="79CD8CC7" w14:textId="77777777" w:rsidTr="00F610FB">
        <w:trPr>
          <w:trHeight w:val="260"/>
          <w:jc w:val="center"/>
        </w:trPr>
        <w:tc>
          <w:tcPr>
            <w:tcW w:w="1271" w:type="dxa"/>
          </w:tcPr>
          <w:p w14:paraId="208DD941" w14:textId="48A30069" w:rsidR="00F610FB" w:rsidRDefault="00F610FB" w:rsidP="00F610FB">
            <w:r>
              <w:rPr>
                <w:rFonts w:ascii="Formular" w:hAnsi="Formular"/>
                <w:color w:val="373A3C"/>
                <w:sz w:val="29"/>
                <w:szCs w:val="29"/>
              </w:rPr>
              <w:t>4</w:t>
            </w:r>
          </w:p>
        </w:tc>
        <w:tc>
          <w:tcPr>
            <w:tcW w:w="3213" w:type="dxa"/>
          </w:tcPr>
          <w:p w14:paraId="7CD45BAA" w14:textId="3053A785" w:rsidR="00F610FB" w:rsidRDefault="00F610FB" w:rsidP="00F610FB">
            <w:r>
              <w:rPr>
                <w:rFonts w:ascii="Formular" w:hAnsi="Formular"/>
                <w:color w:val="373A3C"/>
                <w:sz w:val="29"/>
                <w:szCs w:val="29"/>
              </w:rPr>
              <w:t>27</w:t>
            </w:r>
          </w:p>
        </w:tc>
      </w:tr>
      <w:tr w:rsidR="00F610FB" w14:paraId="39B6C666" w14:textId="77777777" w:rsidTr="00F610FB">
        <w:trPr>
          <w:trHeight w:val="247"/>
          <w:jc w:val="center"/>
        </w:trPr>
        <w:tc>
          <w:tcPr>
            <w:tcW w:w="1271" w:type="dxa"/>
          </w:tcPr>
          <w:p w14:paraId="5D9EB097" w14:textId="144E57F6" w:rsidR="00F610FB" w:rsidRDefault="00F610FB" w:rsidP="00F610FB">
            <w:r>
              <w:rPr>
                <w:rFonts w:ascii="Formular" w:hAnsi="Formular"/>
                <w:color w:val="373A3C"/>
                <w:sz w:val="29"/>
                <w:szCs w:val="29"/>
              </w:rPr>
              <w:t>5</w:t>
            </w:r>
          </w:p>
        </w:tc>
        <w:tc>
          <w:tcPr>
            <w:tcW w:w="3213" w:type="dxa"/>
          </w:tcPr>
          <w:p w14:paraId="2BE98C44" w14:textId="1C912627" w:rsidR="00F610FB" w:rsidRDefault="00F610FB" w:rsidP="00F610FB">
            <w:r>
              <w:rPr>
                <w:rFonts w:ascii="Formular" w:hAnsi="Formular"/>
                <w:color w:val="373A3C"/>
                <w:sz w:val="29"/>
                <w:szCs w:val="29"/>
              </w:rPr>
              <w:t>30</w:t>
            </w:r>
          </w:p>
        </w:tc>
      </w:tr>
      <w:tr w:rsidR="00F610FB" w14:paraId="5C8AED54" w14:textId="77777777" w:rsidTr="00F610FB">
        <w:trPr>
          <w:trHeight w:val="260"/>
          <w:jc w:val="center"/>
        </w:trPr>
        <w:tc>
          <w:tcPr>
            <w:tcW w:w="1271" w:type="dxa"/>
          </w:tcPr>
          <w:p w14:paraId="33E60BA6" w14:textId="077158F9" w:rsidR="00F610FB" w:rsidRDefault="00F610FB" w:rsidP="00F610FB">
            <w:r>
              <w:rPr>
                <w:rFonts w:ascii="Formular" w:hAnsi="Formular"/>
                <w:color w:val="373A3C"/>
                <w:sz w:val="29"/>
                <w:szCs w:val="29"/>
              </w:rPr>
              <w:t>6</w:t>
            </w:r>
          </w:p>
        </w:tc>
        <w:tc>
          <w:tcPr>
            <w:tcW w:w="3213" w:type="dxa"/>
          </w:tcPr>
          <w:p w14:paraId="1B59BBEB" w14:textId="226F01C8" w:rsidR="00F610FB" w:rsidRDefault="00F610FB" w:rsidP="00F610FB">
            <w:r>
              <w:rPr>
                <w:rFonts w:ascii="Formular" w:hAnsi="Formular"/>
                <w:color w:val="373A3C"/>
                <w:sz w:val="29"/>
                <w:szCs w:val="29"/>
              </w:rPr>
              <w:t>25</w:t>
            </w:r>
          </w:p>
        </w:tc>
      </w:tr>
      <w:tr w:rsidR="00F610FB" w14:paraId="3271798F" w14:textId="77777777" w:rsidTr="00F610FB">
        <w:trPr>
          <w:trHeight w:val="247"/>
          <w:jc w:val="center"/>
        </w:trPr>
        <w:tc>
          <w:tcPr>
            <w:tcW w:w="1271" w:type="dxa"/>
          </w:tcPr>
          <w:p w14:paraId="58BF89E1" w14:textId="17A40769" w:rsidR="00F610FB" w:rsidRDefault="00F610FB" w:rsidP="00F610FB">
            <w:r>
              <w:rPr>
                <w:rFonts w:ascii="Formular" w:hAnsi="Formular"/>
                <w:color w:val="373A3C"/>
                <w:sz w:val="29"/>
                <w:szCs w:val="29"/>
              </w:rPr>
              <w:t>7</w:t>
            </w:r>
          </w:p>
        </w:tc>
        <w:tc>
          <w:tcPr>
            <w:tcW w:w="3213" w:type="dxa"/>
          </w:tcPr>
          <w:p w14:paraId="471958D3" w14:textId="0ABD1200" w:rsidR="00F610FB" w:rsidRDefault="00F610FB" w:rsidP="00F610FB">
            <w:r>
              <w:rPr>
                <w:rFonts w:ascii="Formular" w:hAnsi="Formular"/>
                <w:color w:val="373A3C"/>
                <w:sz w:val="29"/>
                <w:szCs w:val="29"/>
              </w:rPr>
              <w:t>33</w:t>
            </w:r>
          </w:p>
        </w:tc>
      </w:tr>
      <w:tr w:rsidR="00F610FB" w14:paraId="2132C699" w14:textId="77777777" w:rsidTr="00F610FB">
        <w:trPr>
          <w:trHeight w:val="260"/>
          <w:jc w:val="center"/>
        </w:trPr>
        <w:tc>
          <w:tcPr>
            <w:tcW w:w="1271" w:type="dxa"/>
          </w:tcPr>
          <w:p w14:paraId="465133CC" w14:textId="12684F16" w:rsidR="00F610FB" w:rsidRDefault="00F610FB" w:rsidP="00F610FB">
            <w:r>
              <w:rPr>
                <w:rFonts w:ascii="Formular" w:hAnsi="Formular"/>
                <w:color w:val="373A3C"/>
                <w:sz w:val="29"/>
                <w:szCs w:val="29"/>
              </w:rPr>
              <w:t>8</w:t>
            </w:r>
          </w:p>
        </w:tc>
        <w:tc>
          <w:tcPr>
            <w:tcW w:w="3213" w:type="dxa"/>
          </w:tcPr>
          <w:p w14:paraId="343CF293" w14:textId="46AEC49A" w:rsidR="00F610FB" w:rsidRDefault="00F610FB" w:rsidP="00F610FB">
            <w:r>
              <w:rPr>
                <w:rFonts w:ascii="Formular" w:hAnsi="Formular"/>
                <w:color w:val="373A3C"/>
                <w:sz w:val="29"/>
                <w:szCs w:val="29"/>
              </w:rPr>
              <w:t>33</w:t>
            </w:r>
          </w:p>
        </w:tc>
      </w:tr>
      <w:tr w:rsidR="00F610FB" w14:paraId="4A92373D" w14:textId="77777777" w:rsidTr="00F610FB">
        <w:trPr>
          <w:trHeight w:val="247"/>
          <w:jc w:val="center"/>
        </w:trPr>
        <w:tc>
          <w:tcPr>
            <w:tcW w:w="1271" w:type="dxa"/>
          </w:tcPr>
          <w:p w14:paraId="33F9A337" w14:textId="39B917F8" w:rsidR="00F610FB" w:rsidRDefault="00F610FB" w:rsidP="00F610FB">
            <w:r>
              <w:rPr>
                <w:rFonts w:ascii="Formular" w:hAnsi="Formular"/>
                <w:color w:val="373A3C"/>
                <w:sz w:val="29"/>
                <w:szCs w:val="29"/>
              </w:rPr>
              <w:t>9</w:t>
            </w:r>
          </w:p>
        </w:tc>
        <w:tc>
          <w:tcPr>
            <w:tcW w:w="3213" w:type="dxa"/>
          </w:tcPr>
          <w:p w14:paraId="0AF74156" w14:textId="0CD95EA3" w:rsidR="00F610FB" w:rsidRDefault="00F610FB" w:rsidP="00F610FB">
            <w:r>
              <w:rPr>
                <w:rFonts w:ascii="Formular" w:hAnsi="Formular"/>
                <w:color w:val="373A3C"/>
                <w:sz w:val="29"/>
                <w:szCs w:val="29"/>
              </w:rPr>
              <w:t>24</w:t>
            </w:r>
          </w:p>
        </w:tc>
      </w:tr>
    </w:tbl>
    <w:p w14:paraId="0DC019BA" w14:textId="44724707" w:rsidR="004574D3" w:rsidRPr="00A55B57" w:rsidRDefault="004574D3" w:rsidP="00F96C21"/>
    <w:p w14:paraId="7957C418" w14:textId="144F041F" w:rsidR="008B5045" w:rsidRDefault="00F610FB" w:rsidP="00F96C21">
      <w:r w:rsidRPr="00F610FB">
        <w:t>102 bin doların uç değer olduğunu söyleyebiliriz. Çalışanların toplam maaşı 333 bin dolar ve örneklem büyüklüğü dokuz. Bu dokuz personelin ortalama maaşı 37 bin dolar (333/9=37). Bununla birlikte, ham verileri incelemek, çoğu personel 24 bin dolar ile 33 bin dolar arasında maaş aldığından, bu ortalama değerin bir personelin tipik maaşını doğru bir şekilde yansıtmanın en iyi yolu olmayabileceğini gösteriyor. Bu durumda daha iyi bir merkezi eğilim ölçüsüne sahip olmak istiyoruz. Bu nedenle, medyanı almak daha iyi bir merkezi eğilim ölçüsü olabilir.</w:t>
      </w:r>
    </w:p>
    <w:p w14:paraId="365DCADD" w14:textId="03E05373" w:rsidR="00F610FB" w:rsidRDefault="00F610FB" w:rsidP="00F610FB">
      <w:r>
        <w:t>İpu</w:t>
      </w:r>
      <w:r>
        <w:t>cu</w:t>
      </w:r>
      <w:r>
        <w:t>:</w:t>
      </w:r>
      <w:r>
        <w:br/>
      </w:r>
      <w:r>
        <w:t>Çeşitli koşullar altında, bir merkezi eğilim ölçüsü diğerlerinden daha uygun hale gelebilir.</w:t>
      </w:r>
    </w:p>
    <w:p w14:paraId="4FEE253D" w14:textId="68D5D9A7" w:rsidR="00F610FB" w:rsidRDefault="00F610FB" w:rsidP="00F610FB">
      <w:r w:rsidRPr="00F610FB">
        <w:drawing>
          <wp:inline distT="0" distB="0" distL="0" distR="0" wp14:anchorId="2B75BE8B" wp14:editId="319CD64B">
            <wp:extent cx="3873261" cy="780886"/>
            <wp:effectExtent l="0" t="0" r="0" b="635"/>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5347" cy="787355"/>
                    </a:xfrm>
                    <a:prstGeom prst="rect">
                      <a:avLst/>
                    </a:prstGeom>
                  </pic:spPr>
                </pic:pic>
              </a:graphicData>
            </a:graphic>
          </wp:inline>
        </w:drawing>
      </w:r>
    </w:p>
    <w:p w14:paraId="6F0BD6C6" w14:textId="43402143" w:rsidR="00F610FB" w:rsidRDefault="00F610FB" w:rsidP="002E3391">
      <w:pPr>
        <w:pStyle w:val="Balk4"/>
      </w:pPr>
      <w:r>
        <w:t>Median</w:t>
      </w:r>
    </w:p>
    <w:p w14:paraId="0E48D75E" w14:textId="3FBD1AB1" w:rsidR="00F610FB" w:rsidRDefault="00F610FB" w:rsidP="00F610FB">
      <w:r w:rsidRPr="00F610FB">
        <w:t xml:space="preserve">Medyan, küçükten büyüğe sıralanmış bir veri kümesinin orta puanıdır. Aykırı değerler medyanı daha az etkiler. Medyanı hesaplamak için </w:t>
      </w:r>
      <w:r>
        <w:t xml:space="preserve">(yukarıdaki tablo ile) </w:t>
      </w:r>
      <w:r w:rsidRPr="00F610FB">
        <w:t>aynı verilere sahip olduğumuzu varsayalım.</w:t>
      </w:r>
      <w:r>
        <w:t xml:space="preserve"> </w:t>
      </w:r>
      <w:r w:rsidRPr="00F610FB">
        <w:t>Öncelikle verileri küçükten büyüğe sıralamamız gerekiyor.</w:t>
      </w:r>
    </w:p>
    <w:tbl>
      <w:tblPr>
        <w:tblStyle w:val="TabloKlavuzu1"/>
        <w:tblW w:w="0" w:type="auto"/>
        <w:jc w:val="center"/>
        <w:tblLook w:val="04A0" w:firstRow="1" w:lastRow="0" w:firstColumn="1" w:lastColumn="0" w:noHBand="0" w:noVBand="1"/>
      </w:tblPr>
      <w:tblGrid>
        <w:gridCol w:w="1271"/>
        <w:gridCol w:w="3213"/>
      </w:tblGrid>
      <w:tr w:rsidR="00F610FB" w:rsidRPr="00F610FB" w14:paraId="7B46FD42" w14:textId="77777777" w:rsidTr="0093323D">
        <w:trPr>
          <w:trHeight w:val="260"/>
          <w:jc w:val="center"/>
        </w:trPr>
        <w:tc>
          <w:tcPr>
            <w:tcW w:w="1271" w:type="dxa"/>
            <w:vAlign w:val="bottom"/>
          </w:tcPr>
          <w:p w14:paraId="2316135F" w14:textId="3CD0C6D8" w:rsidR="00F610FB" w:rsidRPr="00F610FB" w:rsidRDefault="00F610FB" w:rsidP="00F610FB">
            <w:r>
              <w:rPr>
                <w:rFonts w:ascii="Formular" w:hAnsi="Formular"/>
                <w:b/>
                <w:bCs/>
                <w:color w:val="373A3C"/>
                <w:sz w:val="29"/>
                <w:szCs w:val="29"/>
              </w:rPr>
              <w:t>Staff</w:t>
            </w:r>
          </w:p>
        </w:tc>
        <w:tc>
          <w:tcPr>
            <w:tcW w:w="3213" w:type="dxa"/>
            <w:vAlign w:val="bottom"/>
          </w:tcPr>
          <w:p w14:paraId="20F1E766" w14:textId="4E7C3B87" w:rsidR="00F610FB" w:rsidRPr="00F610FB" w:rsidRDefault="00F610FB" w:rsidP="00F610FB">
            <w:r>
              <w:rPr>
                <w:rFonts w:ascii="Formular" w:hAnsi="Formular"/>
                <w:b/>
                <w:bCs/>
                <w:color w:val="373A3C"/>
                <w:sz w:val="29"/>
                <w:szCs w:val="29"/>
              </w:rPr>
              <w:t>Salary (thousand $)</w:t>
            </w:r>
          </w:p>
        </w:tc>
      </w:tr>
      <w:tr w:rsidR="00F610FB" w:rsidRPr="00F610FB" w14:paraId="14FCDC23" w14:textId="77777777" w:rsidTr="0093323D">
        <w:trPr>
          <w:trHeight w:val="247"/>
          <w:jc w:val="center"/>
        </w:trPr>
        <w:tc>
          <w:tcPr>
            <w:tcW w:w="1271" w:type="dxa"/>
          </w:tcPr>
          <w:p w14:paraId="6D6EB892" w14:textId="3AD9EB8F" w:rsidR="00F610FB" w:rsidRPr="00F610FB" w:rsidRDefault="00F610FB" w:rsidP="00F610FB">
            <w:r>
              <w:rPr>
                <w:rFonts w:ascii="Formular" w:hAnsi="Formular"/>
                <w:color w:val="373A3C"/>
                <w:sz w:val="29"/>
                <w:szCs w:val="29"/>
              </w:rPr>
              <w:t>1</w:t>
            </w:r>
          </w:p>
        </w:tc>
        <w:tc>
          <w:tcPr>
            <w:tcW w:w="3213" w:type="dxa"/>
          </w:tcPr>
          <w:p w14:paraId="4BABB2F2" w14:textId="798AC782" w:rsidR="00F610FB" w:rsidRPr="00F610FB" w:rsidRDefault="00F610FB" w:rsidP="00F610FB">
            <w:r>
              <w:rPr>
                <w:rFonts w:ascii="Formular" w:hAnsi="Formular"/>
                <w:color w:val="373A3C"/>
                <w:sz w:val="29"/>
                <w:szCs w:val="29"/>
              </w:rPr>
              <w:t>24</w:t>
            </w:r>
          </w:p>
        </w:tc>
      </w:tr>
      <w:tr w:rsidR="00F610FB" w:rsidRPr="00F610FB" w14:paraId="6C542185" w14:textId="77777777" w:rsidTr="0093323D">
        <w:trPr>
          <w:trHeight w:val="260"/>
          <w:jc w:val="center"/>
        </w:trPr>
        <w:tc>
          <w:tcPr>
            <w:tcW w:w="1271" w:type="dxa"/>
          </w:tcPr>
          <w:p w14:paraId="4395E59C" w14:textId="243859D8" w:rsidR="00F610FB" w:rsidRPr="00F610FB" w:rsidRDefault="00F610FB" w:rsidP="00F610FB">
            <w:r>
              <w:rPr>
                <w:rFonts w:ascii="Formular" w:hAnsi="Formular"/>
                <w:color w:val="373A3C"/>
                <w:sz w:val="29"/>
                <w:szCs w:val="29"/>
              </w:rPr>
              <w:t>2</w:t>
            </w:r>
          </w:p>
        </w:tc>
        <w:tc>
          <w:tcPr>
            <w:tcW w:w="3213" w:type="dxa"/>
          </w:tcPr>
          <w:p w14:paraId="689662AB" w14:textId="204A9293" w:rsidR="00F610FB" w:rsidRPr="00F610FB" w:rsidRDefault="00F610FB" w:rsidP="00F610FB">
            <w:r>
              <w:rPr>
                <w:rFonts w:ascii="Formular" w:hAnsi="Formular"/>
                <w:color w:val="373A3C"/>
                <w:sz w:val="29"/>
                <w:szCs w:val="29"/>
              </w:rPr>
              <w:t>25</w:t>
            </w:r>
          </w:p>
        </w:tc>
      </w:tr>
      <w:tr w:rsidR="00F610FB" w:rsidRPr="00F610FB" w14:paraId="7423640C" w14:textId="77777777" w:rsidTr="0093323D">
        <w:trPr>
          <w:trHeight w:val="247"/>
          <w:jc w:val="center"/>
        </w:trPr>
        <w:tc>
          <w:tcPr>
            <w:tcW w:w="1271" w:type="dxa"/>
          </w:tcPr>
          <w:p w14:paraId="7296DEA1" w14:textId="76540B2C" w:rsidR="00F610FB" w:rsidRPr="00F610FB" w:rsidRDefault="00F610FB" w:rsidP="00F610FB">
            <w:r>
              <w:rPr>
                <w:rFonts w:ascii="Formular" w:hAnsi="Formular"/>
                <w:color w:val="373A3C"/>
                <w:sz w:val="29"/>
                <w:szCs w:val="29"/>
              </w:rPr>
              <w:t>3</w:t>
            </w:r>
          </w:p>
        </w:tc>
        <w:tc>
          <w:tcPr>
            <w:tcW w:w="3213" w:type="dxa"/>
          </w:tcPr>
          <w:p w14:paraId="20E7B54F" w14:textId="01F508BD" w:rsidR="00F610FB" w:rsidRPr="00F610FB" w:rsidRDefault="00F610FB" w:rsidP="00F610FB">
            <w:r>
              <w:rPr>
                <w:rFonts w:ascii="Formular" w:hAnsi="Formular"/>
                <w:color w:val="373A3C"/>
                <w:sz w:val="29"/>
                <w:szCs w:val="29"/>
              </w:rPr>
              <w:t>26</w:t>
            </w:r>
          </w:p>
        </w:tc>
      </w:tr>
      <w:tr w:rsidR="00F610FB" w:rsidRPr="00F610FB" w14:paraId="06AD9E8B" w14:textId="77777777" w:rsidTr="0093323D">
        <w:trPr>
          <w:trHeight w:val="260"/>
          <w:jc w:val="center"/>
        </w:trPr>
        <w:tc>
          <w:tcPr>
            <w:tcW w:w="1271" w:type="dxa"/>
          </w:tcPr>
          <w:p w14:paraId="0CC22416" w14:textId="787622E5" w:rsidR="00F610FB" w:rsidRPr="00F610FB" w:rsidRDefault="00F610FB" w:rsidP="00F610FB">
            <w:r>
              <w:rPr>
                <w:rFonts w:ascii="Formular" w:hAnsi="Formular"/>
                <w:color w:val="373A3C"/>
                <w:sz w:val="29"/>
                <w:szCs w:val="29"/>
              </w:rPr>
              <w:t>4</w:t>
            </w:r>
          </w:p>
        </w:tc>
        <w:tc>
          <w:tcPr>
            <w:tcW w:w="3213" w:type="dxa"/>
          </w:tcPr>
          <w:p w14:paraId="0EEF200F" w14:textId="29612822" w:rsidR="00F610FB" w:rsidRPr="00F610FB" w:rsidRDefault="00F610FB" w:rsidP="00F610FB">
            <w:r>
              <w:rPr>
                <w:rFonts w:ascii="Formular" w:hAnsi="Formular"/>
                <w:color w:val="373A3C"/>
                <w:sz w:val="29"/>
                <w:szCs w:val="29"/>
              </w:rPr>
              <w:t>27</w:t>
            </w:r>
          </w:p>
        </w:tc>
      </w:tr>
      <w:tr w:rsidR="00F610FB" w:rsidRPr="00F610FB" w14:paraId="46E5D1A8" w14:textId="77777777" w:rsidTr="0093323D">
        <w:trPr>
          <w:trHeight w:val="247"/>
          <w:jc w:val="center"/>
        </w:trPr>
        <w:tc>
          <w:tcPr>
            <w:tcW w:w="1271" w:type="dxa"/>
          </w:tcPr>
          <w:p w14:paraId="4DA7EBB9" w14:textId="26A3C606" w:rsidR="00F610FB" w:rsidRPr="00F610FB" w:rsidRDefault="00F610FB" w:rsidP="00F610FB">
            <w:r>
              <w:rPr>
                <w:rFonts w:ascii="Formular" w:hAnsi="Formular"/>
                <w:color w:val="373A3C"/>
                <w:sz w:val="29"/>
                <w:szCs w:val="29"/>
              </w:rPr>
              <w:t>5</w:t>
            </w:r>
          </w:p>
        </w:tc>
        <w:tc>
          <w:tcPr>
            <w:tcW w:w="3213" w:type="dxa"/>
          </w:tcPr>
          <w:p w14:paraId="3E0AFF02" w14:textId="6F76D3D8" w:rsidR="00F610FB" w:rsidRPr="00F610FB" w:rsidRDefault="00F610FB" w:rsidP="00F610FB">
            <w:r>
              <w:rPr>
                <w:rFonts w:ascii="Formular" w:hAnsi="Formular"/>
                <w:color w:val="373A3C"/>
                <w:sz w:val="29"/>
                <w:szCs w:val="29"/>
              </w:rPr>
              <w:t>30</w:t>
            </w:r>
          </w:p>
        </w:tc>
      </w:tr>
      <w:tr w:rsidR="00F610FB" w:rsidRPr="00F610FB" w14:paraId="10D84969" w14:textId="77777777" w:rsidTr="0093323D">
        <w:trPr>
          <w:trHeight w:val="260"/>
          <w:jc w:val="center"/>
        </w:trPr>
        <w:tc>
          <w:tcPr>
            <w:tcW w:w="1271" w:type="dxa"/>
          </w:tcPr>
          <w:p w14:paraId="79A90361" w14:textId="60B6F418" w:rsidR="00F610FB" w:rsidRPr="00F610FB" w:rsidRDefault="00F610FB" w:rsidP="00F610FB">
            <w:r>
              <w:rPr>
                <w:rFonts w:ascii="Formular" w:hAnsi="Formular"/>
                <w:color w:val="373A3C"/>
                <w:sz w:val="29"/>
                <w:szCs w:val="29"/>
              </w:rPr>
              <w:t>6</w:t>
            </w:r>
          </w:p>
        </w:tc>
        <w:tc>
          <w:tcPr>
            <w:tcW w:w="3213" w:type="dxa"/>
          </w:tcPr>
          <w:p w14:paraId="63F388E9" w14:textId="6FEDD0D1" w:rsidR="00F610FB" w:rsidRPr="00F610FB" w:rsidRDefault="00F610FB" w:rsidP="00F610FB">
            <w:r>
              <w:rPr>
                <w:rFonts w:ascii="Formular" w:hAnsi="Formular"/>
                <w:color w:val="373A3C"/>
                <w:sz w:val="29"/>
                <w:szCs w:val="29"/>
              </w:rPr>
              <w:t>33</w:t>
            </w:r>
          </w:p>
        </w:tc>
      </w:tr>
      <w:tr w:rsidR="00F610FB" w:rsidRPr="00F610FB" w14:paraId="006BE84B" w14:textId="77777777" w:rsidTr="0093323D">
        <w:trPr>
          <w:trHeight w:val="247"/>
          <w:jc w:val="center"/>
        </w:trPr>
        <w:tc>
          <w:tcPr>
            <w:tcW w:w="1271" w:type="dxa"/>
          </w:tcPr>
          <w:p w14:paraId="5484F0CC" w14:textId="2EE86878" w:rsidR="00F610FB" w:rsidRPr="00F610FB" w:rsidRDefault="00F610FB" w:rsidP="00F610FB">
            <w:r>
              <w:rPr>
                <w:rFonts w:ascii="Formular" w:hAnsi="Formular"/>
                <w:color w:val="373A3C"/>
                <w:sz w:val="29"/>
                <w:szCs w:val="29"/>
              </w:rPr>
              <w:t>7</w:t>
            </w:r>
          </w:p>
        </w:tc>
        <w:tc>
          <w:tcPr>
            <w:tcW w:w="3213" w:type="dxa"/>
          </w:tcPr>
          <w:p w14:paraId="0B16B008" w14:textId="0792BB22" w:rsidR="00F610FB" w:rsidRPr="00F610FB" w:rsidRDefault="00F610FB" w:rsidP="00F610FB">
            <w:r>
              <w:rPr>
                <w:rFonts w:ascii="Formular" w:hAnsi="Formular"/>
                <w:color w:val="373A3C"/>
                <w:sz w:val="29"/>
                <w:szCs w:val="29"/>
              </w:rPr>
              <w:t>33</w:t>
            </w:r>
          </w:p>
        </w:tc>
      </w:tr>
      <w:tr w:rsidR="00F610FB" w:rsidRPr="00F610FB" w14:paraId="76C9E770" w14:textId="77777777" w:rsidTr="0093323D">
        <w:trPr>
          <w:trHeight w:val="260"/>
          <w:jc w:val="center"/>
        </w:trPr>
        <w:tc>
          <w:tcPr>
            <w:tcW w:w="1271" w:type="dxa"/>
          </w:tcPr>
          <w:p w14:paraId="46BB405D" w14:textId="60230786" w:rsidR="00F610FB" w:rsidRPr="00F610FB" w:rsidRDefault="00F610FB" w:rsidP="00F610FB">
            <w:r>
              <w:rPr>
                <w:rFonts w:ascii="Formular" w:hAnsi="Formular"/>
                <w:color w:val="373A3C"/>
                <w:sz w:val="29"/>
                <w:szCs w:val="29"/>
              </w:rPr>
              <w:t>8</w:t>
            </w:r>
          </w:p>
        </w:tc>
        <w:tc>
          <w:tcPr>
            <w:tcW w:w="3213" w:type="dxa"/>
          </w:tcPr>
          <w:p w14:paraId="18A115B1" w14:textId="6A365390" w:rsidR="00F610FB" w:rsidRPr="00F610FB" w:rsidRDefault="00F610FB" w:rsidP="00F610FB">
            <w:r>
              <w:rPr>
                <w:rFonts w:ascii="Formular" w:hAnsi="Formular"/>
                <w:color w:val="373A3C"/>
                <w:sz w:val="29"/>
                <w:szCs w:val="29"/>
              </w:rPr>
              <w:t>33</w:t>
            </w:r>
          </w:p>
        </w:tc>
      </w:tr>
      <w:tr w:rsidR="00F610FB" w:rsidRPr="00F610FB" w14:paraId="2E72CBA0" w14:textId="77777777" w:rsidTr="0093323D">
        <w:trPr>
          <w:trHeight w:val="247"/>
          <w:jc w:val="center"/>
        </w:trPr>
        <w:tc>
          <w:tcPr>
            <w:tcW w:w="1271" w:type="dxa"/>
          </w:tcPr>
          <w:p w14:paraId="3AC0A01C" w14:textId="0479F56F" w:rsidR="00F610FB" w:rsidRPr="00F610FB" w:rsidRDefault="00F610FB" w:rsidP="00F610FB">
            <w:r>
              <w:rPr>
                <w:rFonts w:ascii="Formular" w:hAnsi="Formular"/>
                <w:color w:val="373A3C"/>
                <w:sz w:val="29"/>
                <w:szCs w:val="29"/>
              </w:rPr>
              <w:t>9</w:t>
            </w:r>
          </w:p>
        </w:tc>
        <w:tc>
          <w:tcPr>
            <w:tcW w:w="3213" w:type="dxa"/>
          </w:tcPr>
          <w:p w14:paraId="0ACB25B8" w14:textId="25E9011B" w:rsidR="00F610FB" w:rsidRPr="00F610FB" w:rsidRDefault="00F610FB" w:rsidP="00F610FB">
            <w:r>
              <w:rPr>
                <w:rFonts w:ascii="Formular" w:hAnsi="Formular"/>
                <w:color w:val="373A3C"/>
                <w:sz w:val="29"/>
                <w:szCs w:val="29"/>
              </w:rPr>
              <w:t>102</w:t>
            </w:r>
          </w:p>
        </w:tc>
      </w:tr>
    </w:tbl>
    <w:p w14:paraId="0F9620D3" w14:textId="77777777" w:rsidR="00F610FB" w:rsidRDefault="00F610FB" w:rsidP="00F610FB"/>
    <w:p w14:paraId="741964DE" w14:textId="3301B5B4" w:rsidR="00F610FB" w:rsidRDefault="00F610FB" w:rsidP="00F610FB">
      <w:r w:rsidRPr="00F610FB">
        <w:t xml:space="preserve">Medyan orta </w:t>
      </w:r>
      <w:r>
        <w:t>skordur</w:t>
      </w:r>
      <w:r w:rsidRPr="00F610FB">
        <w:t xml:space="preserve">, bu durumda 30 bin dolardır. 30 bin dolar orta </w:t>
      </w:r>
      <w:r>
        <w:t>skor</w:t>
      </w:r>
      <w:r w:rsidRPr="00F610FB">
        <w:t xml:space="preserve"> çünkü ondan sonra 4 puan ve ondan önce 4 puan var. Bu, tek sayıda </w:t>
      </w:r>
      <w:r>
        <w:t>skorlarınız</w:t>
      </w:r>
      <w:r w:rsidRPr="00F610FB">
        <w:t xml:space="preserve"> olduğunda işe yarar, ancak çift sayıda örneklem </w:t>
      </w:r>
      <w:r w:rsidRPr="00F610FB">
        <w:lastRenderedPageBreak/>
        <w:t xml:space="preserve">büyüklüğünüz olduğunda ne olur? Sadece 10 </w:t>
      </w:r>
      <w:r>
        <w:t>skorun</w:t>
      </w:r>
      <w:r w:rsidRPr="00F610FB">
        <w:t xml:space="preserve"> olsa bile mi? Bu durumda, ortadaki iki </w:t>
      </w:r>
      <w:r>
        <w:t>skoru</w:t>
      </w:r>
      <w:r w:rsidRPr="00F610FB">
        <w:t xml:space="preserve"> almamız ve sonucun ortalamasını almamız gerekiyor. Yani, aşağıdaki örneğe bakarsak:</w:t>
      </w:r>
    </w:p>
    <w:tbl>
      <w:tblPr>
        <w:tblStyle w:val="TabloKlavuzu"/>
        <w:tblW w:w="0" w:type="auto"/>
        <w:jc w:val="center"/>
        <w:tblLook w:val="04A0" w:firstRow="1" w:lastRow="0" w:firstColumn="1" w:lastColumn="0" w:noHBand="0" w:noVBand="1"/>
      </w:tblPr>
      <w:tblGrid>
        <w:gridCol w:w="1271"/>
        <w:gridCol w:w="3213"/>
      </w:tblGrid>
      <w:tr w:rsidR="00F610FB" w14:paraId="38424DCF" w14:textId="77777777" w:rsidTr="00F610FB">
        <w:trPr>
          <w:trHeight w:val="260"/>
          <w:jc w:val="center"/>
        </w:trPr>
        <w:tc>
          <w:tcPr>
            <w:tcW w:w="1271" w:type="dxa"/>
            <w:tcBorders>
              <w:top w:val="single" w:sz="4" w:space="0" w:color="auto"/>
              <w:left w:val="single" w:sz="4" w:space="0" w:color="auto"/>
              <w:bottom w:val="single" w:sz="4" w:space="0" w:color="auto"/>
              <w:right w:val="single" w:sz="4" w:space="0" w:color="auto"/>
            </w:tcBorders>
            <w:vAlign w:val="bottom"/>
            <w:hideMark/>
          </w:tcPr>
          <w:p w14:paraId="1BE5C727" w14:textId="0BCC2F59" w:rsidR="00F610FB" w:rsidRDefault="00F610FB" w:rsidP="00F610FB">
            <w:r>
              <w:rPr>
                <w:rFonts w:ascii="Formular" w:hAnsi="Formular"/>
                <w:b/>
                <w:bCs/>
                <w:color w:val="373A3C"/>
                <w:sz w:val="29"/>
                <w:szCs w:val="29"/>
              </w:rPr>
              <w:t>Staff</w:t>
            </w:r>
          </w:p>
        </w:tc>
        <w:tc>
          <w:tcPr>
            <w:tcW w:w="3213" w:type="dxa"/>
            <w:tcBorders>
              <w:top w:val="single" w:sz="4" w:space="0" w:color="auto"/>
              <w:left w:val="single" w:sz="4" w:space="0" w:color="auto"/>
              <w:bottom w:val="single" w:sz="4" w:space="0" w:color="auto"/>
              <w:right w:val="single" w:sz="4" w:space="0" w:color="auto"/>
            </w:tcBorders>
            <w:vAlign w:val="bottom"/>
            <w:hideMark/>
          </w:tcPr>
          <w:p w14:paraId="5915E6C1" w14:textId="6400C29C" w:rsidR="00F610FB" w:rsidRDefault="00F610FB" w:rsidP="00F610FB">
            <w:r>
              <w:rPr>
                <w:rFonts w:ascii="Formular" w:hAnsi="Formular"/>
                <w:b/>
                <w:bCs/>
                <w:color w:val="373A3C"/>
                <w:sz w:val="29"/>
                <w:szCs w:val="29"/>
              </w:rPr>
              <w:t>Salary (thousand $)</w:t>
            </w:r>
          </w:p>
        </w:tc>
      </w:tr>
      <w:tr w:rsidR="00F610FB" w14:paraId="54B9CEBD" w14:textId="77777777" w:rsidTr="00F610FB">
        <w:trPr>
          <w:trHeight w:val="247"/>
          <w:jc w:val="center"/>
        </w:trPr>
        <w:tc>
          <w:tcPr>
            <w:tcW w:w="1271" w:type="dxa"/>
            <w:tcBorders>
              <w:top w:val="single" w:sz="4" w:space="0" w:color="auto"/>
              <w:left w:val="single" w:sz="4" w:space="0" w:color="auto"/>
              <w:bottom w:val="single" w:sz="4" w:space="0" w:color="auto"/>
              <w:right w:val="single" w:sz="4" w:space="0" w:color="auto"/>
            </w:tcBorders>
            <w:hideMark/>
          </w:tcPr>
          <w:p w14:paraId="62AFD3EA" w14:textId="2E2A240D" w:rsidR="00F610FB" w:rsidRDefault="00F610FB" w:rsidP="00F610FB">
            <w:r>
              <w:rPr>
                <w:rFonts w:ascii="Formular" w:hAnsi="Formular"/>
                <w:color w:val="373A3C"/>
                <w:sz w:val="29"/>
                <w:szCs w:val="29"/>
              </w:rPr>
              <w:t>1</w:t>
            </w:r>
          </w:p>
        </w:tc>
        <w:tc>
          <w:tcPr>
            <w:tcW w:w="3213" w:type="dxa"/>
            <w:tcBorders>
              <w:top w:val="single" w:sz="4" w:space="0" w:color="auto"/>
              <w:left w:val="single" w:sz="4" w:space="0" w:color="auto"/>
              <w:bottom w:val="single" w:sz="4" w:space="0" w:color="auto"/>
              <w:right w:val="single" w:sz="4" w:space="0" w:color="auto"/>
            </w:tcBorders>
            <w:hideMark/>
          </w:tcPr>
          <w:p w14:paraId="0E61B06C" w14:textId="564A2A74" w:rsidR="00F610FB" w:rsidRDefault="00F610FB" w:rsidP="00F610FB">
            <w:r>
              <w:rPr>
                <w:rFonts w:ascii="Formular" w:hAnsi="Formular"/>
                <w:color w:val="373A3C"/>
                <w:sz w:val="29"/>
                <w:szCs w:val="29"/>
              </w:rPr>
              <w:t>24</w:t>
            </w:r>
          </w:p>
        </w:tc>
      </w:tr>
      <w:tr w:rsidR="00F610FB" w14:paraId="2FA1EE69" w14:textId="77777777" w:rsidTr="00F610FB">
        <w:trPr>
          <w:trHeight w:val="260"/>
          <w:jc w:val="center"/>
        </w:trPr>
        <w:tc>
          <w:tcPr>
            <w:tcW w:w="1271" w:type="dxa"/>
            <w:tcBorders>
              <w:top w:val="single" w:sz="4" w:space="0" w:color="auto"/>
              <w:left w:val="single" w:sz="4" w:space="0" w:color="auto"/>
              <w:bottom w:val="single" w:sz="4" w:space="0" w:color="auto"/>
              <w:right w:val="single" w:sz="4" w:space="0" w:color="auto"/>
            </w:tcBorders>
            <w:hideMark/>
          </w:tcPr>
          <w:p w14:paraId="773D08A4" w14:textId="4ACAC53B" w:rsidR="00F610FB" w:rsidRDefault="00F610FB" w:rsidP="00F610FB">
            <w:r>
              <w:rPr>
                <w:rFonts w:ascii="Formular" w:hAnsi="Formular"/>
                <w:color w:val="373A3C"/>
                <w:sz w:val="29"/>
                <w:szCs w:val="29"/>
              </w:rPr>
              <w:t>2</w:t>
            </w:r>
          </w:p>
        </w:tc>
        <w:tc>
          <w:tcPr>
            <w:tcW w:w="3213" w:type="dxa"/>
            <w:tcBorders>
              <w:top w:val="single" w:sz="4" w:space="0" w:color="auto"/>
              <w:left w:val="single" w:sz="4" w:space="0" w:color="auto"/>
              <w:bottom w:val="single" w:sz="4" w:space="0" w:color="auto"/>
              <w:right w:val="single" w:sz="4" w:space="0" w:color="auto"/>
            </w:tcBorders>
            <w:hideMark/>
          </w:tcPr>
          <w:p w14:paraId="7B816F90" w14:textId="14E6A672" w:rsidR="00F610FB" w:rsidRDefault="00F610FB" w:rsidP="00F610FB">
            <w:r>
              <w:rPr>
                <w:rFonts w:ascii="Formular" w:hAnsi="Formular"/>
                <w:color w:val="373A3C"/>
                <w:sz w:val="29"/>
                <w:szCs w:val="29"/>
              </w:rPr>
              <w:t>25</w:t>
            </w:r>
          </w:p>
        </w:tc>
      </w:tr>
      <w:tr w:rsidR="00F610FB" w14:paraId="60B51DDF" w14:textId="77777777" w:rsidTr="00F610FB">
        <w:trPr>
          <w:trHeight w:val="247"/>
          <w:jc w:val="center"/>
        </w:trPr>
        <w:tc>
          <w:tcPr>
            <w:tcW w:w="1271" w:type="dxa"/>
            <w:tcBorders>
              <w:top w:val="single" w:sz="4" w:space="0" w:color="auto"/>
              <w:left w:val="single" w:sz="4" w:space="0" w:color="auto"/>
              <w:bottom w:val="single" w:sz="4" w:space="0" w:color="auto"/>
              <w:right w:val="single" w:sz="4" w:space="0" w:color="auto"/>
            </w:tcBorders>
            <w:hideMark/>
          </w:tcPr>
          <w:p w14:paraId="7243F8CD" w14:textId="6D7C2D4E" w:rsidR="00F610FB" w:rsidRDefault="00F610FB" w:rsidP="00F610FB">
            <w:r>
              <w:rPr>
                <w:rFonts w:ascii="Formular" w:hAnsi="Formular"/>
                <w:color w:val="373A3C"/>
                <w:sz w:val="29"/>
                <w:szCs w:val="29"/>
              </w:rPr>
              <w:t>3</w:t>
            </w:r>
          </w:p>
        </w:tc>
        <w:tc>
          <w:tcPr>
            <w:tcW w:w="3213" w:type="dxa"/>
            <w:tcBorders>
              <w:top w:val="single" w:sz="4" w:space="0" w:color="auto"/>
              <w:left w:val="single" w:sz="4" w:space="0" w:color="auto"/>
              <w:bottom w:val="single" w:sz="4" w:space="0" w:color="auto"/>
              <w:right w:val="single" w:sz="4" w:space="0" w:color="auto"/>
            </w:tcBorders>
            <w:hideMark/>
          </w:tcPr>
          <w:p w14:paraId="34ACB554" w14:textId="541FC2CF" w:rsidR="00F610FB" w:rsidRDefault="00F610FB" w:rsidP="00F610FB">
            <w:r>
              <w:rPr>
                <w:rFonts w:ascii="Formular" w:hAnsi="Formular"/>
                <w:color w:val="373A3C"/>
                <w:sz w:val="29"/>
                <w:szCs w:val="29"/>
              </w:rPr>
              <w:t>26</w:t>
            </w:r>
          </w:p>
        </w:tc>
      </w:tr>
      <w:tr w:rsidR="00F610FB" w14:paraId="60C5D5A8" w14:textId="77777777" w:rsidTr="00F610FB">
        <w:trPr>
          <w:trHeight w:val="260"/>
          <w:jc w:val="center"/>
        </w:trPr>
        <w:tc>
          <w:tcPr>
            <w:tcW w:w="1271" w:type="dxa"/>
            <w:tcBorders>
              <w:top w:val="single" w:sz="4" w:space="0" w:color="auto"/>
              <w:left w:val="single" w:sz="4" w:space="0" w:color="auto"/>
              <w:bottom w:val="single" w:sz="4" w:space="0" w:color="auto"/>
              <w:right w:val="single" w:sz="4" w:space="0" w:color="auto"/>
            </w:tcBorders>
            <w:hideMark/>
          </w:tcPr>
          <w:p w14:paraId="1F47E35C" w14:textId="3CD9A86E" w:rsidR="00F610FB" w:rsidRDefault="00F610FB" w:rsidP="00F610FB">
            <w:r>
              <w:rPr>
                <w:rFonts w:ascii="Formular" w:hAnsi="Formular"/>
                <w:color w:val="373A3C"/>
                <w:sz w:val="29"/>
                <w:szCs w:val="29"/>
              </w:rPr>
              <w:t>4</w:t>
            </w:r>
          </w:p>
        </w:tc>
        <w:tc>
          <w:tcPr>
            <w:tcW w:w="3213" w:type="dxa"/>
            <w:tcBorders>
              <w:top w:val="single" w:sz="4" w:space="0" w:color="auto"/>
              <w:left w:val="single" w:sz="4" w:space="0" w:color="auto"/>
              <w:bottom w:val="single" w:sz="4" w:space="0" w:color="auto"/>
              <w:right w:val="single" w:sz="4" w:space="0" w:color="auto"/>
            </w:tcBorders>
            <w:hideMark/>
          </w:tcPr>
          <w:p w14:paraId="23E9F0C1" w14:textId="205E27A3" w:rsidR="00F610FB" w:rsidRDefault="00F610FB" w:rsidP="00F610FB">
            <w:r>
              <w:rPr>
                <w:rFonts w:ascii="Formular" w:hAnsi="Formular"/>
                <w:color w:val="373A3C"/>
                <w:sz w:val="29"/>
                <w:szCs w:val="29"/>
              </w:rPr>
              <w:t>27</w:t>
            </w:r>
          </w:p>
        </w:tc>
      </w:tr>
      <w:tr w:rsidR="00F610FB" w14:paraId="7CD2A1F8" w14:textId="77777777" w:rsidTr="00F610FB">
        <w:trPr>
          <w:trHeight w:val="247"/>
          <w:jc w:val="center"/>
        </w:trPr>
        <w:tc>
          <w:tcPr>
            <w:tcW w:w="1271" w:type="dxa"/>
            <w:tcBorders>
              <w:top w:val="single" w:sz="4" w:space="0" w:color="auto"/>
              <w:left w:val="single" w:sz="4" w:space="0" w:color="auto"/>
              <w:bottom w:val="single" w:sz="4" w:space="0" w:color="auto"/>
              <w:right w:val="single" w:sz="4" w:space="0" w:color="auto"/>
            </w:tcBorders>
            <w:hideMark/>
          </w:tcPr>
          <w:p w14:paraId="20A27B0E" w14:textId="02911AA8" w:rsidR="00F610FB" w:rsidRDefault="00F610FB" w:rsidP="00F610FB">
            <w:r>
              <w:rPr>
                <w:rFonts w:ascii="Formular" w:hAnsi="Formular"/>
                <w:color w:val="373A3C"/>
                <w:sz w:val="29"/>
                <w:szCs w:val="29"/>
              </w:rPr>
              <w:t>5</w:t>
            </w:r>
          </w:p>
        </w:tc>
        <w:tc>
          <w:tcPr>
            <w:tcW w:w="3213" w:type="dxa"/>
            <w:tcBorders>
              <w:top w:val="single" w:sz="4" w:space="0" w:color="auto"/>
              <w:left w:val="single" w:sz="4" w:space="0" w:color="auto"/>
              <w:bottom w:val="single" w:sz="4" w:space="0" w:color="auto"/>
              <w:right w:val="single" w:sz="4" w:space="0" w:color="auto"/>
            </w:tcBorders>
            <w:hideMark/>
          </w:tcPr>
          <w:p w14:paraId="14578694" w14:textId="1E2B9A78" w:rsidR="00F610FB" w:rsidRDefault="00F610FB" w:rsidP="00F610FB">
            <w:r>
              <w:rPr>
                <w:rFonts w:ascii="Formular" w:hAnsi="Formular"/>
                <w:color w:val="373A3C"/>
                <w:sz w:val="29"/>
                <w:szCs w:val="29"/>
              </w:rPr>
              <w:t>30</w:t>
            </w:r>
          </w:p>
        </w:tc>
      </w:tr>
      <w:tr w:rsidR="00F610FB" w14:paraId="76D2CA80" w14:textId="77777777" w:rsidTr="00F610FB">
        <w:trPr>
          <w:trHeight w:val="260"/>
          <w:jc w:val="center"/>
        </w:trPr>
        <w:tc>
          <w:tcPr>
            <w:tcW w:w="1271" w:type="dxa"/>
            <w:tcBorders>
              <w:top w:val="single" w:sz="4" w:space="0" w:color="auto"/>
              <w:left w:val="single" w:sz="4" w:space="0" w:color="auto"/>
              <w:bottom w:val="single" w:sz="4" w:space="0" w:color="auto"/>
              <w:right w:val="single" w:sz="4" w:space="0" w:color="auto"/>
            </w:tcBorders>
            <w:hideMark/>
          </w:tcPr>
          <w:p w14:paraId="379CAEDD" w14:textId="4ADAB8AD" w:rsidR="00F610FB" w:rsidRDefault="00F610FB" w:rsidP="00F610FB">
            <w:r>
              <w:rPr>
                <w:rFonts w:ascii="Formular" w:hAnsi="Formular"/>
                <w:color w:val="373A3C"/>
                <w:sz w:val="29"/>
                <w:szCs w:val="29"/>
              </w:rPr>
              <w:t>6</w:t>
            </w:r>
          </w:p>
        </w:tc>
        <w:tc>
          <w:tcPr>
            <w:tcW w:w="3213" w:type="dxa"/>
            <w:tcBorders>
              <w:top w:val="single" w:sz="4" w:space="0" w:color="auto"/>
              <w:left w:val="single" w:sz="4" w:space="0" w:color="auto"/>
              <w:bottom w:val="single" w:sz="4" w:space="0" w:color="auto"/>
              <w:right w:val="single" w:sz="4" w:space="0" w:color="auto"/>
            </w:tcBorders>
            <w:hideMark/>
          </w:tcPr>
          <w:p w14:paraId="10ED3339" w14:textId="409E1E56" w:rsidR="00F610FB" w:rsidRDefault="00F610FB" w:rsidP="00F610FB">
            <w:r>
              <w:rPr>
                <w:rFonts w:ascii="Formular" w:hAnsi="Formular"/>
                <w:color w:val="373A3C"/>
                <w:sz w:val="29"/>
                <w:szCs w:val="29"/>
              </w:rPr>
              <w:t>33</w:t>
            </w:r>
          </w:p>
        </w:tc>
      </w:tr>
      <w:tr w:rsidR="00F610FB" w14:paraId="7641EBC8" w14:textId="77777777" w:rsidTr="00F610FB">
        <w:trPr>
          <w:trHeight w:val="247"/>
          <w:jc w:val="center"/>
        </w:trPr>
        <w:tc>
          <w:tcPr>
            <w:tcW w:w="1271" w:type="dxa"/>
            <w:tcBorders>
              <w:top w:val="single" w:sz="4" w:space="0" w:color="auto"/>
              <w:left w:val="single" w:sz="4" w:space="0" w:color="auto"/>
              <w:bottom w:val="single" w:sz="4" w:space="0" w:color="auto"/>
              <w:right w:val="single" w:sz="4" w:space="0" w:color="auto"/>
            </w:tcBorders>
            <w:hideMark/>
          </w:tcPr>
          <w:p w14:paraId="0FAF8491" w14:textId="1D508A7F" w:rsidR="00F610FB" w:rsidRDefault="00F610FB" w:rsidP="00F610FB">
            <w:r>
              <w:rPr>
                <w:rFonts w:ascii="Formular" w:hAnsi="Formular"/>
                <w:color w:val="373A3C"/>
                <w:sz w:val="29"/>
                <w:szCs w:val="29"/>
              </w:rPr>
              <w:t>7</w:t>
            </w:r>
          </w:p>
        </w:tc>
        <w:tc>
          <w:tcPr>
            <w:tcW w:w="3213" w:type="dxa"/>
            <w:tcBorders>
              <w:top w:val="single" w:sz="4" w:space="0" w:color="auto"/>
              <w:left w:val="single" w:sz="4" w:space="0" w:color="auto"/>
              <w:bottom w:val="single" w:sz="4" w:space="0" w:color="auto"/>
              <w:right w:val="single" w:sz="4" w:space="0" w:color="auto"/>
            </w:tcBorders>
            <w:hideMark/>
          </w:tcPr>
          <w:p w14:paraId="5B7D7016" w14:textId="1DE186CF" w:rsidR="00F610FB" w:rsidRDefault="00F610FB" w:rsidP="00F610FB">
            <w:r>
              <w:rPr>
                <w:rFonts w:ascii="Formular" w:hAnsi="Formular"/>
                <w:color w:val="373A3C"/>
                <w:sz w:val="29"/>
                <w:szCs w:val="29"/>
              </w:rPr>
              <w:t>33</w:t>
            </w:r>
          </w:p>
        </w:tc>
      </w:tr>
      <w:tr w:rsidR="00F610FB" w14:paraId="156E7C0B" w14:textId="77777777" w:rsidTr="00F610FB">
        <w:trPr>
          <w:trHeight w:val="260"/>
          <w:jc w:val="center"/>
        </w:trPr>
        <w:tc>
          <w:tcPr>
            <w:tcW w:w="1271" w:type="dxa"/>
            <w:tcBorders>
              <w:top w:val="single" w:sz="4" w:space="0" w:color="auto"/>
              <w:left w:val="single" w:sz="4" w:space="0" w:color="auto"/>
              <w:bottom w:val="single" w:sz="4" w:space="0" w:color="auto"/>
              <w:right w:val="single" w:sz="4" w:space="0" w:color="auto"/>
            </w:tcBorders>
            <w:hideMark/>
          </w:tcPr>
          <w:p w14:paraId="59FF5828" w14:textId="6B0D61D7" w:rsidR="00F610FB" w:rsidRDefault="00F610FB" w:rsidP="00F610FB">
            <w:r>
              <w:rPr>
                <w:rFonts w:ascii="Formular" w:hAnsi="Formular"/>
                <w:color w:val="373A3C"/>
                <w:sz w:val="29"/>
                <w:szCs w:val="29"/>
              </w:rPr>
              <w:t>8</w:t>
            </w:r>
          </w:p>
        </w:tc>
        <w:tc>
          <w:tcPr>
            <w:tcW w:w="3213" w:type="dxa"/>
            <w:tcBorders>
              <w:top w:val="single" w:sz="4" w:space="0" w:color="auto"/>
              <w:left w:val="single" w:sz="4" w:space="0" w:color="auto"/>
              <w:bottom w:val="single" w:sz="4" w:space="0" w:color="auto"/>
              <w:right w:val="single" w:sz="4" w:space="0" w:color="auto"/>
            </w:tcBorders>
            <w:hideMark/>
          </w:tcPr>
          <w:p w14:paraId="33E5E427" w14:textId="7B4DC7F7" w:rsidR="00F610FB" w:rsidRDefault="00F610FB" w:rsidP="00F610FB">
            <w:r>
              <w:rPr>
                <w:rFonts w:ascii="Formular" w:hAnsi="Formular"/>
                <w:color w:val="373A3C"/>
                <w:sz w:val="29"/>
                <w:szCs w:val="29"/>
              </w:rPr>
              <w:t>33</w:t>
            </w:r>
          </w:p>
        </w:tc>
      </w:tr>
      <w:tr w:rsidR="00F610FB" w14:paraId="6F07BEAB" w14:textId="77777777" w:rsidTr="00F610FB">
        <w:trPr>
          <w:trHeight w:val="247"/>
          <w:jc w:val="center"/>
        </w:trPr>
        <w:tc>
          <w:tcPr>
            <w:tcW w:w="1271" w:type="dxa"/>
            <w:tcBorders>
              <w:top w:val="single" w:sz="4" w:space="0" w:color="auto"/>
              <w:left w:val="single" w:sz="4" w:space="0" w:color="auto"/>
              <w:bottom w:val="single" w:sz="4" w:space="0" w:color="auto"/>
              <w:right w:val="single" w:sz="4" w:space="0" w:color="auto"/>
            </w:tcBorders>
            <w:hideMark/>
          </w:tcPr>
          <w:p w14:paraId="4A997D99" w14:textId="1B0C9821" w:rsidR="00F610FB" w:rsidRDefault="00F610FB" w:rsidP="00F610FB">
            <w:r>
              <w:rPr>
                <w:rFonts w:ascii="Formular" w:hAnsi="Formular"/>
                <w:color w:val="373A3C"/>
                <w:sz w:val="29"/>
                <w:szCs w:val="29"/>
              </w:rPr>
              <w:t>9</w:t>
            </w:r>
          </w:p>
        </w:tc>
        <w:tc>
          <w:tcPr>
            <w:tcW w:w="3213" w:type="dxa"/>
            <w:tcBorders>
              <w:top w:val="single" w:sz="4" w:space="0" w:color="auto"/>
              <w:left w:val="single" w:sz="4" w:space="0" w:color="auto"/>
              <w:bottom w:val="single" w:sz="4" w:space="0" w:color="auto"/>
              <w:right w:val="single" w:sz="4" w:space="0" w:color="auto"/>
            </w:tcBorders>
            <w:hideMark/>
          </w:tcPr>
          <w:p w14:paraId="7D743AFC" w14:textId="0254568F" w:rsidR="00F610FB" w:rsidRDefault="00F610FB" w:rsidP="00F610FB">
            <w:r>
              <w:rPr>
                <w:rFonts w:ascii="Formular" w:hAnsi="Formular"/>
                <w:color w:val="373A3C"/>
                <w:sz w:val="29"/>
                <w:szCs w:val="29"/>
              </w:rPr>
              <w:t>50</w:t>
            </w:r>
          </w:p>
        </w:tc>
      </w:tr>
    </w:tbl>
    <w:p w14:paraId="63A49A86" w14:textId="77777777" w:rsidR="00F610FB" w:rsidRPr="00A55B57" w:rsidRDefault="00F610FB" w:rsidP="00F610FB"/>
    <w:p w14:paraId="48BCEEAB" w14:textId="30ECA6BA" w:rsidR="00F610FB" w:rsidRDefault="00F610FB" w:rsidP="00F610FB">
      <w:r w:rsidRPr="00F610FB">
        <w:t xml:space="preserve">Şimdi, veri kümemizdeki 5. (30.000 $) ve 6. (33.000 $) </w:t>
      </w:r>
      <w:r w:rsidR="0028701A">
        <w:t>skorları</w:t>
      </w:r>
      <w:r w:rsidRPr="00F610FB">
        <w:t xml:space="preserve"> almalı ve medyan 31.5K elde etmek için ortalamalarını almalıyız.</w:t>
      </w:r>
    </w:p>
    <w:p w14:paraId="01C4E82B" w14:textId="12CA5869" w:rsidR="0028701A" w:rsidRDefault="0028701A" w:rsidP="00F610FB">
      <w:r w:rsidRPr="0028701A">
        <w:drawing>
          <wp:inline distT="0" distB="0" distL="0" distR="0" wp14:anchorId="4E299251" wp14:editId="21389574">
            <wp:extent cx="3838755" cy="471382"/>
            <wp:effectExtent l="0" t="0" r="0" b="5080"/>
            <wp:docPr id="48" name="Resi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5820" cy="474705"/>
                    </a:xfrm>
                    <a:prstGeom prst="rect">
                      <a:avLst/>
                    </a:prstGeom>
                  </pic:spPr>
                </pic:pic>
              </a:graphicData>
            </a:graphic>
          </wp:inline>
        </w:drawing>
      </w:r>
    </w:p>
    <w:p w14:paraId="63CAED8B" w14:textId="0CC09D1A" w:rsidR="0028701A" w:rsidRDefault="0028701A" w:rsidP="002E3391">
      <w:pPr>
        <w:pStyle w:val="Balk4"/>
      </w:pPr>
      <w:r>
        <w:t>M</w:t>
      </w:r>
      <w:r>
        <w:t>od</w:t>
      </w:r>
      <w:r w:rsidR="002E3391">
        <w:t>e</w:t>
      </w:r>
    </w:p>
    <w:p w14:paraId="77AE82BE" w14:textId="5020E950" w:rsidR="0028701A" w:rsidRDefault="0028701A" w:rsidP="0028701A">
      <w:r>
        <w:t>Mod, bir veri kümesinde en sık görülen puandır. Bir histogramdaki veya çubuk grafikteki en yüksek çubuğu temsil eder veya. Bu nedenle, bazen modu en popüler seçenek olarak düşünebilirsiniz. Mod normalde hangi kategorinin en yaygın olduğunu bilmek istediğimiz kategorik veriler için kullanılır. Bir mod örneği aşağıda sunulmuştur.</w:t>
      </w:r>
    </w:p>
    <w:p w14:paraId="19A383EC" w14:textId="23EB953E" w:rsidR="0028701A" w:rsidRDefault="0028701A" w:rsidP="0028701A">
      <w:pPr>
        <w:jc w:val="center"/>
      </w:pPr>
      <w:r w:rsidRPr="0028701A">
        <w:drawing>
          <wp:inline distT="0" distB="0" distL="0" distR="0" wp14:anchorId="1FC92DB0" wp14:editId="031FD2A2">
            <wp:extent cx="4811281" cy="3269411"/>
            <wp:effectExtent l="0" t="0" r="8890" b="7620"/>
            <wp:docPr id="49" name="Resi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5120" cy="3285610"/>
                    </a:xfrm>
                    <a:prstGeom prst="rect">
                      <a:avLst/>
                    </a:prstGeom>
                  </pic:spPr>
                </pic:pic>
              </a:graphicData>
            </a:graphic>
          </wp:inline>
        </w:drawing>
      </w:r>
    </w:p>
    <w:p w14:paraId="3571A28C" w14:textId="7AC4B9D0" w:rsidR="0028701A" w:rsidRDefault="0028701A" w:rsidP="0028701A">
      <w:r>
        <w:lastRenderedPageBreak/>
        <w:t>Histogram örneklem büyüklüğü 15000 civarında olan kullanılmış arabalar arasında kapı sayısını göstermektedir. En popüler seçeneğin 5 kapılı arabalar olduğunu söyleyebiliriz. Bu nedenle, bu veri kümesi için mod 5'tir.</w:t>
      </w:r>
      <w:r w:rsidR="001C3B50">
        <w:t xml:space="preserve"> </w:t>
      </w:r>
      <w:r>
        <w:t>Modu bulmak için aynı veri setine sahip olduğumuzu varsayalım.</w:t>
      </w:r>
    </w:p>
    <w:tbl>
      <w:tblPr>
        <w:tblStyle w:val="TabloKlavuzu"/>
        <w:tblW w:w="0" w:type="auto"/>
        <w:jc w:val="center"/>
        <w:tblLook w:val="04A0" w:firstRow="1" w:lastRow="0" w:firstColumn="1" w:lastColumn="0" w:noHBand="0" w:noVBand="1"/>
      </w:tblPr>
      <w:tblGrid>
        <w:gridCol w:w="1271"/>
        <w:gridCol w:w="3213"/>
      </w:tblGrid>
      <w:tr w:rsidR="0028701A" w14:paraId="16DDCA9E" w14:textId="77777777" w:rsidTr="0028701A">
        <w:trPr>
          <w:trHeight w:val="260"/>
          <w:jc w:val="center"/>
        </w:trPr>
        <w:tc>
          <w:tcPr>
            <w:tcW w:w="1271" w:type="dxa"/>
            <w:tcBorders>
              <w:top w:val="single" w:sz="4" w:space="0" w:color="auto"/>
              <w:left w:val="single" w:sz="4" w:space="0" w:color="auto"/>
              <w:bottom w:val="single" w:sz="4" w:space="0" w:color="auto"/>
              <w:right w:val="single" w:sz="4" w:space="0" w:color="auto"/>
            </w:tcBorders>
            <w:vAlign w:val="bottom"/>
            <w:hideMark/>
          </w:tcPr>
          <w:p w14:paraId="6F171924" w14:textId="5282D31F" w:rsidR="0028701A" w:rsidRDefault="0028701A" w:rsidP="0028701A">
            <w:r>
              <w:rPr>
                <w:rFonts w:ascii="Formular" w:hAnsi="Formular"/>
                <w:b/>
                <w:bCs/>
                <w:color w:val="373A3C"/>
                <w:sz w:val="29"/>
                <w:szCs w:val="29"/>
              </w:rPr>
              <w:t>Staff</w:t>
            </w:r>
          </w:p>
        </w:tc>
        <w:tc>
          <w:tcPr>
            <w:tcW w:w="3213" w:type="dxa"/>
            <w:tcBorders>
              <w:top w:val="single" w:sz="4" w:space="0" w:color="auto"/>
              <w:left w:val="single" w:sz="4" w:space="0" w:color="auto"/>
              <w:bottom w:val="single" w:sz="4" w:space="0" w:color="auto"/>
              <w:right w:val="single" w:sz="4" w:space="0" w:color="auto"/>
            </w:tcBorders>
            <w:vAlign w:val="bottom"/>
            <w:hideMark/>
          </w:tcPr>
          <w:p w14:paraId="642C69A5" w14:textId="5431EBB6" w:rsidR="0028701A" w:rsidRDefault="0028701A" w:rsidP="0028701A">
            <w:r>
              <w:rPr>
                <w:rFonts w:ascii="Formular" w:hAnsi="Formular"/>
                <w:b/>
                <w:bCs/>
                <w:color w:val="373A3C"/>
                <w:sz w:val="29"/>
                <w:szCs w:val="29"/>
              </w:rPr>
              <w:t>Salary (thousand $)</w:t>
            </w:r>
          </w:p>
        </w:tc>
      </w:tr>
      <w:tr w:rsidR="0028701A" w14:paraId="3EA8A7C4" w14:textId="77777777" w:rsidTr="0028701A">
        <w:trPr>
          <w:trHeight w:val="247"/>
          <w:jc w:val="center"/>
        </w:trPr>
        <w:tc>
          <w:tcPr>
            <w:tcW w:w="1271" w:type="dxa"/>
            <w:tcBorders>
              <w:top w:val="single" w:sz="4" w:space="0" w:color="auto"/>
              <w:left w:val="single" w:sz="4" w:space="0" w:color="auto"/>
              <w:bottom w:val="single" w:sz="4" w:space="0" w:color="auto"/>
              <w:right w:val="single" w:sz="4" w:space="0" w:color="auto"/>
            </w:tcBorders>
            <w:hideMark/>
          </w:tcPr>
          <w:p w14:paraId="55B2C38C" w14:textId="3AC12FA3" w:rsidR="0028701A" w:rsidRDefault="0028701A" w:rsidP="0028701A">
            <w:r>
              <w:rPr>
                <w:rFonts w:ascii="Formular" w:hAnsi="Formular"/>
                <w:color w:val="373A3C"/>
                <w:sz w:val="29"/>
                <w:szCs w:val="29"/>
              </w:rPr>
              <w:t>1</w:t>
            </w:r>
          </w:p>
        </w:tc>
        <w:tc>
          <w:tcPr>
            <w:tcW w:w="3213" w:type="dxa"/>
            <w:tcBorders>
              <w:top w:val="single" w:sz="4" w:space="0" w:color="auto"/>
              <w:left w:val="single" w:sz="4" w:space="0" w:color="auto"/>
              <w:bottom w:val="single" w:sz="4" w:space="0" w:color="auto"/>
              <w:right w:val="single" w:sz="4" w:space="0" w:color="auto"/>
            </w:tcBorders>
            <w:hideMark/>
          </w:tcPr>
          <w:p w14:paraId="4604BBE2" w14:textId="53B54F0C" w:rsidR="0028701A" w:rsidRDefault="0028701A" w:rsidP="0028701A">
            <w:r>
              <w:rPr>
                <w:rFonts w:ascii="Formular" w:hAnsi="Formular"/>
                <w:color w:val="373A3C"/>
                <w:sz w:val="29"/>
                <w:szCs w:val="29"/>
              </w:rPr>
              <w:t>102</w:t>
            </w:r>
          </w:p>
        </w:tc>
      </w:tr>
      <w:tr w:rsidR="0028701A" w14:paraId="5ACF3889" w14:textId="77777777" w:rsidTr="0028701A">
        <w:trPr>
          <w:trHeight w:val="260"/>
          <w:jc w:val="center"/>
        </w:trPr>
        <w:tc>
          <w:tcPr>
            <w:tcW w:w="1271" w:type="dxa"/>
            <w:tcBorders>
              <w:top w:val="single" w:sz="4" w:space="0" w:color="auto"/>
              <w:left w:val="single" w:sz="4" w:space="0" w:color="auto"/>
              <w:bottom w:val="single" w:sz="4" w:space="0" w:color="auto"/>
              <w:right w:val="single" w:sz="4" w:space="0" w:color="auto"/>
            </w:tcBorders>
            <w:hideMark/>
          </w:tcPr>
          <w:p w14:paraId="6738DBCC" w14:textId="252E235E" w:rsidR="0028701A" w:rsidRDefault="0028701A" w:rsidP="0028701A">
            <w:r>
              <w:rPr>
                <w:rFonts w:ascii="Formular" w:hAnsi="Formular"/>
                <w:color w:val="373A3C"/>
                <w:sz w:val="29"/>
                <w:szCs w:val="29"/>
              </w:rPr>
              <w:t>2</w:t>
            </w:r>
          </w:p>
        </w:tc>
        <w:tc>
          <w:tcPr>
            <w:tcW w:w="3213" w:type="dxa"/>
            <w:tcBorders>
              <w:top w:val="single" w:sz="4" w:space="0" w:color="auto"/>
              <w:left w:val="single" w:sz="4" w:space="0" w:color="auto"/>
              <w:bottom w:val="single" w:sz="4" w:space="0" w:color="auto"/>
              <w:right w:val="single" w:sz="4" w:space="0" w:color="auto"/>
            </w:tcBorders>
            <w:hideMark/>
          </w:tcPr>
          <w:p w14:paraId="0B5519E6" w14:textId="50FC0FCA" w:rsidR="0028701A" w:rsidRDefault="0028701A" w:rsidP="0028701A">
            <w:r>
              <w:rPr>
                <w:rFonts w:ascii="Formular" w:hAnsi="Formular"/>
                <w:color w:val="373A3C"/>
                <w:sz w:val="29"/>
                <w:szCs w:val="29"/>
              </w:rPr>
              <w:t>33</w:t>
            </w:r>
          </w:p>
        </w:tc>
      </w:tr>
      <w:tr w:rsidR="0028701A" w14:paraId="6308677A" w14:textId="77777777" w:rsidTr="0028701A">
        <w:trPr>
          <w:trHeight w:val="247"/>
          <w:jc w:val="center"/>
        </w:trPr>
        <w:tc>
          <w:tcPr>
            <w:tcW w:w="1271" w:type="dxa"/>
            <w:tcBorders>
              <w:top w:val="single" w:sz="4" w:space="0" w:color="auto"/>
              <w:left w:val="single" w:sz="4" w:space="0" w:color="auto"/>
              <w:bottom w:val="single" w:sz="4" w:space="0" w:color="auto"/>
              <w:right w:val="single" w:sz="4" w:space="0" w:color="auto"/>
            </w:tcBorders>
            <w:hideMark/>
          </w:tcPr>
          <w:p w14:paraId="5AB8D182" w14:textId="3F2EDC8D" w:rsidR="0028701A" w:rsidRDefault="0028701A" w:rsidP="0028701A">
            <w:r>
              <w:rPr>
                <w:rFonts w:ascii="Formular" w:hAnsi="Formular"/>
                <w:color w:val="373A3C"/>
                <w:sz w:val="29"/>
                <w:szCs w:val="29"/>
              </w:rPr>
              <w:t>3</w:t>
            </w:r>
          </w:p>
        </w:tc>
        <w:tc>
          <w:tcPr>
            <w:tcW w:w="3213" w:type="dxa"/>
            <w:tcBorders>
              <w:top w:val="single" w:sz="4" w:space="0" w:color="auto"/>
              <w:left w:val="single" w:sz="4" w:space="0" w:color="auto"/>
              <w:bottom w:val="single" w:sz="4" w:space="0" w:color="auto"/>
              <w:right w:val="single" w:sz="4" w:space="0" w:color="auto"/>
            </w:tcBorders>
            <w:hideMark/>
          </w:tcPr>
          <w:p w14:paraId="7F4A5E16" w14:textId="58E32DDD" w:rsidR="0028701A" w:rsidRDefault="0028701A" w:rsidP="0028701A">
            <w:r>
              <w:rPr>
                <w:rFonts w:ascii="Formular" w:hAnsi="Formular"/>
                <w:color w:val="373A3C"/>
                <w:sz w:val="29"/>
                <w:szCs w:val="29"/>
              </w:rPr>
              <w:t>26</w:t>
            </w:r>
          </w:p>
        </w:tc>
      </w:tr>
      <w:tr w:rsidR="0028701A" w14:paraId="7E23B994" w14:textId="77777777" w:rsidTr="0028701A">
        <w:trPr>
          <w:trHeight w:val="260"/>
          <w:jc w:val="center"/>
        </w:trPr>
        <w:tc>
          <w:tcPr>
            <w:tcW w:w="1271" w:type="dxa"/>
            <w:tcBorders>
              <w:top w:val="single" w:sz="4" w:space="0" w:color="auto"/>
              <w:left w:val="single" w:sz="4" w:space="0" w:color="auto"/>
              <w:bottom w:val="single" w:sz="4" w:space="0" w:color="auto"/>
              <w:right w:val="single" w:sz="4" w:space="0" w:color="auto"/>
            </w:tcBorders>
            <w:hideMark/>
          </w:tcPr>
          <w:p w14:paraId="5476AC54" w14:textId="65B5AD11" w:rsidR="0028701A" w:rsidRDefault="0028701A" w:rsidP="0028701A">
            <w:r>
              <w:rPr>
                <w:rFonts w:ascii="Formular" w:hAnsi="Formular"/>
                <w:color w:val="373A3C"/>
                <w:sz w:val="29"/>
                <w:szCs w:val="29"/>
              </w:rPr>
              <w:t>4</w:t>
            </w:r>
          </w:p>
        </w:tc>
        <w:tc>
          <w:tcPr>
            <w:tcW w:w="3213" w:type="dxa"/>
            <w:tcBorders>
              <w:top w:val="single" w:sz="4" w:space="0" w:color="auto"/>
              <w:left w:val="single" w:sz="4" w:space="0" w:color="auto"/>
              <w:bottom w:val="single" w:sz="4" w:space="0" w:color="auto"/>
              <w:right w:val="single" w:sz="4" w:space="0" w:color="auto"/>
            </w:tcBorders>
            <w:hideMark/>
          </w:tcPr>
          <w:p w14:paraId="67BDF9C4" w14:textId="4C3D9F0D" w:rsidR="0028701A" w:rsidRDefault="0028701A" w:rsidP="0028701A">
            <w:r>
              <w:rPr>
                <w:rFonts w:ascii="Formular" w:hAnsi="Formular"/>
                <w:color w:val="373A3C"/>
                <w:sz w:val="29"/>
                <w:szCs w:val="29"/>
              </w:rPr>
              <w:t>27</w:t>
            </w:r>
          </w:p>
        </w:tc>
      </w:tr>
      <w:tr w:rsidR="0028701A" w14:paraId="1FD1790B" w14:textId="77777777" w:rsidTr="0028701A">
        <w:trPr>
          <w:trHeight w:val="247"/>
          <w:jc w:val="center"/>
        </w:trPr>
        <w:tc>
          <w:tcPr>
            <w:tcW w:w="1271" w:type="dxa"/>
            <w:tcBorders>
              <w:top w:val="single" w:sz="4" w:space="0" w:color="auto"/>
              <w:left w:val="single" w:sz="4" w:space="0" w:color="auto"/>
              <w:bottom w:val="single" w:sz="4" w:space="0" w:color="auto"/>
              <w:right w:val="single" w:sz="4" w:space="0" w:color="auto"/>
            </w:tcBorders>
            <w:hideMark/>
          </w:tcPr>
          <w:p w14:paraId="3B9359C1" w14:textId="1CE8A07D" w:rsidR="0028701A" w:rsidRDefault="0028701A" w:rsidP="0028701A">
            <w:r>
              <w:rPr>
                <w:rFonts w:ascii="Formular" w:hAnsi="Formular"/>
                <w:color w:val="373A3C"/>
                <w:sz w:val="29"/>
                <w:szCs w:val="29"/>
              </w:rPr>
              <w:t>5</w:t>
            </w:r>
          </w:p>
        </w:tc>
        <w:tc>
          <w:tcPr>
            <w:tcW w:w="3213" w:type="dxa"/>
            <w:tcBorders>
              <w:top w:val="single" w:sz="4" w:space="0" w:color="auto"/>
              <w:left w:val="single" w:sz="4" w:space="0" w:color="auto"/>
              <w:bottom w:val="single" w:sz="4" w:space="0" w:color="auto"/>
              <w:right w:val="single" w:sz="4" w:space="0" w:color="auto"/>
            </w:tcBorders>
            <w:hideMark/>
          </w:tcPr>
          <w:p w14:paraId="1EE705AD" w14:textId="71F55DA6" w:rsidR="0028701A" w:rsidRDefault="0028701A" w:rsidP="0028701A">
            <w:r>
              <w:rPr>
                <w:rFonts w:ascii="Formular" w:hAnsi="Formular"/>
                <w:color w:val="373A3C"/>
                <w:sz w:val="29"/>
                <w:szCs w:val="29"/>
              </w:rPr>
              <w:t>30</w:t>
            </w:r>
          </w:p>
        </w:tc>
      </w:tr>
      <w:tr w:rsidR="0028701A" w14:paraId="34EA8F1B" w14:textId="77777777" w:rsidTr="0028701A">
        <w:trPr>
          <w:trHeight w:val="260"/>
          <w:jc w:val="center"/>
        </w:trPr>
        <w:tc>
          <w:tcPr>
            <w:tcW w:w="1271" w:type="dxa"/>
            <w:tcBorders>
              <w:top w:val="single" w:sz="4" w:space="0" w:color="auto"/>
              <w:left w:val="single" w:sz="4" w:space="0" w:color="auto"/>
              <w:bottom w:val="single" w:sz="4" w:space="0" w:color="auto"/>
              <w:right w:val="single" w:sz="4" w:space="0" w:color="auto"/>
            </w:tcBorders>
            <w:hideMark/>
          </w:tcPr>
          <w:p w14:paraId="421D6181" w14:textId="193274D2" w:rsidR="0028701A" w:rsidRDefault="0028701A" w:rsidP="0028701A">
            <w:r>
              <w:rPr>
                <w:rFonts w:ascii="Formular" w:hAnsi="Formular"/>
                <w:color w:val="373A3C"/>
                <w:sz w:val="29"/>
                <w:szCs w:val="29"/>
              </w:rPr>
              <w:t>6</w:t>
            </w:r>
          </w:p>
        </w:tc>
        <w:tc>
          <w:tcPr>
            <w:tcW w:w="3213" w:type="dxa"/>
            <w:tcBorders>
              <w:top w:val="single" w:sz="4" w:space="0" w:color="auto"/>
              <w:left w:val="single" w:sz="4" w:space="0" w:color="auto"/>
              <w:bottom w:val="single" w:sz="4" w:space="0" w:color="auto"/>
              <w:right w:val="single" w:sz="4" w:space="0" w:color="auto"/>
            </w:tcBorders>
            <w:hideMark/>
          </w:tcPr>
          <w:p w14:paraId="7C3268C7" w14:textId="1FEC8071" w:rsidR="0028701A" w:rsidRDefault="0028701A" w:rsidP="0028701A">
            <w:r>
              <w:rPr>
                <w:rFonts w:ascii="Formular" w:hAnsi="Formular"/>
                <w:color w:val="373A3C"/>
                <w:sz w:val="29"/>
                <w:szCs w:val="29"/>
              </w:rPr>
              <w:t>25</w:t>
            </w:r>
          </w:p>
        </w:tc>
      </w:tr>
      <w:tr w:rsidR="0028701A" w14:paraId="6B194326" w14:textId="77777777" w:rsidTr="0028701A">
        <w:trPr>
          <w:trHeight w:val="247"/>
          <w:jc w:val="center"/>
        </w:trPr>
        <w:tc>
          <w:tcPr>
            <w:tcW w:w="1271" w:type="dxa"/>
            <w:tcBorders>
              <w:top w:val="single" w:sz="4" w:space="0" w:color="auto"/>
              <w:left w:val="single" w:sz="4" w:space="0" w:color="auto"/>
              <w:bottom w:val="single" w:sz="4" w:space="0" w:color="auto"/>
              <w:right w:val="single" w:sz="4" w:space="0" w:color="auto"/>
            </w:tcBorders>
            <w:hideMark/>
          </w:tcPr>
          <w:p w14:paraId="2580DF8B" w14:textId="0951C1FD" w:rsidR="0028701A" w:rsidRDefault="0028701A" w:rsidP="0028701A">
            <w:r>
              <w:rPr>
                <w:rFonts w:ascii="Formular" w:hAnsi="Formular"/>
                <w:color w:val="373A3C"/>
                <w:sz w:val="29"/>
                <w:szCs w:val="29"/>
              </w:rPr>
              <w:t>7</w:t>
            </w:r>
          </w:p>
        </w:tc>
        <w:tc>
          <w:tcPr>
            <w:tcW w:w="3213" w:type="dxa"/>
            <w:tcBorders>
              <w:top w:val="single" w:sz="4" w:space="0" w:color="auto"/>
              <w:left w:val="single" w:sz="4" w:space="0" w:color="auto"/>
              <w:bottom w:val="single" w:sz="4" w:space="0" w:color="auto"/>
              <w:right w:val="single" w:sz="4" w:space="0" w:color="auto"/>
            </w:tcBorders>
            <w:hideMark/>
          </w:tcPr>
          <w:p w14:paraId="5C0C9E14" w14:textId="2E3D59D3" w:rsidR="0028701A" w:rsidRDefault="0028701A" w:rsidP="0028701A">
            <w:r>
              <w:rPr>
                <w:rFonts w:ascii="Formular" w:hAnsi="Formular"/>
                <w:color w:val="373A3C"/>
                <w:sz w:val="29"/>
                <w:szCs w:val="29"/>
              </w:rPr>
              <w:t>33</w:t>
            </w:r>
          </w:p>
        </w:tc>
      </w:tr>
      <w:tr w:rsidR="0028701A" w14:paraId="20527A14" w14:textId="77777777" w:rsidTr="0028701A">
        <w:trPr>
          <w:trHeight w:val="260"/>
          <w:jc w:val="center"/>
        </w:trPr>
        <w:tc>
          <w:tcPr>
            <w:tcW w:w="1271" w:type="dxa"/>
            <w:tcBorders>
              <w:top w:val="single" w:sz="4" w:space="0" w:color="auto"/>
              <w:left w:val="single" w:sz="4" w:space="0" w:color="auto"/>
              <w:bottom w:val="single" w:sz="4" w:space="0" w:color="auto"/>
              <w:right w:val="single" w:sz="4" w:space="0" w:color="auto"/>
            </w:tcBorders>
            <w:hideMark/>
          </w:tcPr>
          <w:p w14:paraId="4331F97F" w14:textId="1173496B" w:rsidR="0028701A" w:rsidRDefault="0028701A" w:rsidP="0028701A">
            <w:r>
              <w:rPr>
                <w:rFonts w:ascii="Formular" w:hAnsi="Formular"/>
                <w:color w:val="373A3C"/>
                <w:sz w:val="29"/>
                <w:szCs w:val="29"/>
              </w:rPr>
              <w:t>8</w:t>
            </w:r>
          </w:p>
        </w:tc>
        <w:tc>
          <w:tcPr>
            <w:tcW w:w="3213" w:type="dxa"/>
            <w:tcBorders>
              <w:top w:val="single" w:sz="4" w:space="0" w:color="auto"/>
              <w:left w:val="single" w:sz="4" w:space="0" w:color="auto"/>
              <w:bottom w:val="single" w:sz="4" w:space="0" w:color="auto"/>
              <w:right w:val="single" w:sz="4" w:space="0" w:color="auto"/>
            </w:tcBorders>
            <w:hideMark/>
          </w:tcPr>
          <w:p w14:paraId="6F3D5E2B" w14:textId="002698A6" w:rsidR="0028701A" w:rsidRDefault="0028701A" w:rsidP="0028701A">
            <w:r>
              <w:rPr>
                <w:rFonts w:ascii="Formular" w:hAnsi="Formular"/>
                <w:color w:val="373A3C"/>
                <w:sz w:val="29"/>
                <w:szCs w:val="29"/>
              </w:rPr>
              <w:t>33</w:t>
            </w:r>
          </w:p>
        </w:tc>
      </w:tr>
      <w:tr w:rsidR="0028701A" w14:paraId="44847E01" w14:textId="77777777" w:rsidTr="0028701A">
        <w:trPr>
          <w:trHeight w:val="247"/>
          <w:jc w:val="center"/>
        </w:trPr>
        <w:tc>
          <w:tcPr>
            <w:tcW w:w="1271" w:type="dxa"/>
            <w:tcBorders>
              <w:top w:val="single" w:sz="4" w:space="0" w:color="auto"/>
              <w:left w:val="single" w:sz="4" w:space="0" w:color="auto"/>
              <w:bottom w:val="single" w:sz="4" w:space="0" w:color="auto"/>
              <w:right w:val="single" w:sz="4" w:space="0" w:color="auto"/>
            </w:tcBorders>
            <w:hideMark/>
          </w:tcPr>
          <w:p w14:paraId="17221ED2" w14:textId="0FEC2C0C" w:rsidR="0028701A" w:rsidRDefault="0028701A" w:rsidP="0028701A">
            <w:r>
              <w:rPr>
                <w:rFonts w:ascii="Formular" w:hAnsi="Formular"/>
                <w:color w:val="373A3C"/>
                <w:sz w:val="29"/>
                <w:szCs w:val="29"/>
              </w:rPr>
              <w:t>9</w:t>
            </w:r>
          </w:p>
        </w:tc>
        <w:tc>
          <w:tcPr>
            <w:tcW w:w="3213" w:type="dxa"/>
            <w:tcBorders>
              <w:top w:val="single" w:sz="4" w:space="0" w:color="auto"/>
              <w:left w:val="single" w:sz="4" w:space="0" w:color="auto"/>
              <w:bottom w:val="single" w:sz="4" w:space="0" w:color="auto"/>
              <w:right w:val="single" w:sz="4" w:space="0" w:color="auto"/>
            </w:tcBorders>
            <w:hideMark/>
          </w:tcPr>
          <w:p w14:paraId="130511B1" w14:textId="4AC4C96B" w:rsidR="0028701A" w:rsidRDefault="0028701A" w:rsidP="0028701A">
            <w:r>
              <w:rPr>
                <w:rFonts w:ascii="Formular" w:hAnsi="Formular"/>
                <w:color w:val="373A3C"/>
                <w:sz w:val="29"/>
                <w:szCs w:val="29"/>
              </w:rPr>
              <w:t>24</w:t>
            </w:r>
          </w:p>
        </w:tc>
      </w:tr>
    </w:tbl>
    <w:p w14:paraId="40E0AB68" w14:textId="77777777" w:rsidR="0028701A" w:rsidRDefault="0028701A" w:rsidP="0028701A"/>
    <w:p w14:paraId="63E0CDBD" w14:textId="06A8FDA1" w:rsidR="0028701A" w:rsidRDefault="0028701A" w:rsidP="0028701A">
      <w:r w:rsidRPr="0028701A">
        <w:t xml:space="preserve">Mod, bir veri kümesinde en sık görülen </w:t>
      </w:r>
      <w:r>
        <w:t>skordur</w:t>
      </w:r>
      <w:r w:rsidRPr="0028701A">
        <w:t>. Yani, veri kümemizdeki modun $33K olduğunu söyleyebiliriz. Çünkü 33 bin dolar alan 3 farklı personel var. Aynı veri seti için ortalama, medyan ve mod değerlerine bakalım (dokuz personel için):</w:t>
      </w:r>
    </w:p>
    <w:p w14:paraId="3A69F28D" w14:textId="5DC0522B" w:rsidR="0028701A" w:rsidRDefault="0028701A" w:rsidP="0028701A">
      <w:r>
        <w:t>mean: $37K</w:t>
      </w:r>
    </w:p>
    <w:p w14:paraId="20CAF34B" w14:textId="361D347B" w:rsidR="0028701A" w:rsidRDefault="0028701A" w:rsidP="0028701A">
      <w:r>
        <w:t>median: $30K</w:t>
      </w:r>
    </w:p>
    <w:p w14:paraId="1C16BED7" w14:textId="73A56E40" w:rsidR="0028701A" w:rsidRDefault="0028701A" w:rsidP="0028701A">
      <w:r>
        <w:t>mode : $33K</w:t>
      </w:r>
    </w:p>
    <w:p w14:paraId="2C83947F" w14:textId="01761FDD" w:rsidR="002E3391" w:rsidRDefault="002E3391" w:rsidP="0028701A">
      <w:r w:rsidRPr="002E3391">
        <w:drawing>
          <wp:inline distT="0" distB="0" distL="0" distR="0" wp14:anchorId="62A0A84B" wp14:editId="5322516F">
            <wp:extent cx="2863850" cy="531858"/>
            <wp:effectExtent l="0" t="0" r="0" b="1905"/>
            <wp:docPr id="50" name="Resi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7451" cy="536241"/>
                    </a:xfrm>
                    <a:prstGeom prst="rect">
                      <a:avLst/>
                    </a:prstGeom>
                  </pic:spPr>
                </pic:pic>
              </a:graphicData>
            </a:graphic>
          </wp:inline>
        </w:drawing>
      </w:r>
    </w:p>
    <w:p w14:paraId="2BB10ED8" w14:textId="6D8963EE" w:rsidR="002E3391" w:rsidRDefault="002E3391" w:rsidP="002E3391">
      <w:pPr>
        <w:pStyle w:val="Balk4"/>
      </w:pPr>
      <w:r w:rsidRPr="002E3391">
        <w:t>Python ile Ortalama, Medyan ve Modu hesaplayın</w:t>
      </w:r>
    </w:p>
    <w:p w14:paraId="4ACB874A" w14:textId="08B723A0" w:rsidR="002E3391" w:rsidRDefault="002E3391" w:rsidP="002E3391">
      <w:r w:rsidRPr="002E3391">
        <w:t>Python ile ortalama, medyan ve mod değerlerini kolayca hesaplayabiliriz. Ortalama ve medyan için numpy kütüphanesini ve mod için baharatlı kütüphaneyi kullanıyoruz. Python ile aldığımız değerleri manuel olarak hesapladığımız değerlerle karşılaştırabilirsiniz.</w:t>
      </w:r>
    </w:p>
    <w:p w14:paraId="17A50B18" w14:textId="77777777" w:rsidR="002E3391" w:rsidRDefault="002E3391" w:rsidP="002E3391">
      <w:pPr>
        <w:spacing w:after="0"/>
      </w:pPr>
      <w:r>
        <w:t>import numpy as np</w:t>
      </w:r>
      <w:r>
        <w:t xml:space="preserve"> </w:t>
      </w:r>
    </w:p>
    <w:p w14:paraId="76689CD0" w14:textId="0D372577" w:rsidR="002E3391" w:rsidRDefault="002E3391" w:rsidP="002E3391">
      <w:pPr>
        <w:spacing w:after="0"/>
      </w:pPr>
      <w:r>
        <w:t>from scipy import stats</w:t>
      </w:r>
    </w:p>
    <w:p w14:paraId="20BDE254" w14:textId="29DD937D" w:rsidR="002E3391" w:rsidRDefault="002E3391" w:rsidP="002E3391">
      <w:pPr>
        <w:spacing w:after="0"/>
      </w:pPr>
      <w:r>
        <w:t>salary = [102, 33, 26, 27, 30, 25, 33, 33, 24]</w:t>
      </w:r>
    </w:p>
    <w:p w14:paraId="2FA06F4F" w14:textId="77777777" w:rsidR="002E3391" w:rsidRDefault="002E3391" w:rsidP="002E3391">
      <w:pPr>
        <w:spacing w:after="0"/>
      </w:pPr>
      <w:r>
        <w:t>mean_salary = np.mean(salary)</w:t>
      </w:r>
    </w:p>
    <w:p w14:paraId="40A00ACB" w14:textId="346FE7F2" w:rsidR="002E3391" w:rsidRDefault="002E3391" w:rsidP="002E3391">
      <w:pPr>
        <w:spacing w:after="0"/>
      </w:pPr>
      <w:r>
        <w:t>print("mean:", mean_salary)</w:t>
      </w:r>
    </w:p>
    <w:p w14:paraId="56CAEE2E" w14:textId="77777777" w:rsidR="002E3391" w:rsidRDefault="002E3391" w:rsidP="002E3391">
      <w:pPr>
        <w:spacing w:after="0"/>
      </w:pPr>
      <w:r>
        <w:t>median_salary = np.median(salary)</w:t>
      </w:r>
    </w:p>
    <w:p w14:paraId="673C8606" w14:textId="4421F7F8" w:rsidR="002E3391" w:rsidRDefault="002E3391" w:rsidP="002E3391">
      <w:pPr>
        <w:spacing w:after="0"/>
      </w:pPr>
      <w:r>
        <w:t>print("median:", median_salary)</w:t>
      </w:r>
    </w:p>
    <w:p w14:paraId="17EE8360" w14:textId="77777777" w:rsidR="002E3391" w:rsidRDefault="002E3391" w:rsidP="002E3391">
      <w:pPr>
        <w:spacing w:after="0"/>
      </w:pPr>
      <w:r>
        <w:t>mode_salary = stats.mode(salary)</w:t>
      </w:r>
    </w:p>
    <w:p w14:paraId="74DE5E9B" w14:textId="0348DFB9" w:rsidR="002E3391" w:rsidRDefault="002E3391" w:rsidP="002E3391">
      <w:pPr>
        <w:spacing w:after="0"/>
      </w:pPr>
      <w:r>
        <w:t>print("mode:", mode_salary)</w:t>
      </w:r>
    </w:p>
    <w:p w14:paraId="1DBB7169" w14:textId="2F8B2EB4" w:rsidR="002E3391" w:rsidRDefault="001C3B50" w:rsidP="002E3391">
      <w:pPr>
        <w:spacing w:after="0"/>
      </w:pPr>
      <w:r>
        <w:t>&gt;&gt;&gt;</w:t>
      </w:r>
    </w:p>
    <w:p w14:paraId="40448374" w14:textId="77777777" w:rsidR="002E3391" w:rsidRDefault="002E3391" w:rsidP="002E3391">
      <w:pPr>
        <w:spacing w:after="0"/>
      </w:pPr>
      <w:r>
        <w:t>mean: 37.0</w:t>
      </w:r>
    </w:p>
    <w:p w14:paraId="1F73C9B1" w14:textId="77777777" w:rsidR="002E3391" w:rsidRDefault="002E3391" w:rsidP="002E3391">
      <w:pPr>
        <w:spacing w:after="0"/>
      </w:pPr>
      <w:r>
        <w:t>median: 30.0</w:t>
      </w:r>
    </w:p>
    <w:p w14:paraId="48367874" w14:textId="6CB7C3F1" w:rsidR="001C3B50" w:rsidRPr="002E3391" w:rsidRDefault="002E3391" w:rsidP="002E3391">
      <w:pPr>
        <w:spacing w:after="0"/>
      </w:pPr>
      <w:r>
        <w:t>mode: ModeResult(mode=array([33]), count=array([3]))</w:t>
      </w:r>
    </w:p>
    <w:p w14:paraId="4A12C759" w14:textId="287DB280" w:rsidR="001C3B50" w:rsidRDefault="001C3B50" w:rsidP="001C3B50">
      <w:pPr>
        <w:pStyle w:val="Balk4"/>
      </w:pPr>
      <w:r>
        <w:lastRenderedPageBreak/>
        <w:t>Check Yourself Soruları</w:t>
      </w:r>
    </w:p>
    <w:p w14:paraId="7935A393" w14:textId="590A6862" w:rsidR="001C3B50" w:rsidRPr="001C3B50" w:rsidRDefault="001C3B50" w:rsidP="001C3B50">
      <w:r w:rsidRPr="001C3B50">
        <w:drawing>
          <wp:inline distT="0" distB="0" distL="0" distR="0" wp14:anchorId="3C226480" wp14:editId="615690AC">
            <wp:extent cx="2531059" cy="1206075"/>
            <wp:effectExtent l="0" t="0" r="3175" b="0"/>
            <wp:docPr id="51" name="Resi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7006" cy="1208909"/>
                    </a:xfrm>
                    <a:prstGeom prst="rect">
                      <a:avLst/>
                    </a:prstGeom>
                  </pic:spPr>
                </pic:pic>
              </a:graphicData>
            </a:graphic>
          </wp:inline>
        </w:drawing>
      </w:r>
      <w:r>
        <w:br/>
      </w:r>
      <w:r w:rsidRPr="001C3B50">
        <w:drawing>
          <wp:inline distT="0" distB="0" distL="0" distR="0" wp14:anchorId="07FFA319" wp14:editId="44EA3FEB">
            <wp:extent cx="3467499" cy="1353312"/>
            <wp:effectExtent l="0" t="0" r="0" b="0"/>
            <wp:docPr id="52" name="Resi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9990" cy="1365993"/>
                    </a:xfrm>
                    <a:prstGeom prst="rect">
                      <a:avLst/>
                    </a:prstGeom>
                  </pic:spPr>
                </pic:pic>
              </a:graphicData>
            </a:graphic>
          </wp:inline>
        </w:drawing>
      </w:r>
      <w:r>
        <w:br/>
      </w:r>
      <w:r w:rsidRPr="001C3B50">
        <w:drawing>
          <wp:inline distT="0" distB="0" distL="0" distR="0" wp14:anchorId="27CC86D4" wp14:editId="2F3F629F">
            <wp:extent cx="3468499" cy="1558138"/>
            <wp:effectExtent l="0" t="0" r="0" b="4445"/>
            <wp:docPr id="53" name="Resi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74685" cy="1560917"/>
                    </a:xfrm>
                    <a:prstGeom prst="rect">
                      <a:avLst/>
                    </a:prstGeom>
                  </pic:spPr>
                </pic:pic>
              </a:graphicData>
            </a:graphic>
          </wp:inline>
        </w:drawing>
      </w:r>
      <w:r>
        <w:br/>
      </w:r>
      <w:r w:rsidRPr="001C3B50">
        <w:drawing>
          <wp:inline distT="0" distB="0" distL="0" distR="0" wp14:anchorId="72BEFD00" wp14:editId="112A5A77">
            <wp:extent cx="3467100" cy="1503218"/>
            <wp:effectExtent l="0" t="0" r="0" b="1905"/>
            <wp:docPr id="54" name="Resi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7884" cy="1507894"/>
                    </a:xfrm>
                    <a:prstGeom prst="rect">
                      <a:avLst/>
                    </a:prstGeom>
                  </pic:spPr>
                </pic:pic>
              </a:graphicData>
            </a:graphic>
          </wp:inline>
        </w:drawing>
      </w:r>
      <w:r>
        <w:br/>
      </w:r>
      <w:r w:rsidRPr="001C3B50">
        <w:drawing>
          <wp:inline distT="0" distB="0" distL="0" distR="0" wp14:anchorId="7F536E10" wp14:editId="0A5A69E1">
            <wp:extent cx="3468370" cy="1240125"/>
            <wp:effectExtent l="0" t="0" r="0" b="0"/>
            <wp:docPr id="55" name="Resi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94776" cy="1249567"/>
                    </a:xfrm>
                    <a:prstGeom prst="rect">
                      <a:avLst/>
                    </a:prstGeom>
                  </pic:spPr>
                </pic:pic>
              </a:graphicData>
            </a:graphic>
          </wp:inline>
        </w:drawing>
      </w:r>
    </w:p>
    <w:p w14:paraId="3D5DC635" w14:textId="7F95BB9C" w:rsidR="008B5045" w:rsidRPr="00A55B57" w:rsidRDefault="001C3B50" w:rsidP="008B5045">
      <w:pPr>
        <w:pStyle w:val="Balk3"/>
      </w:pPr>
      <w:r w:rsidRPr="001C3B50">
        <w:t>Dispersion (Measure of Spread)</w:t>
      </w:r>
      <w:r>
        <w:t xml:space="preserve"> - </w:t>
      </w:r>
      <w:r w:rsidRPr="001C3B50">
        <w:t>Dağılım (Yayılma Ölçüsü)</w:t>
      </w:r>
    </w:p>
    <w:p w14:paraId="312A0EB9" w14:textId="30DABA25" w:rsidR="008B5045" w:rsidRPr="00A55B57" w:rsidRDefault="008B5045" w:rsidP="008B5045">
      <w:r w:rsidRPr="00A55B57">
        <w:t xml:space="preserve">Introduction </w:t>
      </w:r>
    </w:p>
    <w:p w14:paraId="2B36C967" w14:textId="77777777" w:rsidR="001C3B50" w:rsidRDefault="001C3B50" w:rsidP="001C3B50">
      <w:r>
        <w:t>İstatistikte, merkezi eğilim ölçüsü, tüm verileri temsil eden tek bir değer verir; ancak tek bir değer gözlemi tam olarak tanımlayamaz. Bu noktada dağılım, maddelerin değişkenliğini incelememize yardımcı olur. Dağılım, bir veri kümesinin nasıl dağıtıldığını açıklamanın bir yoludur. Bir veri kümesi küçük bir değere sahip olduğunda, veri kümesindeki değerler sıkı bir şekilde kümelenir; büyük olduğunda, setteki öğeler geniş çapta dağılır.</w:t>
      </w:r>
    </w:p>
    <w:p w14:paraId="6FD93AB3" w14:textId="77777777" w:rsidR="001C3B50" w:rsidRDefault="001C3B50" w:rsidP="001C3B50"/>
    <w:p w14:paraId="453A8036" w14:textId="7BADCD66" w:rsidR="001C3B50" w:rsidRDefault="001C3B50" w:rsidP="001C3B50">
      <w:r>
        <w:t>Aşağıdaki iki histogramdan da görüleceği gibi aynı ortalama değere (</w:t>
      </w:r>
      <w:r>
        <w:rPr>
          <w:rFonts w:ascii="Cambria Math" w:hAnsi="Cambria Math" w:cs="Cambria Math"/>
        </w:rPr>
        <w:t>𝜇</w:t>
      </w:r>
      <w:r>
        <w:t xml:space="preserve"> =100) sahip farklı dağılımlar olabilir. Birinci popülasyon, ikinci popülasyona göre çok daha dağınıktır, ancak her iki popülasyon için ortalama değer aynıdır. Bu nedenle, bir dağılımın merkezi eğilimden daha fazlasını açıkladığını söyleyebiliriz.</w:t>
      </w:r>
    </w:p>
    <w:p w14:paraId="3842627B" w14:textId="0BB367C5" w:rsidR="008B5045" w:rsidRDefault="001C3B50" w:rsidP="001C3B50">
      <w:pPr>
        <w:jc w:val="center"/>
      </w:pPr>
      <w:r w:rsidRPr="001C3B50">
        <w:drawing>
          <wp:inline distT="0" distB="0" distL="0" distR="0" wp14:anchorId="7D51C38E" wp14:editId="0CFBE84F">
            <wp:extent cx="3657600" cy="2180368"/>
            <wp:effectExtent l="0" t="0" r="0" b="0"/>
            <wp:docPr id="56" name="Resi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1382" cy="2188584"/>
                    </a:xfrm>
                    <a:prstGeom prst="rect">
                      <a:avLst/>
                    </a:prstGeom>
                  </pic:spPr>
                </pic:pic>
              </a:graphicData>
            </a:graphic>
          </wp:inline>
        </w:drawing>
      </w:r>
      <w:r>
        <w:br/>
      </w:r>
      <w:r w:rsidRPr="001C3B50">
        <w:drawing>
          <wp:inline distT="0" distB="0" distL="0" distR="0" wp14:anchorId="069B7611" wp14:editId="27CA01CA">
            <wp:extent cx="3716121" cy="2230410"/>
            <wp:effectExtent l="0" t="0" r="0" b="0"/>
            <wp:docPr id="57" name="Resi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37763" cy="2243400"/>
                    </a:xfrm>
                    <a:prstGeom prst="rect">
                      <a:avLst/>
                    </a:prstGeom>
                  </pic:spPr>
                </pic:pic>
              </a:graphicData>
            </a:graphic>
          </wp:inline>
        </w:drawing>
      </w:r>
    </w:p>
    <w:p w14:paraId="7CA0ABAE" w14:textId="036531E2" w:rsidR="001C3B50" w:rsidRDefault="001C3B50" w:rsidP="001C3B50">
      <w:r w:rsidRPr="001C3B50">
        <w:t>Aralık</w:t>
      </w:r>
      <w:r>
        <w:t xml:space="preserve"> (</w:t>
      </w:r>
      <w:r w:rsidRPr="001C3B50">
        <w:t>Range</w:t>
      </w:r>
      <w:r>
        <w:t>)</w:t>
      </w:r>
      <w:r w:rsidRPr="001C3B50">
        <w:t>, standart sapma</w:t>
      </w:r>
      <w:r>
        <w:t xml:space="preserve"> (</w:t>
      </w:r>
      <w:r w:rsidRPr="001C3B50">
        <w:t>standard deviation</w:t>
      </w:r>
      <w:r>
        <w:t>)</w:t>
      </w:r>
      <w:r w:rsidRPr="001C3B50">
        <w:t xml:space="preserve"> ve çeyrekler arası aralık</w:t>
      </w:r>
      <w:r>
        <w:t xml:space="preserve"> (</w:t>
      </w:r>
      <w:r w:rsidRPr="001C3B50">
        <w:t>interquartile range</w:t>
      </w:r>
      <w:r>
        <w:t>)</w:t>
      </w:r>
      <w:r w:rsidRPr="001C3B50">
        <w:t>, yaygın olarak kullanılan üç dağılım ölçüsüdür. Şimdi bu kavramları ele alacağız.</w:t>
      </w:r>
    </w:p>
    <w:p w14:paraId="5C375788" w14:textId="5DF64E54" w:rsidR="001C3B50" w:rsidRPr="00A55B57" w:rsidRDefault="001C3B50" w:rsidP="001C3B50">
      <w:pPr>
        <w:jc w:val="center"/>
      </w:pPr>
      <w:r w:rsidRPr="001C3B50">
        <w:drawing>
          <wp:inline distT="0" distB="0" distL="0" distR="0" wp14:anchorId="4D27C2D5" wp14:editId="5067DF48">
            <wp:extent cx="4169664" cy="1054826"/>
            <wp:effectExtent l="0" t="0" r="2540" b="0"/>
            <wp:docPr id="58" name="Resi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04038" cy="1063522"/>
                    </a:xfrm>
                    <a:prstGeom prst="rect">
                      <a:avLst/>
                    </a:prstGeom>
                  </pic:spPr>
                </pic:pic>
              </a:graphicData>
            </a:graphic>
          </wp:inline>
        </w:drawing>
      </w:r>
    </w:p>
    <w:p w14:paraId="265A8B37" w14:textId="0310B694" w:rsidR="001C3B50" w:rsidRDefault="001C3B50" w:rsidP="001C3B50">
      <w:r>
        <w:t>Tips:</w:t>
      </w:r>
      <w:r>
        <w:br/>
      </w:r>
      <w:r>
        <w:t>A dispersion explains something more than the measure of central tendency does.</w:t>
      </w:r>
    </w:p>
    <w:p w14:paraId="3BC8210D" w14:textId="4F315186" w:rsidR="001C3B50" w:rsidRDefault="001C3B50" w:rsidP="00516E96">
      <w:r w:rsidRPr="001C3B50">
        <w:drawing>
          <wp:inline distT="0" distB="0" distL="0" distR="0" wp14:anchorId="2C6FF002" wp14:editId="0401AC08">
            <wp:extent cx="3642969" cy="1015904"/>
            <wp:effectExtent l="0" t="0" r="0" b="0"/>
            <wp:docPr id="59" name="Resi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49266" cy="1017660"/>
                    </a:xfrm>
                    <a:prstGeom prst="rect">
                      <a:avLst/>
                    </a:prstGeom>
                  </pic:spPr>
                </pic:pic>
              </a:graphicData>
            </a:graphic>
          </wp:inline>
        </w:drawing>
      </w:r>
    </w:p>
    <w:p w14:paraId="3211585F" w14:textId="1BA942D1" w:rsidR="001C3B50" w:rsidRDefault="001C3B50" w:rsidP="001C3B50">
      <w:pPr>
        <w:pStyle w:val="Balk4"/>
      </w:pPr>
      <w:r w:rsidRPr="001C3B50">
        <w:lastRenderedPageBreak/>
        <w:t>Range</w:t>
      </w:r>
      <w:r>
        <w:t xml:space="preserve"> (Aralık)</w:t>
      </w:r>
    </w:p>
    <w:p w14:paraId="47750CD0" w14:textId="7471D9E9" w:rsidR="001C3B50" w:rsidRDefault="001C3B50" w:rsidP="001C3B50">
      <w:r w:rsidRPr="001C3B50">
        <w:t>Aralık, maksimum ve minimum değerler arasındaki fark olarak tanımlanan basit dağılım ölçüsüdür. Aralığın ana avantajı, hesaplanmasının kolay olmasıdır. Öte yandan birçok dezavantajı var. Uç değerlere oldukça duyarlıdır ve bir veri setindeki tüm gözlemleri kullanmaz. Bu durumda maaş tablomuza tekrar bakarsak:</w:t>
      </w:r>
    </w:p>
    <w:tbl>
      <w:tblPr>
        <w:tblStyle w:val="TabloKlavuzu"/>
        <w:tblW w:w="0" w:type="auto"/>
        <w:jc w:val="center"/>
        <w:tblLook w:val="04A0" w:firstRow="1" w:lastRow="0" w:firstColumn="1" w:lastColumn="0" w:noHBand="0" w:noVBand="1"/>
      </w:tblPr>
      <w:tblGrid>
        <w:gridCol w:w="1271"/>
        <w:gridCol w:w="3213"/>
      </w:tblGrid>
      <w:tr w:rsidR="001C3B50" w14:paraId="349797D4" w14:textId="77777777" w:rsidTr="0093323D">
        <w:trPr>
          <w:trHeight w:val="260"/>
          <w:jc w:val="center"/>
        </w:trPr>
        <w:tc>
          <w:tcPr>
            <w:tcW w:w="1271" w:type="dxa"/>
            <w:tcBorders>
              <w:top w:val="single" w:sz="4" w:space="0" w:color="auto"/>
              <w:left w:val="single" w:sz="4" w:space="0" w:color="auto"/>
              <w:bottom w:val="single" w:sz="4" w:space="0" w:color="auto"/>
              <w:right w:val="single" w:sz="4" w:space="0" w:color="auto"/>
            </w:tcBorders>
            <w:vAlign w:val="bottom"/>
            <w:hideMark/>
          </w:tcPr>
          <w:p w14:paraId="5AADAB3D" w14:textId="77777777" w:rsidR="001C3B50" w:rsidRDefault="001C3B50" w:rsidP="0093323D">
            <w:r>
              <w:rPr>
                <w:rFonts w:ascii="Formular" w:hAnsi="Formular"/>
                <w:b/>
                <w:bCs/>
                <w:color w:val="373A3C"/>
                <w:sz w:val="29"/>
                <w:szCs w:val="29"/>
              </w:rPr>
              <w:t>Staff</w:t>
            </w:r>
          </w:p>
        </w:tc>
        <w:tc>
          <w:tcPr>
            <w:tcW w:w="3213" w:type="dxa"/>
            <w:tcBorders>
              <w:top w:val="single" w:sz="4" w:space="0" w:color="auto"/>
              <w:left w:val="single" w:sz="4" w:space="0" w:color="auto"/>
              <w:bottom w:val="single" w:sz="4" w:space="0" w:color="auto"/>
              <w:right w:val="single" w:sz="4" w:space="0" w:color="auto"/>
            </w:tcBorders>
            <w:vAlign w:val="bottom"/>
            <w:hideMark/>
          </w:tcPr>
          <w:p w14:paraId="538F1EA6" w14:textId="77777777" w:rsidR="001C3B50" w:rsidRDefault="001C3B50" w:rsidP="0093323D">
            <w:r>
              <w:rPr>
                <w:rFonts w:ascii="Formular" w:hAnsi="Formular"/>
                <w:b/>
                <w:bCs/>
                <w:color w:val="373A3C"/>
                <w:sz w:val="29"/>
                <w:szCs w:val="29"/>
              </w:rPr>
              <w:t>Salary (thousand $)</w:t>
            </w:r>
          </w:p>
        </w:tc>
      </w:tr>
      <w:tr w:rsidR="001C3B50" w14:paraId="1EA87DD1" w14:textId="77777777" w:rsidTr="0093323D">
        <w:trPr>
          <w:trHeight w:val="247"/>
          <w:jc w:val="center"/>
        </w:trPr>
        <w:tc>
          <w:tcPr>
            <w:tcW w:w="1271" w:type="dxa"/>
            <w:tcBorders>
              <w:top w:val="single" w:sz="4" w:space="0" w:color="auto"/>
              <w:left w:val="single" w:sz="4" w:space="0" w:color="auto"/>
              <w:bottom w:val="single" w:sz="4" w:space="0" w:color="auto"/>
              <w:right w:val="single" w:sz="4" w:space="0" w:color="auto"/>
            </w:tcBorders>
            <w:hideMark/>
          </w:tcPr>
          <w:p w14:paraId="36A86B78" w14:textId="77777777" w:rsidR="001C3B50" w:rsidRDefault="001C3B50" w:rsidP="0093323D">
            <w:r>
              <w:rPr>
                <w:rFonts w:ascii="Formular" w:hAnsi="Formular"/>
                <w:color w:val="373A3C"/>
                <w:sz w:val="29"/>
                <w:szCs w:val="29"/>
              </w:rPr>
              <w:t>1</w:t>
            </w:r>
          </w:p>
        </w:tc>
        <w:tc>
          <w:tcPr>
            <w:tcW w:w="3213" w:type="dxa"/>
            <w:tcBorders>
              <w:top w:val="single" w:sz="4" w:space="0" w:color="auto"/>
              <w:left w:val="single" w:sz="4" w:space="0" w:color="auto"/>
              <w:bottom w:val="single" w:sz="4" w:space="0" w:color="auto"/>
              <w:right w:val="single" w:sz="4" w:space="0" w:color="auto"/>
            </w:tcBorders>
            <w:hideMark/>
          </w:tcPr>
          <w:p w14:paraId="762FB10F" w14:textId="77777777" w:rsidR="001C3B50" w:rsidRDefault="001C3B50" w:rsidP="0093323D">
            <w:r>
              <w:rPr>
                <w:rFonts w:ascii="Formular" w:hAnsi="Formular"/>
                <w:color w:val="373A3C"/>
                <w:sz w:val="29"/>
                <w:szCs w:val="29"/>
              </w:rPr>
              <w:t>102</w:t>
            </w:r>
          </w:p>
        </w:tc>
      </w:tr>
      <w:tr w:rsidR="001C3B50" w14:paraId="403FD49B" w14:textId="77777777" w:rsidTr="0093323D">
        <w:trPr>
          <w:trHeight w:val="260"/>
          <w:jc w:val="center"/>
        </w:trPr>
        <w:tc>
          <w:tcPr>
            <w:tcW w:w="1271" w:type="dxa"/>
            <w:tcBorders>
              <w:top w:val="single" w:sz="4" w:space="0" w:color="auto"/>
              <w:left w:val="single" w:sz="4" w:space="0" w:color="auto"/>
              <w:bottom w:val="single" w:sz="4" w:space="0" w:color="auto"/>
              <w:right w:val="single" w:sz="4" w:space="0" w:color="auto"/>
            </w:tcBorders>
            <w:hideMark/>
          </w:tcPr>
          <w:p w14:paraId="40EF8E06" w14:textId="77777777" w:rsidR="001C3B50" w:rsidRDefault="001C3B50" w:rsidP="0093323D">
            <w:r>
              <w:rPr>
                <w:rFonts w:ascii="Formular" w:hAnsi="Formular"/>
                <w:color w:val="373A3C"/>
                <w:sz w:val="29"/>
                <w:szCs w:val="29"/>
              </w:rPr>
              <w:t>2</w:t>
            </w:r>
          </w:p>
        </w:tc>
        <w:tc>
          <w:tcPr>
            <w:tcW w:w="3213" w:type="dxa"/>
            <w:tcBorders>
              <w:top w:val="single" w:sz="4" w:space="0" w:color="auto"/>
              <w:left w:val="single" w:sz="4" w:space="0" w:color="auto"/>
              <w:bottom w:val="single" w:sz="4" w:space="0" w:color="auto"/>
              <w:right w:val="single" w:sz="4" w:space="0" w:color="auto"/>
            </w:tcBorders>
            <w:hideMark/>
          </w:tcPr>
          <w:p w14:paraId="41284084" w14:textId="77777777" w:rsidR="001C3B50" w:rsidRDefault="001C3B50" w:rsidP="0093323D">
            <w:r>
              <w:rPr>
                <w:rFonts w:ascii="Formular" w:hAnsi="Formular"/>
                <w:color w:val="373A3C"/>
                <w:sz w:val="29"/>
                <w:szCs w:val="29"/>
              </w:rPr>
              <w:t>33</w:t>
            </w:r>
          </w:p>
        </w:tc>
      </w:tr>
      <w:tr w:rsidR="001C3B50" w14:paraId="59AD18F4" w14:textId="77777777" w:rsidTr="0093323D">
        <w:trPr>
          <w:trHeight w:val="247"/>
          <w:jc w:val="center"/>
        </w:trPr>
        <w:tc>
          <w:tcPr>
            <w:tcW w:w="1271" w:type="dxa"/>
            <w:tcBorders>
              <w:top w:val="single" w:sz="4" w:space="0" w:color="auto"/>
              <w:left w:val="single" w:sz="4" w:space="0" w:color="auto"/>
              <w:bottom w:val="single" w:sz="4" w:space="0" w:color="auto"/>
              <w:right w:val="single" w:sz="4" w:space="0" w:color="auto"/>
            </w:tcBorders>
            <w:hideMark/>
          </w:tcPr>
          <w:p w14:paraId="6BCC112D" w14:textId="77777777" w:rsidR="001C3B50" w:rsidRDefault="001C3B50" w:rsidP="0093323D">
            <w:r>
              <w:rPr>
                <w:rFonts w:ascii="Formular" w:hAnsi="Formular"/>
                <w:color w:val="373A3C"/>
                <w:sz w:val="29"/>
                <w:szCs w:val="29"/>
              </w:rPr>
              <w:t>3</w:t>
            </w:r>
          </w:p>
        </w:tc>
        <w:tc>
          <w:tcPr>
            <w:tcW w:w="3213" w:type="dxa"/>
            <w:tcBorders>
              <w:top w:val="single" w:sz="4" w:space="0" w:color="auto"/>
              <w:left w:val="single" w:sz="4" w:space="0" w:color="auto"/>
              <w:bottom w:val="single" w:sz="4" w:space="0" w:color="auto"/>
              <w:right w:val="single" w:sz="4" w:space="0" w:color="auto"/>
            </w:tcBorders>
            <w:hideMark/>
          </w:tcPr>
          <w:p w14:paraId="0EBBE782" w14:textId="77777777" w:rsidR="001C3B50" w:rsidRDefault="001C3B50" w:rsidP="0093323D">
            <w:r>
              <w:rPr>
                <w:rFonts w:ascii="Formular" w:hAnsi="Formular"/>
                <w:color w:val="373A3C"/>
                <w:sz w:val="29"/>
                <w:szCs w:val="29"/>
              </w:rPr>
              <w:t>26</w:t>
            </w:r>
          </w:p>
        </w:tc>
      </w:tr>
      <w:tr w:rsidR="001C3B50" w14:paraId="51043A16" w14:textId="77777777" w:rsidTr="0093323D">
        <w:trPr>
          <w:trHeight w:val="260"/>
          <w:jc w:val="center"/>
        </w:trPr>
        <w:tc>
          <w:tcPr>
            <w:tcW w:w="1271" w:type="dxa"/>
            <w:tcBorders>
              <w:top w:val="single" w:sz="4" w:space="0" w:color="auto"/>
              <w:left w:val="single" w:sz="4" w:space="0" w:color="auto"/>
              <w:bottom w:val="single" w:sz="4" w:space="0" w:color="auto"/>
              <w:right w:val="single" w:sz="4" w:space="0" w:color="auto"/>
            </w:tcBorders>
            <w:hideMark/>
          </w:tcPr>
          <w:p w14:paraId="60A3215B" w14:textId="77777777" w:rsidR="001C3B50" w:rsidRDefault="001C3B50" w:rsidP="0093323D">
            <w:r>
              <w:rPr>
                <w:rFonts w:ascii="Formular" w:hAnsi="Formular"/>
                <w:color w:val="373A3C"/>
                <w:sz w:val="29"/>
                <w:szCs w:val="29"/>
              </w:rPr>
              <w:t>4</w:t>
            </w:r>
          </w:p>
        </w:tc>
        <w:tc>
          <w:tcPr>
            <w:tcW w:w="3213" w:type="dxa"/>
            <w:tcBorders>
              <w:top w:val="single" w:sz="4" w:space="0" w:color="auto"/>
              <w:left w:val="single" w:sz="4" w:space="0" w:color="auto"/>
              <w:bottom w:val="single" w:sz="4" w:space="0" w:color="auto"/>
              <w:right w:val="single" w:sz="4" w:space="0" w:color="auto"/>
            </w:tcBorders>
            <w:hideMark/>
          </w:tcPr>
          <w:p w14:paraId="6D437C4B" w14:textId="77777777" w:rsidR="001C3B50" w:rsidRDefault="001C3B50" w:rsidP="0093323D">
            <w:r>
              <w:rPr>
                <w:rFonts w:ascii="Formular" w:hAnsi="Formular"/>
                <w:color w:val="373A3C"/>
                <w:sz w:val="29"/>
                <w:szCs w:val="29"/>
              </w:rPr>
              <w:t>27</w:t>
            </w:r>
          </w:p>
        </w:tc>
      </w:tr>
      <w:tr w:rsidR="001C3B50" w14:paraId="6ADE1D0F" w14:textId="77777777" w:rsidTr="0093323D">
        <w:trPr>
          <w:trHeight w:val="247"/>
          <w:jc w:val="center"/>
        </w:trPr>
        <w:tc>
          <w:tcPr>
            <w:tcW w:w="1271" w:type="dxa"/>
            <w:tcBorders>
              <w:top w:val="single" w:sz="4" w:space="0" w:color="auto"/>
              <w:left w:val="single" w:sz="4" w:space="0" w:color="auto"/>
              <w:bottom w:val="single" w:sz="4" w:space="0" w:color="auto"/>
              <w:right w:val="single" w:sz="4" w:space="0" w:color="auto"/>
            </w:tcBorders>
            <w:hideMark/>
          </w:tcPr>
          <w:p w14:paraId="2A354D1D" w14:textId="77777777" w:rsidR="001C3B50" w:rsidRDefault="001C3B50" w:rsidP="0093323D">
            <w:r>
              <w:rPr>
                <w:rFonts w:ascii="Formular" w:hAnsi="Formular"/>
                <w:color w:val="373A3C"/>
                <w:sz w:val="29"/>
                <w:szCs w:val="29"/>
              </w:rPr>
              <w:t>5</w:t>
            </w:r>
          </w:p>
        </w:tc>
        <w:tc>
          <w:tcPr>
            <w:tcW w:w="3213" w:type="dxa"/>
            <w:tcBorders>
              <w:top w:val="single" w:sz="4" w:space="0" w:color="auto"/>
              <w:left w:val="single" w:sz="4" w:space="0" w:color="auto"/>
              <w:bottom w:val="single" w:sz="4" w:space="0" w:color="auto"/>
              <w:right w:val="single" w:sz="4" w:space="0" w:color="auto"/>
            </w:tcBorders>
            <w:hideMark/>
          </w:tcPr>
          <w:p w14:paraId="59DC1352" w14:textId="77777777" w:rsidR="001C3B50" w:rsidRDefault="001C3B50" w:rsidP="0093323D">
            <w:r>
              <w:rPr>
                <w:rFonts w:ascii="Formular" w:hAnsi="Formular"/>
                <w:color w:val="373A3C"/>
                <w:sz w:val="29"/>
                <w:szCs w:val="29"/>
              </w:rPr>
              <w:t>30</w:t>
            </w:r>
          </w:p>
        </w:tc>
      </w:tr>
      <w:tr w:rsidR="001C3B50" w14:paraId="5ED94AA0" w14:textId="77777777" w:rsidTr="0093323D">
        <w:trPr>
          <w:trHeight w:val="260"/>
          <w:jc w:val="center"/>
        </w:trPr>
        <w:tc>
          <w:tcPr>
            <w:tcW w:w="1271" w:type="dxa"/>
            <w:tcBorders>
              <w:top w:val="single" w:sz="4" w:space="0" w:color="auto"/>
              <w:left w:val="single" w:sz="4" w:space="0" w:color="auto"/>
              <w:bottom w:val="single" w:sz="4" w:space="0" w:color="auto"/>
              <w:right w:val="single" w:sz="4" w:space="0" w:color="auto"/>
            </w:tcBorders>
            <w:hideMark/>
          </w:tcPr>
          <w:p w14:paraId="660DB458" w14:textId="77777777" w:rsidR="001C3B50" w:rsidRDefault="001C3B50" w:rsidP="0093323D">
            <w:r>
              <w:rPr>
                <w:rFonts w:ascii="Formular" w:hAnsi="Formular"/>
                <w:color w:val="373A3C"/>
                <w:sz w:val="29"/>
                <w:szCs w:val="29"/>
              </w:rPr>
              <w:t>6</w:t>
            </w:r>
          </w:p>
        </w:tc>
        <w:tc>
          <w:tcPr>
            <w:tcW w:w="3213" w:type="dxa"/>
            <w:tcBorders>
              <w:top w:val="single" w:sz="4" w:space="0" w:color="auto"/>
              <w:left w:val="single" w:sz="4" w:space="0" w:color="auto"/>
              <w:bottom w:val="single" w:sz="4" w:space="0" w:color="auto"/>
              <w:right w:val="single" w:sz="4" w:space="0" w:color="auto"/>
            </w:tcBorders>
            <w:hideMark/>
          </w:tcPr>
          <w:p w14:paraId="36CC8363" w14:textId="77777777" w:rsidR="001C3B50" w:rsidRDefault="001C3B50" w:rsidP="0093323D">
            <w:r>
              <w:rPr>
                <w:rFonts w:ascii="Formular" w:hAnsi="Formular"/>
                <w:color w:val="373A3C"/>
                <w:sz w:val="29"/>
                <w:szCs w:val="29"/>
              </w:rPr>
              <w:t>25</w:t>
            </w:r>
          </w:p>
        </w:tc>
      </w:tr>
      <w:tr w:rsidR="001C3B50" w14:paraId="1BBA87F8" w14:textId="77777777" w:rsidTr="0093323D">
        <w:trPr>
          <w:trHeight w:val="247"/>
          <w:jc w:val="center"/>
        </w:trPr>
        <w:tc>
          <w:tcPr>
            <w:tcW w:w="1271" w:type="dxa"/>
            <w:tcBorders>
              <w:top w:val="single" w:sz="4" w:space="0" w:color="auto"/>
              <w:left w:val="single" w:sz="4" w:space="0" w:color="auto"/>
              <w:bottom w:val="single" w:sz="4" w:space="0" w:color="auto"/>
              <w:right w:val="single" w:sz="4" w:space="0" w:color="auto"/>
            </w:tcBorders>
            <w:hideMark/>
          </w:tcPr>
          <w:p w14:paraId="5110B7E9" w14:textId="77777777" w:rsidR="001C3B50" w:rsidRDefault="001C3B50" w:rsidP="0093323D">
            <w:r>
              <w:rPr>
                <w:rFonts w:ascii="Formular" w:hAnsi="Formular"/>
                <w:color w:val="373A3C"/>
                <w:sz w:val="29"/>
                <w:szCs w:val="29"/>
              </w:rPr>
              <w:t>7</w:t>
            </w:r>
          </w:p>
        </w:tc>
        <w:tc>
          <w:tcPr>
            <w:tcW w:w="3213" w:type="dxa"/>
            <w:tcBorders>
              <w:top w:val="single" w:sz="4" w:space="0" w:color="auto"/>
              <w:left w:val="single" w:sz="4" w:space="0" w:color="auto"/>
              <w:bottom w:val="single" w:sz="4" w:space="0" w:color="auto"/>
              <w:right w:val="single" w:sz="4" w:space="0" w:color="auto"/>
            </w:tcBorders>
            <w:hideMark/>
          </w:tcPr>
          <w:p w14:paraId="096C530B" w14:textId="77777777" w:rsidR="001C3B50" w:rsidRDefault="001C3B50" w:rsidP="0093323D">
            <w:r>
              <w:rPr>
                <w:rFonts w:ascii="Formular" w:hAnsi="Formular"/>
                <w:color w:val="373A3C"/>
                <w:sz w:val="29"/>
                <w:szCs w:val="29"/>
              </w:rPr>
              <w:t>33</w:t>
            </w:r>
          </w:p>
        </w:tc>
      </w:tr>
      <w:tr w:rsidR="001C3B50" w14:paraId="6EBA9A3D" w14:textId="77777777" w:rsidTr="0093323D">
        <w:trPr>
          <w:trHeight w:val="260"/>
          <w:jc w:val="center"/>
        </w:trPr>
        <w:tc>
          <w:tcPr>
            <w:tcW w:w="1271" w:type="dxa"/>
            <w:tcBorders>
              <w:top w:val="single" w:sz="4" w:space="0" w:color="auto"/>
              <w:left w:val="single" w:sz="4" w:space="0" w:color="auto"/>
              <w:bottom w:val="single" w:sz="4" w:space="0" w:color="auto"/>
              <w:right w:val="single" w:sz="4" w:space="0" w:color="auto"/>
            </w:tcBorders>
            <w:hideMark/>
          </w:tcPr>
          <w:p w14:paraId="5DFEE6B2" w14:textId="77777777" w:rsidR="001C3B50" w:rsidRDefault="001C3B50" w:rsidP="0093323D">
            <w:r>
              <w:rPr>
                <w:rFonts w:ascii="Formular" w:hAnsi="Formular"/>
                <w:color w:val="373A3C"/>
                <w:sz w:val="29"/>
                <w:szCs w:val="29"/>
              </w:rPr>
              <w:t>8</w:t>
            </w:r>
          </w:p>
        </w:tc>
        <w:tc>
          <w:tcPr>
            <w:tcW w:w="3213" w:type="dxa"/>
            <w:tcBorders>
              <w:top w:val="single" w:sz="4" w:space="0" w:color="auto"/>
              <w:left w:val="single" w:sz="4" w:space="0" w:color="auto"/>
              <w:bottom w:val="single" w:sz="4" w:space="0" w:color="auto"/>
              <w:right w:val="single" w:sz="4" w:space="0" w:color="auto"/>
            </w:tcBorders>
            <w:hideMark/>
          </w:tcPr>
          <w:p w14:paraId="16E51DF2" w14:textId="77777777" w:rsidR="001C3B50" w:rsidRDefault="001C3B50" w:rsidP="0093323D">
            <w:r>
              <w:rPr>
                <w:rFonts w:ascii="Formular" w:hAnsi="Formular"/>
                <w:color w:val="373A3C"/>
                <w:sz w:val="29"/>
                <w:szCs w:val="29"/>
              </w:rPr>
              <w:t>33</w:t>
            </w:r>
          </w:p>
        </w:tc>
      </w:tr>
      <w:tr w:rsidR="001C3B50" w14:paraId="2866D361" w14:textId="77777777" w:rsidTr="0093323D">
        <w:trPr>
          <w:trHeight w:val="247"/>
          <w:jc w:val="center"/>
        </w:trPr>
        <w:tc>
          <w:tcPr>
            <w:tcW w:w="1271" w:type="dxa"/>
            <w:tcBorders>
              <w:top w:val="single" w:sz="4" w:space="0" w:color="auto"/>
              <w:left w:val="single" w:sz="4" w:space="0" w:color="auto"/>
              <w:bottom w:val="single" w:sz="4" w:space="0" w:color="auto"/>
              <w:right w:val="single" w:sz="4" w:space="0" w:color="auto"/>
            </w:tcBorders>
            <w:hideMark/>
          </w:tcPr>
          <w:p w14:paraId="07BC0163" w14:textId="77777777" w:rsidR="001C3B50" w:rsidRDefault="001C3B50" w:rsidP="0093323D">
            <w:r>
              <w:rPr>
                <w:rFonts w:ascii="Formular" w:hAnsi="Formular"/>
                <w:color w:val="373A3C"/>
                <w:sz w:val="29"/>
                <w:szCs w:val="29"/>
              </w:rPr>
              <w:t>9</w:t>
            </w:r>
          </w:p>
        </w:tc>
        <w:tc>
          <w:tcPr>
            <w:tcW w:w="3213" w:type="dxa"/>
            <w:tcBorders>
              <w:top w:val="single" w:sz="4" w:space="0" w:color="auto"/>
              <w:left w:val="single" w:sz="4" w:space="0" w:color="auto"/>
              <w:bottom w:val="single" w:sz="4" w:space="0" w:color="auto"/>
              <w:right w:val="single" w:sz="4" w:space="0" w:color="auto"/>
            </w:tcBorders>
            <w:hideMark/>
          </w:tcPr>
          <w:p w14:paraId="528DE3BE" w14:textId="77777777" w:rsidR="001C3B50" w:rsidRDefault="001C3B50" w:rsidP="0093323D">
            <w:r>
              <w:rPr>
                <w:rFonts w:ascii="Formular" w:hAnsi="Formular"/>
                <w:color w:val="373A3C"/>
                <w:sz w:val="29"/>
                <w:szCs w:val="29"/>
              </w:rPr>
              <w:t>24</w:t>
            </w:r>
          </w:p>
        </w:tc>
      </w:tr>
    </w:tbl>
    <w:p w14:paraId="4EC1B37C" w14:textId="4675F08F" w:rsidR="001C3B50" w:rsidRDefault="001C3B50" w:rsidP="001C3B50">
      <w:pPr>
        <w:jc w:val="center"/>
      </w:pPr>
      <w:r w:rsidRPr="001C3B50">
        <w:t>Range=MaximumValue−MinimumValue</w:t>
      </w:r>
    </w:p>
    <w:p w14:paraId="359A83A1" w14:textId="6F274CE9" w:rsidR="001C3B50" w:rsidRPr="001C3B50" w:rsidRDefault="001C3B50" w:rsidP="001C3B50">
      <w:r w:rsidRPr="001C3B50">
        <w:t>Maksimum değer ile minimum değer arasındaki fark 102-24=78'dir. Bu veri seti için aralık 78 diyebiliriz. Örnekte gördüğünüz gibi dokuz değerin maksimum ve minimum iki değeri arasındaki farkı verir ve tüm gözlemleri kullanmaz. Ve aşırı değerlere karşı oldukça hassas çünkü 102 bin dolar aralığı çok kötü etkiledi. Bu değeri kaldırırsak kalan değerlerin aralığı 9 olur (33-24=9).</w:t>
      </w:r>
    </w:p>
    <w:p w14:paraId="704C765D" w14:textId="2B381C77" w:rsidR="001C3B50" w:rsidRDefault="001C3B50" w:rsidP="00516E96">
      <w:r w:rsidRPr="001C3B50">
        <w:drawing>
          <wp:inline distT="0" distB="0" distL="0" distR="0" wp14:anchorId="23F36CDE" wp14:editId="391AB847">
            <wp:extent cx="3935577" cy="479800"/>
            <wp:effectExtent l="0" t="0" r="0" b="0"/>
            <wp:docPr id="60" name="Resi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85307" cy="485863"/>
                    </a:xfrm>
                    <a:prstGeom prst="rect">
                      <a:avLst/>
                    </a:prstGeom>
                  </pic:spPr>
                </pic:pic>
              </a:graphicData>
            </a:graphic>
          </wp:inline>
        </w:drawing>
      </w:r>
    </w:p>
    <w:p w14:paraId="22A8CE7C" w14:textId="698110C6" w:rsidR="001B4860" w:rsidRDefault="001B4860" w:rsidP="00516E96"/>
    <w:p w14:paraId="40546FB1" w14:textId="7A282A1E" w:rsidR="001B4860" w:rsidRDefault="001B4860" w:rsidP="001B4860">
      <w:pPr>
        <w:pStyle w:val="Balk4"/>
      </w:pPr>
      <w:r w:rsidRPr="001B4860">
        <w:t>Standard Deviation(</w:t>
      </w:r>
      <w:r w:rsidRPr="001B4860">
        <w:rPr>
          <w:rFonts w:ascii="Cambria Math" w:hAnsi="Cambria Math" w:cs="Cambria Math"/>
        </w:rPr>
        <w:t>𝜎</w:t>
      </w:r>
      <w:r w:rsidRPr="001B4860">
        <w:t>)</w:t>
      </w:r>
      <w:r>
        <w:t xml:space="preserve"> – (</w:t>
      </w:r>
      <w:r w:rsidRPr="001B4860">
        <w:t>Standart Sapma (</w:t>
      </w:r>
      <w:r w:rsidRPr="001B4860">
        <w:rPr>
          <w:rFonts w:ascii="Cambria Math" w:hAnsi="Cambria Math" w:cs="Cambria Math"/>
        </w:rPr>
        <w:t>𝜎</w:t>
      </w:r>
      <w:r w:rsidRPr="001B4860">
        <w:t>)</w:t>
      </w:r>
      <w:r>
        <w:t>)</w:t>
      </w:r>
    </w:p>
    <w:p w14:paraId="50930995" w14:textId="227F964B" w:rsidR="001B4860" w:rsidRDefault="001B4860" w:rsidP="001B4860">
      <w:r w:rsidRPr="001B4860">
        <w:t>En yaygın olarak kullanılan dağılım ölçüsü standart sapmadır (</w:t>
      </w:r>
      <w:r w:rsidRPr="001B4860">
        <w:rPr>
          <w:rFonts w:ascii="Cambria Math" w:hAnsi="Cambria Math" w:cs="Cambria Math"/>
        </w:rPr>
        <w:t>𝜎</w:t>
      </w:r>
      <w:r w:rsidRPr="001B4860">
        <w:t>). Standart sapma, ortalama etrafındaki yayılımı ölçer. Varyansın karekökü olarak da ifade edilir. Bu nedenle önce varyansı (</w:t>
      </w:r>
      <w:r w:rsidRPr="001B4860">
        <w:rPr>
          <w:rFonts w:ascii="Cambria Math" w:hAnsi="Cambria Math" w:cs="Cambria Math"/>
        </w:rPr>
        <w:t>𝜎</w:t>
      </w:r>
      <w:r w:rsidRPr="001B4860">
        <w:t>2) tanımlamalıyız. Varyans, ortalamadan farkların karelerinin ortalaması olarak tanımlanır. Varyans ve standart sapma formülü aşağıda verilmiştir.</w:t>
      </w:r>
    </w:p>
    <w:p w14:paraId="49BFF220" w14:textId="6612E187" w:rsidR="001B4860" w:rsidRPr="001B4860" w:rsidRDefault="001B4860" w:rsidP="001B4860">
      <w:r w:rsidRPr="001B4860">
        <w:drawing>
          <wp:anchor distT="0" distB="0" distL="114300" distR="114300" simplePos="0" relativeHeight="251659264" behindDoc="0" locked="0" layoutInCell="1" allowOverlap="1" wp14:anchorId="3037E832" wp14:editId="53A77670">
            <wp:simplePos x="0" y="0"/>
            <wp:positionH relativeFrom="column">
              <wp:posOffset>3934537</wp:posOffset>
            </wp:positionH>
            <wp:positionV relativeFrom="paragraph">
              <wp:posOffset>1905</wp:posOffset>
            </wp:positionV>
            <wp:extent cx="1177747" cy="394638"/>
            <wp:effectExtent l="0" t="0" r="3810" b="5715"/>
            <wp:wrapNone/>
            <wp:docPr id="62" name="Resi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177747" cy="394638"/>
                    </a:xfrm>
                    <a:prstGeom prst="rect">
                      <a:avLst/>
                    </a:prstGeom>
                  </pic:spPr>
                </pic:pic>
              </a:graphicData>
            </a:graphic>
            <wp14:sizeRelH relativeFrom="margin">
              <wp14:pctWidth>0</wp14:pctWidth>
            </wp14:sizeRelH>
            <wp14:sizeRelV relativeFrom="margin">
              <wp14:pctHeight>0</wp14:pctHeight>
            </wp14:sizeRelV>
          </wp:anchor>
        </w:drawing>
      </w:r>
      <w:r w:rsidRPr="001B4860">
        <w:t>Variance=</w:t>
      </w:r>
      <w:r>
        <w:tab/>
      </w:r>
      <w:r w:rsidRPr="001B4860">
        <w:drawing>
          <wp:anchor distT="0" distB="0" distL="114300" distR="114300" simplePos="0" relativeHeight="251658240" behindDoc="0" locked="0" layoutInCell="1" allowOverlap="1" wp14:anchorId="1D37D71A" wp14:editId="3BB95638">
            <wp:simplePos x="0" y="0"/>
            <wp:positionH relativeFrom="column">
              <wp:posOffset>899160</wp:posOffset>
            </wp:positionH>
            <wp:positionV relativeFrom="paragraph">
              <wp:posOffset>1905</wp:posOffset>
            </wp:positionV>
            <wp:extent cx="1287145" cy="407035"/>
            <wp:effectExtent l="0" t="0" r="8255" b="0"/>
            <wp:wrapNone/>
            <wp:docPr id="61" name="Resi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287145" cy="407035"/>
                    </a:xfrm>
                    <a:prstGeom prst="rect">
                      <a:avLst/>
                    </a:prstGeom>
                  </pic:spPr>
                </pic:pic>
              </a:graphicData>
            </a:graphic>
          </wp:anchor>
        </w:drawing>
      </w:r>
      <w:r>
        <w:tab/>
      </w:r>
      <w:r>
        <w:tab/>
      </w:r>
      <w:r>
        <w:tab/>
      </w:r>
      <w:r>
        <w:tab/>
      </w:r>
      <w:r w:rsidRPr="001B4860">
        <w:t>Standard Deviation=</w:t>
      </w:r>
    </w:p>
    <w:p w14:paraId="78B90AF0" w14:textId="6A9E1A14" w:rsidR="001B4860" w:rsidRDefault="001B4860" w:rsidP="00516E96"/>
    <w:p w14:paraId="404B2272" w14:textId="77777777" w:rsidR="001B4860" w:rsidRDefault="001B4860" w:rsidP="001B4860">
      <w:pPr>
        <w:rPr>
          <w:rFonts w:ascii="Cambria Math" w:hAnsi="Cambria Math" w:cs="Cambria Math"/>
        </w:rPr>
      </w:pPr>
    </w:p>
    <w:p w14:paraId="70EF12E3" w14:textId="0FC2D3FC" w:rsidR="001B4860" w:rsidRDefault="001B4860" w:rsidP="001B4860">
      <w:r>
        <w:rPr>
          <w:rFonts w:ascii="Cambria Math" w:hAnsi="Cambria Math" w:cs="Cambria Math"/>
        </w:rPr>
        <w:t>𝜇</w:t>
      </w:r>
      <w:r>
        <w:t xml:space="preserve"> = popülasyon ortalaması</w:t>
      </w:r>
      <w:r>
        <w:t xml:space="preserve">, </w:t>
      </w:r>
    </w:p>
    <w:p w14:paraId="7AF5C05C" w14:textId="1EB471E6" w:rsidR="00D97F37" w:rsidRDefault="001B4860" w:rsidP="001B4860">
      <w:r>
        <w:rPr>
          <w:rFonts w:ascii="Cambria Math" w:hAnsi="Cambria Math" w:cs="Cambria Math"/>
        </w:rPr>
        <w:t>𝑁</w:t>
      </w:r>
      <w:r>
        <w:t xml:space="preserve"> = popülasyondaki öğe sayısı</w:t>
      </w:r>
      <w:r>
        <w:t xml:space="preserve"> </w:t>
      </w:r>
    </w:p>
    <w:p w14:paraId="0B823988" w14:textId="1C0CD7D0" w:rsidR="001B4860" w:rsidRDefault="001B4860" w:rsidP="001B4860">
      <w:r w:rsidRPr="001B4860">
        <w:t>Tekrar maaş tablomuza dönelim ve bu maaşlar için standart sapma ve varyansı hesaplayalım.</w:t>
      </w:r>
    </w:p>
    <w:p w14:paraId="33C0189C" w14:textId="6B7CEE8A" w:rsidR="001B4860" w:rsidRDefault="001B4860" w:rsidP="001B4860"/>
    <w:p w14:paraId="32D8041E" w14:textId="56ECB9F0" w:rsidR="001B4860" w:rsidRDefault="001B4860" w:rsidP="001B4860"/>
    <w:tbl>
      <w:tblPr>
        <w:tblStyle w:val="TabloKlavuzu2"/>
        <w:tblW w:w="0" w:type="auto"/>
        <w:jc w:val="center"/>
        <w:tblInd w:w="0" w:type="dxa"/>
        <w:tblLook w:val="04A0" w:firstRow="1" w:lastRow="0" w:firstColumn="1" w:lastColumn="0" w:noHBand="0" w:noVBand="1"/>
      </w:tblPr>
      <w:tblGrid>
        <w:gridCol w:w="1271"/>
        <w:gridCol w:w="3213"/>
      </w:tblGrid>
      <w:tr w:rsidR="001B4860" w:rsidRPr="001B4860" w14:paraId="19F8203E" w14:textId="77777777" w:rsidTr="001B4860">
        <w:trPr>
          <w:trHeight w:val="260"/>
          <w:jc w:val="center"/>
        </w:trPr>
        <w:tc>
          <w:tcPr>
            <w:tcW w:w="1271" w:type="dxa"/>
            <w:tcBorders>
              <w:top w:val="single" w:sz="4" w:space="0" w:color="auto"/>
              <w:left w:val="single" w:sz="4" w:space="0" w:color="auto"/>
              <w:bottom w:val="single" w:sz="4" w:space="0" w:color="auto"/>
              <w:right w:val="single" w:sz="4" w:space="0" w:color="auto"/>
            </w:tcBorders>
            <w:vAlign w:val="bottom"/>
            <w:hideMark/>
          </w:tcPr>
          <w:p w14:paraId="528CF251" w14:textId="2F57D0A9" w:rsidR="001B4860" w:rsidRPr="001B4860" w:rsidRDefault="001B4860" w:rsidP="001B4860">
            <w:r w:rsidRPr="001B4860">
              <w:rPr>
                <w:rFonts w:ascii="Formular" w:hAnsi="Formular"/>
                <w:b/>
                <w:bCs/>
                <w:color w:val="373A3C"/>
                <w:sz w:val="29"/>
                <w:szCs w:val="29"/>
              </w:rPr>
              <w:lastRenderedPageBreak/>
              <w:t>Staff</w:t>
            </w:r>
          </w:p>
        </w:tc>
        <w:tc>
          <w:tcPr>
            <w:tcW w:w="3213" w:type="dxa"/>
            <w:tcBorders>
              <w:top w:val="single" w:sz="4" w:space="0" w:color="auto"/>
              <w:left w:val="single" w:sz="4" w:space="0" w:color="auto"/>
              <w:bottom w:val="single" w:sz="4" w:space="0" w:color="auto"/>
              <w:right w:val="single" w:sz="4" w:space="0" w:color="auto"/>
            </w:tcBorders>
            <w:vAlign w:val="bottom"/>
            <w:hideMark/>
          </w:tcPr>
          <w:p w14:paraId="0439016B" w14:textId="77777777" w:rsidR="001B4860" w:rsidRPr="001B4860" w:rsidRDefault="001B4860" w:rsidP="001B4860">
            <w:r w:rsidRPr="001B4860">
              <w:rPr>
                <w:rFonts w:ascii="Formular" w:hAnsi="Formular"/>
                <w:b/>
                <w:bCs/>
                <w:color w:val="373A3C"/>
                <w:sz w:val="29"/>
                <w:szCs w:val="29"/>
              </w:rPr>
              <w:t>Salary (thousand $)</w:t>
            </w:r>
          </w:p>
        </w:tc>
      </w:tr>
      <w:tr w:rsidR="001B4860" w:rsidRPr="001B4860" w14:paraId="6B9B14FE" w14:textId="77777777" w:rsidTr="001B4860">
        <w:trPr>
          <w:trHeight w:val="247"/>
          <w:jc w:val="center"/>
        </w:trPr>
        <w:tc>
          <w:tcPr>
            <w:tcW w:w="1271" w:type="dxa"/>
            <w:tcBorders>
              <w:top w:val="single" w:sz="4" w:space="0" w:color="auto"/>
              <w:left w:val="single" w:sz="4" w:space="0" w:color="auto"/>
              <w:bottom w:val="single" w:sz="4" w:space="0" w:color="auto"/>
              <w:right w:val="single" w:sz="4" w:space="0" w:color="auto"/>
            </w:tcBorders>
            <w:hideMark/>
          </w:tcPr>
          <w:p w14:paraId="5EF9B11B" w14:textId="77777777" w:rsidR="001B4860" w:rsidRPr="001B4860" w:rsidRDefault="001B4860" w:rsidP="001B4860">
            <w:r w:rsidRPr="001B4860">
              <w:rPr>
                <w:rFonts w:ascii="Formular" w:hAnsi="Formular"/>
                <w:color w:val="373A3C"/>
                <w:sz w:val="29"/>
                <w:szCs w:val="29"/>
              </w:rPr>
              <w:t>1</w:t>
            </w:r>
          </w:p>
        </w:tc>
        <w:tc>
          <w:tcPr>
            <w:tcW w:w="3213" w:type="dxa"/>
            <w:tcBorders>
              <w:top w:val="single" w:sz="4" w:space="0" w:color="auto"/>
              <w:left w:val="single" w:sz="4" w:space="0" w:color="auto"/>
              <w:bottom w:val="single" w:sz="4" w:space="0" w:color="auto"/>
              <w:right w:val="single" w:sz="4" w:space="0" w:color="auto"/>
            </w:tcBorders>
            <w:hideMark/>
          </w:tcPr>
          <w:p w14:paraId="2C0C36B2" w14:textId="77777777" w:rsidR="001B4860" w:rsidRPr="001B4860" w:rsidRDefault="001B4860" w:rsidP="001B4860">
            <w:r w:rsidRPr="001B4860">
              <w:rPr>
                <w:rFonts w:ascii="Formular" w:hAnsi="Formular"/>
                <w:color w:val="373A3C"/>
                <w:sz w:val="29"/>
                <w:szCs w:val="29"/>
              </w:rPr>
              <w:t>102</w:t>
            </w:r>
          </w:p>
        </w:tc>
      </w:tr>
      <w:tr w:rsidR="001B4860" w:rsidRPr="001B4860" w14:paraId="1C5AC005" w14:textId="77777777" w:rsidTr="001B4860">
        <w:trPr>
          <w:trHeight w:val="260"/>
          <w:jc w:val="center"/>
        </w:trPr>
        <w:tc>
          <w:tcPr>
            <w:tcW w:w="1271" w:type="dxa"/>
            <w:tcBorders>
              <w:top w:val="single" w:sz="4" w:space="0" w:color="auto"/>
              <w:left w:val="single" w:sz="4" w:space="0" w:color="auto"/>
              <w:bottom w:val="single" w:sz="4" w:space="0" w:color="auto"/>
              <w:right w:val="single" w:sz="4" w:space="0" w:color="auto"/>
            </w:tcBorders>
            <w:hideMark/>
          </w:tcPr>
          <w:p w14:paraId="3781354E" w14:textId="77777777" w:rsidR="001B4860" w:rsidRPr="001B4860" w:rsidRDefault="001B4860" w:rsidP="001B4860">
            <w:r w:rsidRPr="001B4860">
              <w:rPr>
                <w:rFonts w:ascii="Formular" w:hAnsi="Formular"/>
                <w:color w:val="373A3C"/>
                <w:sz w:val="29"/>
                <w:szCs w:val="29"/>
              </w:rPr>
              <w:t>2</w:t>
            </w:r>
          </w:p>
        </w:tc>
        <w:tc>
          <w:tcPr>
            <w:tcW w:w="3213" w:type="dxa"/>
            <w:tcBorders>
              <w:top w:val="single" w:sz="4" w:space="0" w:color="auto"/>
              <w:left w:val="single" w:sz="4" w:space="0" w:color="auto"/>
              <w:bottom w:val="single" w:sz="4" w:space="0" w:color="auto"/>
              <w:right w:val="single" w:sz="4" w:space="0" w:color="auto"/>
            </w:tcBorders>
            <w:hideMark/>
          </w:tcPr>
          <w:p w14:paraId="72E6D3DD" w14:textId="77777777" w:rsidR="001B4860" w:rsidRPr="001B4860" w:rsidRDefault="001B4860" w:rsidP="001B4860">
            <w:r w:rsidRPr="001B4860">
              <w:rPr>
                <w:rFonts w:ascii="Formular" w:hAnsi="Formular"/>
                <w:color w:val="373A3C"/>
                <w:sz w:val="29"/>
                <w:szCs w:val="29"/>
              </w:rPr>
              <w:t>33</w:t>
            </w:r>
          </w:p>
        </w:tc>
      </w:tr>
      <w:tr w:rsidR="001B4860" w:rsidRPr="001B4860" w14:paraId="5C0DB405" w14:textId="77777777" w:rsidTr="001B4860">
        <w:trPr>
          <w:trHeight w:val="247"/>
          <w:jc w:val="center"/>
        </w:trPr>
        <w:tc>
          <w:tcPr>
            <w:tcW w:w="1271" w:type="dxa"/>
            <w:tcBorders>
              <w:top w:val="single" w:sz="4" w:space="0" w:color="auto"/>
              <w:left w:val="single" w:sz="4" w:space="0" w:color="auto"/>
              <w:bottom w:val="single" w:sz="4" w:space="0" w:color="auto"/>
              <w:right w:val="single" w:sz="4" w:space="0" w:color="auto"/>
            </w:tcBorders>
            <w:hideMark/>
          </w:tcPr>
          <w:p w14:paraId="608547AC" w14:textId="77777777" w:rsidR="001B4860" w:rsidRPr="001B4860" w:rsidRDefault="001B4860" w:rsidP="001B4860">
            <w:r w:rsidRPr="001B4860">
              <w:rPr>
                <w:rFonts w:ascii="Formular" w:hAnsi="Formular"/>
                <w:color w:val="373A3C"/>
                <w:sz w:val="29"/>
                <w:szCs w:val="29"/>
              </w:rPr>
              <w:t>3</w:t>
            </w:r>
          </w:p>
        </w:tc>
        <w:tc>
          <w:tcPr>
            <w:tcW w:w="3213" w:type="dxa"/>
            <w:tcBorders>
              <w:top w:val="single" w:sz="4" w:space="0" w:color="auto"/>
              <w:left w:val="single" w:sz="4" w:space="0" w:color="auto"/>
              <w:bottom w:val="single" w:sz="4" w:space="0" w:color="auto"/>
              <w:right w:val="single" w:sz="4" w:space="0" w:color="auto"/>
            </w:tcBorders>
            <w:hideMark/>
          </w:tcPr>
          <w:p w14:paraId="741B72BD" w14:textId="77777777" w:rsidR="001B4860" w:rsidRPr="001B4860" w:rsidRDefault="001B4860" w:rsidP="001B4860">
            <w:r w:rsidRPr="001B4860">
              <w:rPr>
                <w:rFonts w:ascii="Formular" w:hAnsi="Formular"/>
                <w:color w:val="373A3C"/>
                <w:sz w:val="29"/>
                <w:szCs w:val="29"/>
              </w:rPr>
              <w:t>26</w:t>
            </w:r>
          </w:p>
        </w:tc>
      </w:tr>
      <w:tr w:rsidR="001B4860" w:rsidRPr="001B4860" w14:paraId="4D3F05E1" w14:textId="77777777" w:rsidTr="001B4860">
        <w:trPr>
          <w:trHeight w:val="260"/>
          <w:jc w:val="center"/>
        </w:trPr>
        <w:tc>
          <w:tcPr>
            <w:tcW w:w="1271" w:type="dxa"/>
            <w:tcBorders>
              <w:top w:val="single" w:sz="4" w:space="0" w:color="auto"/>
              <w:left w:val="single" w:sz="4" w:space="0" w:color="auto"/>
              <w:bottom w:val="single" w:sz="4" w:space="0" w:color="auto"/>
              <w:right w:val="single" w:sz="4" w:space="0" w:color="auto"/>
            </w:tcBorders>
            <w:hideMark/>
          </w:tcPr>
          <w:p w14:paraId="14C00B4C" w14:textId="77777777" w:rsidR="001B4860" w:rsidRPr="001B4860" w:rsidRDefault="001B4860" w:rsidP="001B4860">
            <w:r w:rsidRPr="001B4860">
              <w:rPr>
                <w:rFonts w:ascii="Formular" w:hAnsi="Formular"/>
                <w:color w:val="373A3C"/>
                <w:sz w:val="29"/>
                <w:szCs w:val="29"/>
              </w:rPr>
              <w:t>4</w:t>
            </w:r>
          </w:p>
        </w:tc>
        <w:tc>
          <w:tcPr>
            <w:tcW w:w="3213" w:type="dxa"/>
            <w:tcBorders>
              <w:top w:val="single" w:sz="4" w:space="0" w:color="auto"/>
              <w:left w:val="single" w:sz="4" w:space="0" w:color="auto"/>
              <w:bottom w:val="single" w:sz="4" w:space="0" w:color="auto"/>
              <w:right w:val="single" w:sz="4" w:space="0" w:color="auto"/>
            </w:tcBorders>
            <w:hideMark/>
          </w:tcPr>
          <w:p w14:paraId="267E102B" w14:textId="77777777" w:rsidR="001B4860" w:rsidRPr="001B4860" w:rsidRDefault="001B4860" w:rsidP="001B4860">
            <w:r w:rsidRPr="001B4860">
              <w:rPr>
                <w:rFonts w:ascii="Formular" w:hAnsi="Formular"/>
                <w:color w:val="373A3C"/>
                <w:sz w:val="29"/>
                <w:szCs w:val="29"/>
              </w:rPr>
              <w:t>27</w:t>
            </w:r>
          </w:p>
        </w:tc>
      </w:tr>
      <w:tr w:rsidR="001B4860" w:rsidRPr="001B4860" w14:paraId="1A44BA83" w14:textId="77777777" w:rsidTr="001B4860">
        <w:trPr>
          <w:trHeight w:val="247"/>
          <w:jc w:val="center"/>
        </w:trPr>
        <w:tc>
          <w:tcPr>
            <w:tcW w:w="1271" w:type="dxa"/>
            <w:tcBorders>
              <w:top w:val="single" w:sz="4" w:space="0" w:color="auto"/>
              <w:left w:val="single" w:sz="4" w:space="0" w:color="auto"/>
              <w:bottom w:val="single" w:sz="4" w:space="0" w:color="auto"/>
              <w:right w:val="single" w:sz="4" w:space="0" w:color="auto"/>
            </w:tcBorders>
            <w:hideMark/>
          </w:tcPr>
          <w:p w14:paraId="05D174CA" w14:textId="77777777" w:rsidR="001B4860" w:rsidRPr="001B4860" w:rsidRDefault="001B4860" w:rsidP="001B4860">
            <w:r w:rsidRPr="001B4860">
              <w:rPr>
                <w:rFonts w:ascii="Formular" w:hAnsi="Formular"/>
                <w:color w:val="373A3C"/>
                <w:sz w:val="29"/>
                <w:szCs w:val="29"/>
              </w:rPr>
              <w:t>5</w:t>
            </w:r>
          </w:p>
        </w:tc>
        <w:tc>
          <w:tcPr>
            <w:tcW w:w="3213" w:type="dxa"/>
            <w:tcBorders>
              <w:top w:val="single" w:sz="4" w:space="0" w:color="auto"/>
              <w:left w:val="single" w:sz="4" w:space="0" w:color="auto"/>
              <w:bottom w:val="single" w:sz="4" w:space="0" w:color="auto"/>
              <w:right w:val="single" w:sz="4" w:space="0" w:color="auto"/>
            </w:tcBorders>
            <w:hideMark/>
          </w:tcPr>
          <w:p w14:paraId="4F7A1A03" w14:textId="77777777" w:rsidR="001B4860" w:rsidRPr="001B4860" w:rsidRDefault="001B4860" w:rsidP="001B4860">
            <w:r w:rsidRPr="001B4860">
              <w:rPr>
                <w:rFonts w:ascii="Formular" w:hAnsi="Formular"/>
                <w:color w:val="373A3C"/>
                <w:sz w:val="29"/>
                <w:szCs w:val="29"/>
              </w:rPr>
              <w:t>30</w:t>
            </w:r>
          </w:p>
        </w:tc>
      </w:tr>
      <w:tr w:rsidR="001B4860" w:rsidRPr="001B4860" w14:paraId="52426A49" w14:textId="77777777" w:rsidTr="001B4860">
        <w:trPr>
          <w:trHeight w:val="260"/>
          <w:jc w:val="center"/>
        </w:trPr>
        <w:tc>
          <w:tcPr>
            <w:tcW w:w="1271" w:type="dxa"/>
            <w:tcBorders>
              <w:top w:val="single" w:sz="4" w:space="0" w:color="auto"/>
              <w:left w:val="single" w:sz="4" w:space="0" w:color="auto"/>
              <w:bottom w:val="single" w:sz="4" w:space="0" w:color="auto"/>
              <w:right w:val="single" w:sz="4" w:space="0" w:color="auto"/>
            </w:tcBorders>
            <w:hideMark/>
          </w:tcPr>
          <w:p w14:paraId="59B3E9C3" w14:textId="77777777" w:rsidR="001B4860" w:rsidRPr="001B4860" w:rsidRDefault="001B4860" w:rsidP="001B4860">
            <w:r w:rsidRPr="001B4860">
              <w:rPr>
                <w:rFonts w:ascii="Formular" w:hAnsi="Formular"/>
                <w:color w:val="373A3C"/>
                <w:sz w:val="29"/>
                <w:szCs w:val="29"/>
              </w:rPr>
              <w:t>6</w:t>
            </w:r>
          </w:p>
        </w:tc>
        <w:tc>
          <w:tcPr>
            <w:tcW w:w="3213" w:type="dxa"/>
            <w:tcBorders>
              <w:top w:val="single" w:sz="4" w:space="0" w:color="auto"/>
              <w:left w:val="single" w:sz="4" w:space="0" w:color="auto"/>
              <w:bottom w:val="single" w:sz="4" w:space="0" w:color="auto"/>
              <w:right w:val="single" w:sz="4" w:space="0" w:color="auto"/>
            </w:tcBorders>
            <w:hideMark/>
          </w:tcPr>
          <w:p w14:paraId="661BC431" w14:textId="77777777" w:rsidR="001B4860" w:rsidRPr="001B4860" w:rsidRDefault="001B4860" w:rsidP="001B4860">
            <w:r w:rsidRPr="001B4860">
              <w:rPr>
                <w:rFonts w:ascii="Formular" w:hAnsi="Formular"/>
                <w:color w:val="373A3C"/>
                <w:sz w:val="29"/>
                <w:szCs w:val="29"/>
              </w:rPr>
              <w:t>25</w:t>
            </w:r>
          </w:p>
        </w:tc>
      </w:tr>
      <w:tr w:rsidR="001B4860" w:rsidRPr="001B4860" w14:paraId="1388C461" w14:textId="77777777" w:rsidTr="001B4860">
        <w:trPr>
          <w:trHeight w:val="247"/>
          <w:jc w:val="center"/>
        </w:trPr>
        <w:tc>
          <w:tcPr>
            <w:tcW w:w="1271" w:type="dxa"/>
            <w:tcBorders>
              <w:top w:val="single" w:sz="4" w:space="0" w:color="auto"/>
              <w:left w:val="single" w:sz="4" w:space="0" w:color="auto"/>
              <w:bottom w:val="single" w:sz="4" w:space="0" w:color="auto"/>
              <w:right w:val="single" w:sz="4" w:space="0" w:color="auto"/>
            </w:tcBorders>
            <w:hideMark/>
          </w:tcPr>
          <w:p w14:paraId="58F44E3B" w14:textId="77777777" w:rsidR="001B4860" w:rsidRPr="001B4860" w:rsidRDefault="001B4860" w:rsidP="001B4860">
            <w:r w:rsidRPr="001B4860">
              <w:rPr>
                <w:rFonts w:ascii="Formular" w:hAnsi="Formular"/>
                <w:color w:val="373A3C"/>
                <w:sz w:val="29"/>
                <w:szCs w:val="29"/>
              </w:rPr>
              <w:t>7</w:t>
            </w:r>
          </w:p>
        </w:tc>
        <w:tc>
          <w:tcPr>
            <w:tcW w:w="3213" w:type="dxa"/>
            <w:tcBorders>
              <w:top w:val="single" w:sz="4" w:space="0" w:color="auto"/>
              <w:left w:val="single" w:sz="4" w:space="0" w:color="auto"/>
              <w:bottom w:val="single" w:sz="4" w:space="0" w:color="auto"/>
              <w:right w:val="single" w:sz="4" w:space="0" w:color="auto"/>
            </w:tcBorders>
            <w:hideMark/>
          </w:tcPr>
          <w:p w14:paraId="2F6A13DD" w14:textId="77777777" w:rsidR="001B4860" w:rsidRPr="001B4860" w:rsidRDefault="001B4860" w:rsidP="001B4860">
            <w:r w:rsidRPr="001B4860">
              <w:rPr>
                <w:rFonts w:ascii="Formular" w:hAnsi="Formular"/>
                <w:color w:val="373A3C"/>
                <w:sz w:val="29"/>
                <w:szCs w:val="29"/>
              </w:rPr>
              <w:t>33</w:t>
            </w:r>
          </w:p>
        </w:tc>
      </w:tr>
      <w:tr w:rsidR="001B4860" w:rsidRPr="001B4860" w14:paraId="741EBED6" w14:textId="77777777" w:rsidTr="001B4860">
        <w:trPr>
          <w:trHeight w:val="260"/>
          <w:jc w:val="center"/>
        </w:trPr>
        <w:tc>
          <w:tcPr>
            <w:tcW w:w="1271" w:type="dxa"/>
            <w:tcBorders>
              <w:top w:val="single" w:sz="4" w:space="0" w:color="auto"/>
              <w:left w:val="single" w:sz="4" w:space="0" w:color="auto"/>
              <w:bottom w:val="single" w:sz="4" w:space="0" w:color="auto"/>
              <w:right w:val="single" w:sz="4" w:space="0" w:color="auto"/>
            </w:tcBorders>
            <w:hideMark/>
          </w:tcPr>
          <w:p w14:paraId="00E26E78" w14:textId="77777777" w:rsidR="001B4860" w:rsidRPr="001B4860" w:rsidRDefault="001B4860" w:rsidP="001B4860">
            <w:r w:rsidRPr="001B4860">
              <w:rPr>
                <w:rFonts w:ascii="Formular" w:hAnsi="Formular"/>
                <w:color w:val="373A3C"/>
                <w:sz w:val="29"/>
                <w:szCs w:val="29"/>
              </w:rPr>
              <w:t>8</w:t>
            </w:r>
          </w:p>
        </w:tc>
        <w:tc>
          <w:tcPr>
            <w:tcW w:w="3213" w:type="dxa"/>
            <w:tcBorders>
              <w:top w:val="single" w:sz="4" w:space="0" w:color="auto"/>
              <w:left w:val="single" w:sz="4" w:space="0" w:color="auto"/>
              <w:bottom w:val="single" w:sz="4" w:space="0" w:color="auto"/>
              <w:right w:val="single" w:sz="4" w:space="0" w:color="auto"/>
            </w:tcBorders>
            <w:hideMark/>
          </w:tcPr>
          <w:p w14:paraId="09B4B209" w14:textId="77777777" w:rsidR="001B4860" w:rsidRPr="001B4860" w:rsidRDefault="001B4860" w:rsidP="001B4860">
            <w:r w:rsidRPr="001B4860">
              <w:rPr>
                <w:rFonts w:ascii="Formular" w:hAnsi="Formular"/>
                <w:color w:val="373A3C"/>
                <w:sz w:val="29"/>
                <w:szCs w:val="29"/>
              </w:rPr>
              <w:t>33</w:t>
            </w:r>
          </w:p>
        </w:tc>
      </w:tr>
      <w:tr w:rsidR="001B4860" w:rsidRPr="001B4860" w14:paraId="3064C962" w14:textId="77777777" w:rsidTr="001B4860">
        <w:trPr>
          <w:trHeight w:val="247"/>
          <w:jc w:val="center"/>
        </w:trPr>
        <w:tc>
          <w:tcPr>
            <w:tcW w:w="1271" w:type="dxa"/>
            <w:tcBorders>
              <w:top w:val="single" w:sz="4" w:space="0" w:color="auto"/>
              <w:left w:val="single" w:sz="4" w:space="0" w:color="auto"/>
              <w:bottom w:val="single" w:sz="4" w:space="0" w:color="auto"/>
              <w:right w:val="single" w:sz="4" w:space="0" w:color="auto"/>
            </w:tcBorders>
            <w:hideMark/>
          </w:tcPr>
          <w:p w14:paraId="5A8C0C97" w14:textId="77777777" w:rsidR="001B4860" w:rsidRPr="001B4860" w:rsidRDefault="001B4860" w:rsidP="001B4860">
            <w:r w:rsidRPr="001B4860">
              <w:rPr>
                <w:rFonts w:ascii="Formular" w:hAnsi="Formular"/>
                <w:color w:val="373A3C"/>
                <w:sz w:val="29"/>
                <w:szCs w:val="29"/>
              </w:rPr>
              <w:t>9</w:t>
            </w:r>
          </w:p>
        </w:tc>
        <w:tc>
          <w:tcPr>
            <w:tcW w:w="3213" w:type="dxa"/>
            <w:tcBorders>
              <w:top w:val="single" w:sz="4" w:space="0" w:color="auto"/>
              <w:left w:val="single" w:sz="4" w:space="0" w:color="auto"/>
              <w:bottom w:val="single" w:sz="4" w:space="0" w:color="auto"/>
              <w:right w:val="single" w:sz="4" w:space="0" w:color="auto"/>
            </w:tcBorders>
            <w:hideMark/>
          </w:tcPr>
          <w:p w14:paraId="49CBF437" w14:textId="77777777" w:rsidR="001B4860" w:rsidRPr="001B4860" w:rsidRDefault="001B4860" w:rsidP="001B4860">
            <w:r w:rsidRPr="001B4860">
              <w:rPr>
                <w:rFonts w:ascii="Formular" w:hAnsi="Formular"/>
                <w:color w:val="373A3C"/>
                <w:sz w:val="29"/>
                <w:szCs w:val="29"/>
              </w:rPr>
              <w:t>24</w:t>
            </w:r>
          </w:p>
        </w:tc>
      </w:tr>
    </w:tbl>
    <w:p w14:paraId="511A01C6" w14:textId="77777777" w:rsidR="001B4860" w:rsidRDefault="001B4860" w:rsidP="001B4860"/>
    <w:p w14:paraId="760E9184" w14:textId="104A0CEA" w:rsidR="001B4860" w:rsidRDefault="001B4860" w:rsidP="001B4860">
      <w:pPr>
        <w:jc w:val="center"/>
      </w:pPr>
      <w:r w:rsidRPr="001B4860">
        <w:drawing>
          <wp:inline distT="0" distB="0" distL="0" distR="0" wp14:anchorId="1EA1C752" wp14:editId="3BB0FF97">
            <wp:extent cx="4169664" cy="4296979"/>
            <wp:effectExtent l="0" t="0" r="2540" b="8890"/>
            <wp:docPr id="68" name="Resi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75709" cy="4303209"/>
                    </a:xfrm>
                    <a:prstGeom prst="rect">
                      <a:avLst/>
                    </a:prstGeom>
                  </pic:spPr>
                </pic:pic>
              </a:graphicData>
            </a:graphic>
          </wp:inline>
        </w:drawing>
      </w:r>
    </w:p>
    <w:p w14:paraId="4D74FF23" w14:textId="77777777" w:rsidR="001B4860" w:rsidRDefault="001B4860" w:rsidP="001B4860"/>
    <w:p w14:paraId="4061D060" w14:textId="4B566BDE" w:rsidR="001B4860" w:rsidRDefault="001B4860" w:rsidP="001B4860">
      <w:r>
        <w:t>Aralık</w:t>
      </w:r>
      <w:r>
        <w:t xml:space="preserve"> (range)</w:t>
      </w:r>
      <w:r>
        <w:t xml:space="preserve"> gibi, standart sapma da aykırı değerlerden etkilenir. Bir değer, standart sapmanın sonuçlarına büyük ölçüde katkıda bulunabilir. Bu aynı zamanda standart sapmanın aykırı değerlerin varlığının iyi bir göstergesi olduğu anlamına gelir.</w:t>
      </w:r>
    </w:p>
    <w:p w14:paraId="03DE244F" w14:textId="30094C8B" w:rsidR="001B4860" w:rsidRDefault="001B4860" w:rsidP="001B4860">
      <w:r>
        <w:t>Örneğin aykırı değeri tablomuzdan çıkarırsak maaş tablosu şöyle olur:</w:t>
      </w:r>
    </w:p>
    <w:p w14:paraId="6FCA43BD" w14:textId="3D95A24C" w:rsidR="00A27DF7" w:rsidRDefault="00A27DF7" w:rsidP="001B4860"/>
    <w:p w14:paraId="3080022C" w14:textId="77777777" w:rsidR="00A27DF7" w:rsidRDefault="00A27DF7" w:rsidP="001B4860"/>
    <w:tbl>
      <w:tblPr>
        <w:tblStyle w:val="TabloKlavuzu"/>
        <w:tblW w:w="0" w:type="auto"/>
        <w:jc w:val="center"/>
        <w:tblLook w:val="04A0" w:firstRow="1" w:lastRow="0" w:firstColumn="1" w:lastColumn="0" w:noHBand="0" w:noVBand="1"/>
      </w:tblPr>
      <w:tblGrid>
        <w:gridCol w:w="1271"/>
        <w:gridCol w:w="3213"/>
      </w:tblGrid>
      <w:tr w:rsidR="00A27DF7" w14:paraId="6345BB1E" w14:textId="77777777" w:rsidTr="0093323D">
        <w:trPr>
          <w:trHeight w:val="260"/>
          <w:jc w:val="center"/>
        </w:trPr>
        <w:tc>
          <w:tcPr>
            <w:tcW w:w="1271" w:type="dxa"/>
            <w:tcBorders>
              <w:top w:val="single" w:sz="4" w:space="0" w:color="auto"/>
              <w:left w:val="single" w:sz="4" w:space="0" w:color="auto"/>
              <w:bottom w:val="single" w:sz="4" w:space="0" w:color="auto"/>
              <w:right w:val="single" w:sz="4" w:space="0" w:color="auto"/>
            </w:tcBorders>
            <w:vAlign w:val="bottom"/>
            <w:hideMark/>
          </w:tcPr>
          <w:p w14:paraId="4EEB061A" w14:textId="44EC89E9" w:rsidR="00A27DF7" w:rsidRDefault="00A27DF7" w:rsidP="00A27DF7">
            <w:r>
              <w:rPr>
                <w:rFonts w:ascii="Formular" w:hAnsi="Formular"/>
                <w:b/>
                <w:bCs/>
                <w:color w:val="373A3C"/>
                <w:sz w:val="29"/>
                <w:szCs w:val="29"/>
              </w:rPr>
              <w:lastRenderedPageBreak/>
              <w:t>Staff</w:t>
            </w:r>
          </w:p>
        </w:tc>
        <w:tc>
          <w:tcPr>
            <w:tcW w:w="3213" w:type="dxa"/>
            <w:tcBorders>
              <w:top w:val="single" w:sz="4" w:space="0" w:color="auto"/>
              <w:left w:val="single" w:sz="4" w:space="0" w:color="auto"/>
              <w:bottom w:val="single" w:sz="4" w:space="0" w:color="auto"/>
              <w:right w:val="single" w:sz="4" w:space="0" w:color="auto"/>
            </w:tcBorders>
            <w:vAlign w:val="bottom"/>
            <w:hideMark/>
          </w:tcPr>
          <w:p w14:paraId="2955FFDE" w14:textId="0771371A" w:rsidR="00A27DF7" w:rsidRDefault="00A27DF7" w:rsidP="00A27DF7">
            <w:r>
              <w:rPr>
                <w:rFonts w:ascii="Formular" w:hAnsi="Formular"/>
                <w:b/>
                <w:bCs/>
                <w:color w:val="373A3C"/>
                <w:sz w:val="29"/>
                <w:szCs w:val="29"/>
              </w:rPr>
              <w:t>Salary (thousand $)</w:t>
            </w:r>
          </w:p>
        </w:tc>
      </w:tr>
      <w:tr w:rsidR="00A27DF7" w14:paraId="036409CF" w14:textId="77777777" w:rsidTr="0093323D">
        <w:trPr>
          <w:trHeight w:val="247"/>
          <w:jc w:val="center"/>
        </w:trPr>
        <w:tc>
          <w:tcPr>
            <w:tcW w:w="1271" w:type="dxa"/>
            <w:tcBorders>
              <w:top w:val="single" w:sz="4" w:space="0" w:color="auto"/>
              <w:left w:val="single" w:sz="4" w:space="0" w:color="auto"/>
              <w:bottom w:val="single" w:sz="4" w:space="0" w:color="auto"/>
              <w:right w:val="single" w:sz="4" w:space="0" w:color="auto"/>
            </w:tcBorders>
            <w:hideMark/>
          </w:tcPr>
          <w:p w14:paraId="05285514" w14:textId="5FD0392D" w:rsidR="00A27DF7" w:rsidRDefault="00A27DF7" w:rsidP="00A27DF7">
            <w:r>
              <w:rPr>
                <w:rFonts w:ascii="Formular" w:hAnsi="Formular"/>
                <w:color w:val="373A3C"/>
                <w:sz w:val="29"/>
                <w:szCs w:val="29"/>
              </w:rPr>
              <w:t>1</w:t>
            </w:r>
          </w:p>
        </w:tc>
        <w:tc>
          <w:tcPr>
            <w:tcW w:w="3213" w:type="dxa"/>
            <w:tcBorders>
              <w:top w:val="single" w:sz="4" w:space="0" w:color="auto"/>
              <w:left w:val="single" w:sz="4" w:space="0" w:color="auto"/>
              <w:bottom w:val="single" w:sz="4" w:space="0" w:color="auto"/>
              <w:right w:val="single" w:sz="4" w:space="0" w:color="auto"/>
            </w:tcBorders>
            <w:hideMark/>
          </w:tcPr>
          <w:p w14:paraId="7754984F" w14:textId="596A4D09" w:rsidR="00A27DF7" w:rsidRDefault="00A27DF7" w:rsidP="00A27DF7">
            <w:r>
              <w:rPr>
                <w:rFonts w:ascii="Formular" w:hAnsi="Formular"/>
                <w:color w:val="373A3C"/>
                <w:sz w:val="29"/>
                <w:szCs w:val="29"/>
              </w:rPr>
              <w:t>24</w:t>
            </w:r>
          </w:p>
        </w:tc>
      </w:tr>
      <w:tr w:rsidR="00A27DF7" w14:paraId="3D2C1A37" w14:textId="77777777" w:rsidTr="0093323D">
        <w:trPr>
          <w:trHeight w:val="260"/>
          <w:jc w:val="center"/>
        </w:trPr>
        <w:tc>
          <w:tcPr>
            <w:tcW w:w="1271" w:type="dxa"/>
            <w:tcBorders>
              <w:top w:val="single" w:sz="4" w:space="0" w:color="auto"/>
              <w:left w:val="single" w:sz="4" w:space="0" w:color="auto"/>
              <w:bottom w:val="single" w:sz="4" w:space="0" w:color="auto"/>
              <w:right w:val="single" w:sz="4" w:space="0" w:color="auto"/>
            </w:tcBorders>
            <w:hideMark/>
          </w:tcPr>
          <w:p w14:paraId="2FD90E76" w14:textId="2C744759" w:rsidR="00A27DF7" w:rsidRDefault="00A27DF7" w:rsidP="00A27DF7">
            <w:r>
              <w:rPr>
                <w:rFonts w:ascii="Formular" w:hAnsi="Formular"/>
                <w:color w:val="373A3C"/>
                <w:sz w:val="29"/>
                <w:szCs w:val="29"/>
              </w:rPr>
              <w:t>2</w:t>
            </w:r>
          </w:p>
        </w:tc>
        <w:tc>
          <w:tcPr>
            <w:tcW w:w="3213" w:type="dxa"/>
            <w:tcBorders>
              <w:top w:val="single" w:sz="4" w:space="0" w:color="auto"/>
              <w:left w:val="single" w:sz="4" w:space="0" w:color="auto"/>
              <w:bottom w:val="single" w:sz="4" w:space="0" w:color="auto"/>
              <w:right w:val="single" w:sz="4" w:space="0" w:color="auto"/>
            </w:tcBorders>
            <w:hideMark/>
          </w:tcPr>
          <w:p w14:paraId="350C8A8D" w14:textId="0AEFCC64" w:rsidR="00A27DF7" w:rsidRDefault="00A27DF7" w:rsidP="00A27DF7">
            <w:r>
              <w:rPr>
                <w:rFonts w:ascii="Formular" w:hAnsi="Formular"/>
                <w:color w:val="373A3C"/>
                <w:sz w:val="29"/>
                <w:szCs w:val="29"/>
              </w:rPr>
              <w:t>25</w:t>
            </w:r>
          </w:p>
        </w:tc>
      </w:tr>
      <w:tr w:rsidR="00A27DF7" w14:paraId="359A6535" w14:textId="77777777" w:rsidTr="0093323D">
        <w:trPr>
          <w:trHeight w:val="247"/>
          <w:jc w:val="center"/>
        </w:trPr>
        <w:tc>
          <w:tcPr>
            <w:tcW w:w="1271" w:type="dxa"/>
            <w:tcBorders>
              <w:top w:val="single" w:sz="4" w:space="0" w:color="auto"/>
              <w:left w:val="single" w:sz="4" w:space="0" w:color="auto"/>
              <w:bottom w:val="single" w:sz="4" w:space="0" w:color="auto"/>
              <w:right w:val="single" w:sz="4" w:space="0" w:color="auto"/>
            </w:tcBorders>
            <w:hideMark/>
          </w:tcPr>
          <w:p w14:paraId="5FF68566" w14:textId="63D8325A" w:rsidR="00A27DF7" w:rsidRDefault="00A27DF7" w:rsidP="00A27DF7">
            <w:r>
              <w:rPr>
                <w:rFonts w:ascii="Formular" w:hAnsi="Formular"/>
                <w:color w:val="373A3C"/>
                <w:sz w:val="29"/>
                <w:szCs w:val="29"/>
              </w:rPr>
              <w:t>3</w:t>
            </w:r>
          </w:p>
        </w:tc>
        <w:tc>
          <w:tcPr>
            <w:tcW w:w="3213" w:type="dxa"/>
            <w:tcBorders>
              <w:top w:val="single" w:sz="4" w:space="0" w:color="auto"/>
              <w:left w:val="single" w:sz="4" w:space="0" w:color="auto"/>
              <w:bottom w:val="single" w:sz="4" w:space="0" w:color="auto"/>
              <w:right w:val="single" w:sz="4" w:space="0" w:color="auto"/>
            </w:tcBorders>
            <w:hideMark/>
          </w:tcPr>
          <w:p w14:paraId="0F687698" w14:textId="2E25422A" w:rsidR="00A27DF7" w:rsidRDefault="00A27DF7" w:rsidP="00A27DF7">
            <w:r>
              <w:rPr>
                <w:rFonts w:ascii="Formular" w:hAnsi="Formular"/>
                <w:color w:val="373A3C"/>
                <w:sz w:val="29"/>
                <w:szCs w:val="29"/>
              </w:rPr>
              <w:t>26</w:t>
            </w:r>
          </w:p>
        </w:tc>
      </w:tr>
      <w:tr w:rsidR="00A27DF7" w14:paraId="10FA58F1" w14:textId="77777777" w:rsidTr="0093323D">
        <w:trPr>
          <w:trHeight w:val="260"/>
          <w:jc w:val="center"/>
        </w:trPr>
        <w:tc>
          <w:tcPr>
            <w:tcW w:w="1271" w:type="dxa"/>
            <w:tcBorders>
              <w:top w:val="single" w:sz="4" w:space="0" w:color="auto"/>
              <w:left w:val="single" w:sz="4" w:space="0" w:color="auto"/>
              <w:bottom w:val="single" w:sz="4" w:space="0" w:color="auto"/>
              <w:right w:val="single" w:sz="4" w:space="0" w:color="auto"/>
            </w:tcBorders>
            <w:hideMark/>
          </w:tcPr>
          <w:p w14:paraId="7F2980BC" w14:textId="4183EA84" w:rsidR="00A27DF7" w:rsidRDefault="00A27DF7" w:rsidP="00A27DF7">
            <w:r>
              <w:rPr>
                <w:rFonts w:ascii="Formular" w:hAnsi="Formular"/>
                <w:color w:val="373A3C"/>
                <w:sz w:val="29"/>
                <w:szCs w:val="29"/>
              </w:rPr>
              <w:t>4</w:t>
            </w:r>
          </w:p>
        </w:tc>
        <w:tc>
          <w:tcPr>
            <w:tcW w:w="3213" w:type="dxa"/>
            <w:tcBorders>
              <w:top w:val="single" w:sz="4" w:space="0" w:color="auto"/>
              <w:left w:val="single" w:sz="4" w:space="0" w:color="auto"/>
              <w:bottom w:val="single" w:sz="4" w:space="0" w:color="auto"/>
              <w:right w:val="single" w:sz="4" w:space="0" w:color="auto"/>
            </w:tcBorders>
            <w:hideMark/>
          </w:tcPr>
          <w:p w14:paraId="763CAE5F" w14:textId="37A53B67" w:rsidR="00A27DF7" w:rsidRDefault="00A27DF7" w:rsidP="00A27DF7">
            <w:r>
              <w:rPr>
                <w:rFonts w:ascii="Formular" w:hAnsi="Formular"/>
                <w:color w:val="373A3C"/>
                <w:sz w:val="29"/>
                <w:szCs w:val="29"/>
              </w:rPr>
              <w:t>27</w:t>
            </w:r>
          </w:p>
        </w:tc>
      </w:tr>
      <w:tr w:rsidR="00A27DF7" w14:paraId="75401576" w14:textId="77777777" w:rsidTr="0093323D">
        <w:trPr>
          <w:trHeight w:val="247"/>
          <w:jc w:val="center"/>
        </w:trPr>
        <w:tc>
          <w:tcPr>
            <w:tcW w:w="1271" w:type="dxa"/>
            <w:tcBorders>
              <w:top w:val="single" w:sz="4" w:space="0" w:color="auto"/>
              <w:left w:val="single" w:sz="4" w:space="0" w:color="auto"/>
              <w:bottom w:val="single" w:sz="4" w:space="0" w:color="auto"/>
              <w:right w:val="single" w:sz="4" w:space="0" w:color="auto"/>
            </w:tcBorders>
            <w:hideMark/>
          </w:tcPr>
          <w:p w14:paraId="6F32D4B6" w14:textId="58471B9D" w:rsidR="00A27DF7" w:rsidRDefault="00A27DF7" w:rsidP="00A27DF7">
            <w:r>
              <w:rPr>
                <w:rFonts w:ascii="Formular" w:hAnsi="Formular"/>
                <w:color w:val="373A3C"/>
                <w:sz w:val="29"/>
                <w:szCs w:val="29"/>
              </w:rPr>
              <w:t>5</w:t>
            </w:r>
          </w:p>
        </w:tc>
        <w:tc>
          <w:tcPr>
            <w:tcW w:w="3213" w:type="dxa"/>
            <w:tcBorders>
              <w:top w:val="single" w:sz="4" w:space="0" w:color="auto"/>
              <w:left w:val="single" w:sz="4" w:space="0" w:color="auto"/>
              <w:bottom w:val="single" w:sz="4" w:space="0" w:color="auto"/>
              <w:right w:val="single" w:sz="4" w:space="0" w:color="auto"/>
            </w:tcBorders>
            <w:hideMark/>
          </w:tcPr>
          <w:p w14:paraId="0C174F0B" w14:textId="54CC8EFD" w:rsidR="00A27DF7" w:rsidRDefault="00A27DF7" w:rsidP="00A27DF7">
            <w:r>
              <w:rPr>
                <w:rFonts w:ascii="Formular" w:hAnsi="Formular"/>
                <w:color w:val="373A3C"/>
                <w:sz w:val="29"/>
                <w:szCs w:val="29"/>
              </w:rPr>
              <w:t>30</w:t>
            </w:r>
          </w:p>
        </w:tc>
      </w:tr>
      <w:tr w:rsidR="00A27DF7" w14:paraId="29B25A0A" w14:textId="77777777" w:rsidTr="0093323D">
        <w:trPr>
          <w:trHeight w:val="260"/>
          <w:jc w:val="center"/>
        </w:trPr>
        <w:tc>
          <w:tcPr>
            <w:tcW w:w="1271" w:type="dxa"/>
            <w:tcBorders>
              <w:top w:val="single" w:sz="4" w:space="0" w:color="auto"/>
              <w:left w:val="single" w:sz="4" w:space="0" w:color="auto"/>
              <w:bottom w:val="single" w:sz="4" w:space="0" w:color="auto"/>
              <w:right w:val="single" w:sz="4" w:space="0" w:color="auto"/>
            </w:tcBorders>
            <w:hideMark/>
          </w:tcPr>
          <w:p w14:paraId="3684401C" w14:textId="1422C837" w:rsidR="00A27DF7" w:rsidRDefault="00A27DF7" w:rsidP="00A27DF7">
            <w:r>
              <w:rPr>
                <w:rFonts w:ascii="Formular" w:hAnsi="Formular"/>
                <w:color w:val="373A3C"/>
                <w:sz w:val="29"/>
                <w:szCs w:val="29"/>
              </w:rPr>
              <w:t>6</w:t>
            </w:r>
          </w:p>
        </w:tc>
        <w:tc>
          <w:tcPr>
            <w:tcW w:w="3213" w:type="dxa"/>
            <w:tcBorders>
              <w:top w:val="single" w:sz="4" w:space="0" w:color="auto"/>
              <w:left w:val="single" w:sz="4" w:space="0" w:color="auto"/>
              <w:bottom w:val="single" w:sz="4" w:space="0" w:color="auto"/>
              <w:right w:val="single" w:sz="4" w:space="0" w:color="auto"/>
            </w:tcBorders>
            <w:hideMark/>
          </w:tcPr>
          <w:p w14:paraId="0A9C4FE9" w14:textId="41F2B520" w:rsidR="00A27DF7" w:rsidRDefault="00A27DF7" w:rsidP="00A27DF7">
            <w:r>
              <w:rPr>
                <w:rFonts w:ascii="Formular" w:hAnsi="Formular"/>
                <w:color w:val="373A3C"/>
                <w:sz w:val="29"/>
                <w:szCs w:val="29"/>
              </w:rPr>
              <w:t>33</w:t>
            </w:r>
          </w:p>
        </w:tc>
      </w:tr>
      <w:tr w:rsidR="00A27DF7" w14:paraId="4F0F5156" w14:textId="77777777" w:rsidTr="0093323D">
        <w:trPr>
          <w:trHeight w:val="247"/>
          <w:jc w:val="center"/>
        </w:trPr>
        <w:tc>
          <w:tcPr>
            <w:tcW w:w="1271" w:type="dxa"/>
            <w:tcBorders>
              <w:top w:val="single" w:sz="4" w:space="0" w:color="auto"/>
              <w:left w:val="single" w:sz="4" w:space="0" w:color="auto"/>
              <w:bottom w:val="single" w:sz="4" w:space="0" w:color="auto"/>
              <w:right w:val="single" w:sz="4" w:space="0" w:color="auto"/>
            </w:tcBorders>
            <w:hideMark/>
          </w:tcPr>
          <w:p w14:paraId="3A34F48B" w14:textId="10CF3990" w:rsidR="00A27DF7" w:rsidRDefault="00A27DF7" w:rsidP="00A27DF7">
            <w:r>
              <w:rPr>
                <w:rFonts w:ascii="Formular" w:hAnsi="Formular"/>
                <w:color w:val="373A3C"/>
                <w:sz w:val="29"/>
                <w:szCs w:val="29"/>
              </w:rPr>
              <w:t>7</w:t>
            </w:r>
          </w:p>
        </w:tc>
        <w:tc>
          <w:tcPr>
            <w:tcW w:w="3213" w:type="dxa"/>
            <w:tcBorders>
              <w:top w:val="single" w:sz="4" w:space="0" w:color="auto"/>
              <w:left w:val="single" w:sz="4" w:space="0" w:color="auto"/>
              <w:bottom w:val="single" w:sz="4" w:space="0" w:color="auto"/>
              <w:right w:val="single" w:sz="4" w:space="0" w:color="auto"/>
            </w:tcBorders>
            <w:hideMark/>
          </w:tcPr>
          <w:p w14:paraId="1C965A34" w14:textId="431CECA0" w:rsidR="00A27DF7" w:rsidRDefault="00A27DF7" w:rsidP="00A27DF7">
            <w:r>
              <w:rPr>
                <w:rFonts w:ascii="Formular" w:hAnsi="Formular"/>
                <w:color w:val="373A3C"/>
                <w:sz w:val="29"/>
                <w:szCs w:val="29"/>
              </w:rPr>
              <w:t>33</w:t>
            </w:r>
          </w:p>
        </w:tc>
      </w:tr>
      <w:tr w:rsidR="00A27DF7" w14:paraId="2FE676A8" w14:textId="77777777" w:rsidTr="0093323D">
        <w:trPr>
          <w:trHeight w:val="260"/>
          <w:jc w:val="center"/>
        </w:trPr>
        <w:tc>
          <w:tcPr>
            <w:tcW w:w="1271" w:type="dxa"/>
            <w:tcBorders>
              <w:top w:val="single" w:sz="4" w:space="0" w:color="auto"/>
              <w:left w:val="single" w:sz="4" w:space="0" w:color="auto"/>
              <w:bottom w:val="single" w:sz="4" w:space="0" w:color="auto"/>
              <w:right w:val="single" w:sz="4" w:space="0" w:color="auto"/>
            </w:tcBorders>
            <w:hideMark/>
          </w:tcPr>
          <w:p w14:paraId="19B01EEB" w14:textId="0E79CC8B" w:rsidR="00A27DF7" w:rsidRDefault="00A27DF7" w:rsidP="00A27DF7">
            <w:r>
              <w:rPr>
                <w:rFonts w:ascii="Formular" w:hAnsi="Formular"/>
                <w:color w:val="373A3C"/>
                <w:sz w:val="29"/>
                <w:szCs w:val="29"/>
              </w:rPr>
              <w:t>8</w:t>
            </w:r>
          </w:p>
        </w:tc>
        <w:tc>
          <w:tcPr>
            <w:tcW w:w="3213" w:type="dxa"/>
            <w:tcBorders>
              <w:top w:val="single" w:sz="4" w:space="0" w:color="auto"/>
              <w:left w:val="single" w:sz="4" w:space="0" w:color="auto"/>
              <w:bottom w:val="single" w:sz="4" w:space="0" w:color="auto"/>
              <w:right w:val="single" w:sz="4" w:space="0" w:color="auto"/>
            </w:tcBorders>
            <w:hideMark/>
          </w:tcPr>
          <w:p w14:paraId="149EEC93" w14:textId="7019FCEF" w:rsidR="00A27DF7" w:rsidRDefault="00A27DF7" w:rsidP="00A27DF7">
            <w:r>
              <w:rPr>
                <w:rFonts w:ascii="Formular" w:hAnsi="Formular"/>
                <w:color w:val="373A3C"/>
                <w:sz w:val="29"/>
                <w:szCs w:val="29"/>
              </w:rPr>
              <w:t>33</w:t>
            </w:r>
          </w:p>
        </w:tc>
      </w:tr>
    </w:tbl>
    <w:p w14:paraId="4F529F6F" w14:textId="44033D2C" w:rsidR="001B4860" w:rsidRDefault="001B4860" w:rsidP="001B4860"/>
    <w:p w14:paraId="61D2B4BF" w14:textId="7BC05442" w:rsidR="001B4860" w:rsidRDefault="00A27DF7" w:rsidP="00A27DF7">
      <w:r>
        <w:t>Yeni maaş tablosuna ilişkin standart sapmayı yeniden hesaplarsak:</w:t>
      </w:r>
      <w:r>
        <w:t xml:space="preserve"> </w:t>
      </w:r>
      <w:r>
        <w:t>σ=3,58</w:t>
      </w:r>
    </w:p>
    <w:p w14:paraId="665DE6DE" w14:textId="2109DB81" w:rsidR="00A27DF7" w:rsidRDefault="00A27DF7" w:rsidP="00A27DF7">
      <w:r>
        <w:t>Yalnızca bir aykırı değerin standart sapmayı nasıl etkilediğini görebilirsiniz.</w:t>
      </w:r>
    </w:p>
    <w:p w14:paraId="1C6D59DF" w14:textId="1236B28B" w:rsidR="00A27DF7" w:rsidRDefault="00A27DF7" w:rsidP="00A27DF7">
      <w:r>
        <w:t>Standart sapma, aynı ortalamaya sahip iki farklı veri kümesinin dağılımını karşılaştırırken de yararlıdır. Daha küçük standart sapmaya sahip veri kümesi, ortalama etrafında daha dar bir ölçüm dağılımına sahiptir ve bu nedenle genellikle nispeten daha az yüksek veya düşük değerlere sahiptir. Aşağıdaki örnekte, ilk popülasyon için standart sapma 40'tır, ancak ikincisi için standart sapma 10'dur. İkinci popülasyonun ortalama etrafında daha dar bir ölçüm dağılımına sahip olduğunu görüyorsunuz.</w:t>
      </w:r>
    </w:p>
    <w:p w14:paraId="576C2755" w14:textId="2DA21484" w:rsidR="00A27DF7" w:rsidRPr="00A55B57" w:rsidRDefault="00A27DF7" w:rsidP="00A27DF7">
      <w:pPr>
        <w:jc w:val="center"/>
      </w:pPr>
      <w:r w:rsidRPr="00A27DF7">
        <w:drawing>
          <wp:inline distT="0" distB="0" distL="0" distR="0" wp14:anchorId="29804A89" wp14:editId="4EED1FDC">
            <wp:extent cx="3489351" cy="2037763"/>
            <wp:effectExtent l="0" t="0" r="0" b="635"/>
            <wp:docPr id="69" name="Resi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00576" cy="2044318"/>
                    </a:xfrm>
                    <a:prstGeom prst="rect">
                      <a:avLst/>
                    </a:prstGeom>
                  </pic:spPr>
                </pic:pic>
              </a:graphicData>
            </a:graphic>
          </wp:inline>
        </w:drawing>
      </w:r>
      <w:r>
        <w:br/>
      </w:r>
      <w:r w:rsidRPr="00A27DF7">
        <w:drawing>
          <wp:inline distT="0" distB="0" distL="0" distR="0" wp14:anchorId="3DF9D8AE" wp14:editId="12C334FE">
            <wp:extent cx="3467404" cy="2060873"/>
            <wp:effectExtent l="0" t="0" r="0" b="0"/>
            <wp:docPr id="70" name="Resim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85340" cy="2071534"/>
                    </a:xfrm>
                    <a:prstGeom prst="rect">
                      <a:avLst/>
                    </a:prstGeom>
                  </pic:spPr>
                </pic:pic>
              </a:graphicData>
            </a:graphic>
          </wp:inline>
        </w:drawing>
      </w:r>
    </w:p>
    <w:p w14:paraId="2AE67A68" w14:textId="76457804" w:rsidR="00A27DF7" w:rsidRDefault="00A27DF7" w:rsidP="00A27DF7">
      <w:r>
        <w:t>Tips:</w:t>
      </w:r>
      <w:r>
        <w:br/>
      </w:r>
      <w:r>
        <w:t>The data with the smaller standard deviation has a narrower spread of measurements around the mean.</w:t>
      </w:r>
    </w:p>
    <w:p w14:paraId="061DEEED" w14:textId="613D39F3" w:rsidR="00A27DF7" w:rsidRDefault="00A27DF7" w:rsidP="00D97F37">
      <w:r w:rsidRPr="00A27DF7">
        <w:lastRenderedPageBreak/>
        <w:drawing>
          <wp:inline distT="0" distB="0" distL="0" distR="0" wp14:anchorId="04E50555" wp14:editId="012DBE0B">
            <wp:extent cx="3240633" cy="976307"/>
            <wp:effectExtent l="0" t="0" r="0" b="0"/>
            <wp:docPr id="71" name="Resi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47848" cy="978481"/>
                    </a:xfrm>
                    <a:prstGeom prst="rect">
                      <a:avLst/>
                    </a:prstGeom>
                  </pic:spPr>
                </pic:pic>
              </a:graphicData>
            </a:graphic>
          </wp:inline>
        </w:drawing>
      </w:r>
    </w:p>
    <w:p w14:paraId="1BB075F5" w14:textId="53EDA816" w:rsidR="00A27DF7" w:rsidRDefault="00A27DF7" w:rsidP="00A27DF7">
      <w:pPr>
        <w:pStyle w:val="Balk4"/>
      </w:pPr>
      <w:r w:rsidRPr="00A27DF7">
        <w:t>Python ile Aralık</w:t>
      </w:r>
      <w:r>
        <w:t xml:space="preserve"> (Range)</w:t>
      </w:r>
      <w:r w:rsidRPr="00A27DF7">
        <w:t>, Varyans ve Standart Sapmayı Hesapla</w:t>
      </w:r>
      <w:r>
        <w:t>ma</w:t>
      </w:r>
    </w:p>
    <w:p w14:paraId="5F56497A" w14:textId="471F1E74" w:rsidR="00A27DF7" w:rsidRDefault="00A27DF7" w:rsidP="00A27DF7">
      <w:r w:rsidRPr="00A27DF7">
        <w:t>Numpy ile aralık, varyans ve standart sapma değerlerini kolayca hesaplayabiliriz. Numpy ile aldığımız değerleri manuel olarak hesapladığımız değerlerle karşılaştırabilirsiniz.</w:t>
      </w:r>
    </w:p>
    <w:p w14:paraId="044F8112" w14:textId="6A6FDD7C" w:rsidR="00A27DF7" w:rsidRDefault="00A27DF7" w:rsidP="00A27DF7">
      <w:pPr>
        <w:spacing w:after="0"/>
      </w:pPr>
      <w:r>
        <w:t>import numpy as np</w:t>
      </w:r>
    </w:p>
    <w:p w14:paraId="0CE89CD3" w14:textId="21C0BA87" w:rsidR="00A27DF7" w:rsidRDefault="00A27DF7" w:rsidP="00A27DF7">
      <w:pPr>
        <w:spacing w:after="0"/>
      </w:pPr>
      <w:r>
        <w:t>s</w:t>
      </w:r>
      <w:r>
        <w:t>a</w:t>
      </w:r>
      <w:r>
        <w:t>lary = [102, 33, 26, 27, 30, 25, 33, 33, 24]</w:t>
      </w:r>
    </w:p>
    <w:p w14:paraId="538462DD" w14:textId="79C0A169" w:rsidR="00A27DF7" w:rsidRDefault="00A27DF7" w:rsidP="00A27DF7">
      <w:pPr>
        <w:spacing w:after="0"/>
      </w:pPr>
      <w:r>
        <w:t>print("Range: ", (np.max(salary)-np.min(salary)))</w:t>
      </w:r>
    </w:p>
    <w:p w14:paraId="3980F713" w14:textId="6DFD2736" w:rsidR="00A27DF7" w:rsidRDefault="00A27DF7" w:rsidP="00A27DF7">
      <w:pPr>
        <w:spacing w:after="0"/>
      </w:pPr>
      <w:r>
        <w:t>print("Variance: ", (np.var(salary)))</w:t>
      </w:r>
    </w:p>
    <w:p w14:paraId="0FE034A4" w14:textId="343DEEEB" w:rsidR="00A27DF7" w:rsidRDefault="00A27DF7" w:rsidP="00A27DF7">
      <w:pPr>
        <w:spacing w:after="0"/>
      </w:pPr>
      <w:r>
        <w:t>print("Std: ", (np.std(salary)))</w:t>
      </w:r>
    </w:p>
    <w:p w14:paraId="4703796C" w14:textId="53C47FC2" w:rsidR="00A27DF7" w:rsidRDefault="00A27DF7" w:rsidP="00A27DF7">
      <w:pPr>
        <w:spacing w:after="0"/>
      </w:pPr>
      <w:r>
        <w:t>&gt;&gt;&gt;</w:t>
      </w:r>
    </w:p>
    <w:p w14:paraId="56A5B5C7" w14:textId="1BEEDDDA" w:rsidR="00A27DF7" w:rsidRDefault="00A27DF7" w:rsidP="00A27DF7">
      <w:pPr>
        <w:spacing w:after="0"/>
      </w:pPr>
      <w:r>
        <w:t>Range: 78</w:t>
      </w:r>
    </w:p>
    <w:p w14:paraId="2E3B7394" w14:textId="77777777" w:rsidR="00A27DF7" w:rsidRDefault="00A27DF7" w:rsidP="00A27DF7">
      <w:pPr>
        <w:spacing w:after="0"/>
      </w:pPr>
      <w:r>
        <w:t>Variance:  539.5555555555555</w:t>
      </w:r>
    </w:p>
    <w:p w14:paraId="34661D1A" w14:textId="39CDB7E7" w:rsidR="00A27DF7" w:rsidRPr="00A27DF7" w:rsidRDefault="00A27DF7" w:rsidP="00A27DF7">
      <w:pPr>
        <w:spacing w:after="0"/>
      </w:pPr>
      <w:r>
        <w:t>Std:  23.22833518691246</w:t>
      </w:r>
    </w:p>
    <w:p w14:paraId="641BD3FB" w14:textId="43901BB2" w:rsidR="00D97F37" w:rsidRDefault="00A27DF7" w:rsidP="00A27DF7">
      <w:pPr>
        <w:pStyle w:val="Balk4"/>
      </w:pPr>
      <w:r w:rsidRPr="00A27DF7">
        <w:t>Inter Quartile Range (IQR)</w:t>
      </w:r>
      <w:r>
        <w:t xml:space="preserve"> - </w:t>
      </w:r>
      <w:r w:rsidRPr="00A27DF7">
        <w:t>Çeyrek Aralığı (IQR)</w:t>
      </w:r>
    </w:p>
    <w:p w14:paraId="0F1431AC" w14:textId="1F267B03" w:rsidR="00A27DF7" w:rsidRDefault="00A27DF7" w:rsidP="00A27DF7">
      <w:r>
        <w:t>Çeyrekler, bir sayı grubunu dörde bölen değerlerdir. Q1 veya 25. yüzdelik dilim ilk çeyrektir ve en küçük sayı ile veri kümesinin medyanı arasındaki orta sayı olarak tanımlanır. Q2, tüm veri setinin medyanı olan ikinci çeyrektir. Q3 veya 75. yüzdelik dilim, veri kümesinin medyanı ile en yüksek değeri arasındaki orta değer olan üçüncü çeyrektir.</w:t>
      </w:r>
    </w:p>
    <w:p w14:paraId="7ECF7E84" w14:textId="2249E7B3" w:rsidR="00A27DF7" w:rsidRDefault="00A27DF7" w:rsidP="00A27DF7">
      <w:r>
        <w:t>Örneğin, bir veri kümesi şu sayılardan oluşur: 0,4,5,7,8,9,10,12,13,14,15,16,20.</w:t>
      </w:r>
    </w:p>
    <w:p w14:paraId="1484BE56" w14:textId="084A8E0E" w:rsidR="00A27DF7" w:rsidRDefault="00A27DF7" w:rsidP="00A27DF7">
      <w:r>
        <w:t>Medyan (Q2), listenin ortasındaki değerdir. Bu durumda, 10 medyan sayıdır.</w:t>
      </w:r>
    </w:p>
    <w:p w14:paraId="1F17466E" w14:textId="2F386243" w:rsidR="00A27DF7" w:rsidRDefault="00A27DF7" w:rsidP="00A27DF7">
      <w:r>
        <w:t>İlk çeyrek (Q1) en küçük sayı (0) ile ortanca (10) arasındaki 7'dir. Yani 0 ile 10 arasındaki orta sayı 7'dir.</w:t>
      </w:r>
    </w:p>
    <w:p w14:paraId="0A836458" w14:textId="5AF5B4D0" w:rsidR="00A27DF7" w:rsidRPr="00A27DF7" w:rsidRDefault="00A27DF7" w:rsidP="00A27DF7">
      <w:r>
        <w:t>Üçüncü çeyrek (Q3), medyan (10) ile en yüksek değer (20) arasındaki orta değerdir ve bu durumda 14 olacaktır. Yani 10 ile 20 arasındaki orta sayı 14 olacaktır.</w:t>
      </w:r>
    </w:p>
    <w:p w14:paraId="7E820C43" w14:textId="4BBBFF87" w:rsidR="00D97F37" w:rsidRDefault="00D97F37" w:rsidP="00D97F37">
      <w:r w:rsidRPr="00A55B57">
        <w:t>Kategorik veriler yalnızca kadın / erkek cinsiyetler, otomatik / yarı otomatik veya manuel vites kutuları</w:t>
      </w:r>
      <w:r w:rsidR="00A27DF7">
        <w:t xml:space="preserve"> </w:t>
      </w:r>
      <w:r w:rsidRPr="00A55B57">
        <w:t>gibi bir dizi olası kategoriyi temsil eden belirli bir değer kümesini alabilir.</w:t>
      </w:r>
    </w:p>
    <w:p w14:paraId="0646A9CD" w14:textId="63D8517E" w:rsidR="003720E6" w:rsidRDefault="003720E6" w:rsidP="003720E6">
      <w:pPr>
        <w:jc w:val="center"/>
      </w:pPr>
      <w:r w:rsidRPr="003720E6">
        <w:drawing>
          <wp:inline distT="0" distB="0" distL="0" distR="0" wp14:anchorId="7CBB2F81" wp14:editId="11955411">
            <wp:extent cx="4389120" cy="722811"/>
            <wp:effectExtent l="0" t="0" r="0" b="1270"/>
            <wp:docPr id="72" name="Resim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16865" cy="727380"/>
                    </a:xfrm>
                    <a:prstGeom prst="rect">
                      <a:avLst/>
                    </a:prstGeom>
                  </pic:spPr>
                </pic:pic>
              </a:graphicData>
            </a:graphic>
          </wp:inline>
        </w:drawing>
      </w:r>
    </w:p>
    <w:p w14:paraId="190503E1" w14:textId="1CC250FD" w:rsidR="003720E6" w:rsidRDefault="003720E6" w:rsidP="00D97F37">
      <w:r w:rsidRPr="003720E6">
        <w:t>Hatırladığınız gibi, uç değerlerden daha önce bahsetmiştik ve bunları aykırı değerler olarak adlandırmıştık. İstatistikte aykırı değer, diğer gözlemlerden önemli ölçüde farklı olan bir veri noktasıdır. IQR, aykırı değerlerin teknik bir tanımını yapmamıza yardımcı olur. Aykırı değerin bir tanımı, birinci çeyreğin altında veya üçüncü çeyreğin üzerinde 1.5 çeyrekler arası aralıktan (IQR) fazla herhangi bir veri noktasıdır.</w:t>
      </w:r>
    </w:p>
    <w:p w14:paraId="65A9C68F" w14:textId="1FCFE625" w:rsidR="003720E6" w:rsidRDefault="003720E6" w:rsidP="003720E6">
      <w:pPr>
        <w:jc w:val="center"/>
      </w:pPr>
      <w:r w:rsidRPr="003720E6">
        <w:drawing>
          <wp:inline distT="0" distB="0" distL="0" distR="0" wp14:anchorId="29E825C1" wp14:editId="1D494B06">
            <wp:extent cx="2917781" cy="497434"/>
            <wp:effectExtent l="0" t="0" r="0" b="0"/>
            <wp:docPr id="73" name="Resim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74064" cy="507029"/>
                    </a:xfrm>
                    <a:prstGeom prst="rect">
                      <a:avLst/>
                    </a:prstGeom>
                  </pic:spPr>
                </pic:pic>
              </a:graphicData>
            </a:graphic>
          </wp:inline>
        </w:drawing>
      </w:r>
    </w:p>
    <w:p w14:paraId="05BCDF6E" w14:textId="1A4959B1" w:rsidR="003720E6" w:rsidRDefault="003720E6" w:rsidP="003720E6">
      <w:pPr>
        <w:jc w:val="left"/>
      </w:pPr>
      <w:r w:rsidRPr="003720E6">
        <w:lastRenderedPageBreak/>
        <w:t>Aşağıdaki resim, IQR ve aykırı değerler arasındaki ilişkiyi göstermektedir.</w:t>
      </w:r>
    </w:p>
    <w:p w14:paraId="0B02A449" w14:textId="21E25ED9" w:rsidR="003720E6" w:rsidRDefault="003720E6" w:rsidP="003720E6">
      <w:pPr>
        <w:jc w:val="center"/>
      </w:pPr>
      <w:r w:rsidRPr="003720E6">
        <w:drawing>
          <wp:inline distT="0" distB="0" distL="0" distR="0" wp14:anchorId="50A7C090" wp14:editId="13B1AA63">
            <wp:extent cx="3496665" cy="1331677"/>
            <wp:effectExtent l="0" t="0" r="8890" b="1905"/>
            <wp:docPr id="74" name="Resim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21813" cy="1341254"/>
                    </a:xfrm>
                    <a:prstGeom prst="rect">
                      <a:avLst/>
                    </a:prstGeom>
                  </pic:spPr>
                </pic:pic>
              </a:graphicData>
            </a:graphic>
          </wp:inline>
        </w:drawing>
      </w:r>
    </w:p>
    <w:p w14:paraId="045D7E3B" w14:textId="1E745E11" w:rsidR="003720E6" w:rsidRDefault="003720E6" w:rsidP="003720E6">
      <w:pPr>
        <w:jc w:val="left"/>
      </w:pPr>
      <w:r>
        <w:t>Tips:</w:t>
      </w:r>
      <w:r>
        <w:br/>
      </w:r>
      <w:r>
        <w:t>Outlier is, any data point more than 1.5 IQR below the Q1 or above the Q3.</w:t>
      </w:r>
    </w:p>
    <w:p w14:paraId="71497EE6" w14:textId="3869BC59" w:rsidR="003720E6" w:rsidRDefault="003720E6" w:rsidP="003720E6">
      <w:pPr>
        <w:jc w:val="left"/>
      </w:pPr>
      <w:r w:rsidRPr="003720E6">
        <w:drawing>
          <wp:inline distT="0" distB="0" distL="0" distR="0" wp14:anchorId="4B6B6265" wp14:editId="2808C846">
            <wp:extent cx="3934454" cy="826617"/>
            <wp:effectExtent l="0" t="0" r="0" b="0"/>
            <wp:docPr id="75" name="Resim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79812" cy="836147"/>
                    </a:xfrm>
                    <a:prstGeom prst="rect">
                      <a:avLst/>
                    </a:prstGeom>
                  </pic:spPr>
                </pic:pic>
              </a:graphicData>
            </a:graphic>
          </wp:inline>
        </w:drawing>
      </w:r>
    </w:p>
    <w:p w14:paraId="732E32D5" w14:textId="7FC4354D" w:rsidR="003720E6" w:rsidRDefault="003720E6" w:rsidP="003720E6">
      <w:pPr>
        <w:pStyle w:val="Balk4"/>
      </w:pPr>
      <w:r w:rsidRPr="003720E6">
        <w:t>Practice IQR</w:t>
      </w:r>
    </w:p>
    <w:p w14:paraId="253DD24C" w14:textId="7F12F285" w:rsidR="003720E6" w:rsidRDefault="003720E6" w:rsidP="003720E6">
      <w:pPr>
        <w:spacing w:after="0"/>
      </w:pPr>
      <w:r w:rsidRPr="003720E6">
        <w:t>Aşağıdaki numara listesine sahip olduğumuzu hayal edin.</w:t>
      </w:r>
    </w:p>
    <w:p w14:paraId="14EED5E6" w14:textId="3393245E" w:rsidR="003720E6" w:rsidRDefault="003720E6" w:rsidP="003720E6">
      <w:pPr>
        <w:spacing w:after="0"/>
      </w:pPr>
      <w:r w:rsidRPr="003720E6">
        <w:t>number_list = [1, 5, 10, 15, 40]</w:t>
      </w:r>
    </w:p>
    <w:p w14:paraId="1EB9F0DA" w14:textId="77777777" w:rsidR="003720E6" w:rsidRDefault="003720E6" w:rsidP="003720E6">
      <w:pPr>
        <w:spacing w:after="0"/>
      </w:pPr>
      <w:r>
        <w:t>Şimdi listemizdeki hangi sayıların aykırı olduğunu bulmaya çalışacağız.</w:t>
      </w:r>
    </w:p>
    <w:p w14:paraId="2EE6EE69" w14:textId="073564D7" w:rsidR="003720E6" w:rsidRDefault="003720E6" w:rsidP="003720E6">
      <w:pPr>
        <w:spacing w:after="0"/>
      </w:pPr>
      <w:r>
        <w:t>Aşağıdaki özet</w:t>
      </w:r>
      <w:r>
        <w:t xml:space="preserve"> bilgilere</w:t>
      </w:r>
      <w:r>
        <w:t xml:space="preserve"> sahibiz:</w:t>
      </w:r>
    </w:p>
    <w:p w14:paraId="131D5562" w14:textId="77777777" w:rsidR="003720E6" w:rsidRDefault="003720E6" w:rsidP="003720E6">
      <w:pPr>
        <w:spacing w:after="0"/>
      </w:pPr>
      <w:r>
        <w:t>minimum number = 1</w:t>
      </w:r>
    </w:p>
    <w:p w14:paraId="67615575" w14:textId="77777777" w:rsidR="003720E6" w:rsidRDefault="003720E6" w:rsidP="003720E6">
      <w:pPr>
        <w:spacing w:after="0"/>
      </w:pPr>
      <w:r>
        <w:t>maximum number =40</w:t>
      </w:r>
    </w:p>
    <w:p w14:paraId="1C1866F0" w14:textId="77777777" w:rsidR="003720E6" w:rsidRDefault="003720E6" w:rsidP="003720E6">
      <w:pPr>
        <w:spacing w:after="0"/>
      </w:pPr>
      <w:r>
        <w:t>median=10</w:t>
      </w:r>
    </w:p>
    <w:p w14:paraId="6F31BB35" w14:textId="77777777" w:rsidR="003720E6" w:rsidRDefault="003720E6" w:rsidP="003720E6">
      <w:pPr>
        <w:spacing w:after="0"/>
      </w:pPr>
      <w:r>
        <w:t>Q1 = 5</w:t>
      </w:r>
    </w:p>
    <w:p w14:paraId="61E7DF08" w14:textId="77777777" w:rsidR="003720E6" w:rsidRDefault="003720E6" w:rsidP="003720E6">
      <w:pPr>
        <w:spacing w:after="0"/>
      </w:pPr>
      <w:r>
        <w:t>Q3 = 15</w:t>
      </w:r>
    </w:p>
    <w:p w14:paraId="17641CA3" w14:textId="77777777" w:rsidR="003720E6" w:rsidRDefault="003720E6" w:rsidP="003720E6">
      <w:pPr>
        <w:spacing w:after="0"/>
      </w:pPr>
      <w:r>
        <w:t>IQR = Q3-Q1</w:t>
      </w:r>
    </w:p>
    <w:p w14:paraId="266A5204" w14:textId="73978727" w:rsidR="003720E6" w:rsidRDefault="003720E6" w:rsidP="003720E6">
      <w:pPr>
        <w:spacing w:after="0"/>
      </w:pPr>
      <w:r>
        <w:t>IQR= 15-5 = 10</w:t>
      </w:r>
    </w:p>
    <w:p w14:paraId="6E07BBB5" w14:textId="77777777" w:rsidR="003720E6" w:rsidRDefault="003720E6" w:rsidP="003720E6">
      <w:pPr>
        <w:spacing w:after="0"/>
      </w:pPr>
      <w:r>
        <w:t>Bu nedenle, (1.5 * IQR) = 15</w:t>
      </w:r>
    </w:p>
    <w:p w14:paraId="39B8F661" w14:textId="77777777" w:rsidR="003720E6" w:rsidRDefault="003720E6" w:rsidP="003720E6">
      <w:pPr>
        <w:spacing w:after="0"/>
      </w:pPr>
      <w:r>
        <w:t>Aykırı değerlerin olup olmadığını belirlemek için çeyreklerin ötesinde 1,5*IQR olan sayıları dikkate almalıyız.</w:t>
      </w:r>
    </w:p>
    <w:p w14:paraId="07D0C92C" w14:textId="77777777" w:rsidR="003720E6" w:rsidRDefault="003720E6" w:rsidP="003720E6">
      <w:pPr>
        <w:spacing w:after="0"/>
      </w:pPr>
      <w:r>
        <w:t>Q1 – (1.5 * IQR) = 5-15 = -10</w:t>
      </w:r>
    </w:p>
    <w:p w14:paraId="6FC25FF8" w14:textId="77777777" w:rsidR="003720E6" w:rsidRDefault="003720E6" w:rsidP="003720E6">
      <w:pPr>
        <w:spacing w:after="0"/>
      </w:pPr>
      <w:r>
        <w:t>Q3 + (1.5 * IQR) = 15+15 = 30</w:t>
      </w:r>
    </w:p>
    <w:p w14:paraId="1728DF54" w14:textId="0BC676F8" w:rsidR="003720E6" w:rsidRDefault="003720E6" w:rsidP="003720E6">
      <w:pPr>
        <w:spacing w:after="0"/>
      </w:pPr>
      <w:r>
        <w:t>Listemizdeki son sayı 40'tır. Ve (–10) ile (30) arasındaki aralığın dışındadır, bu nedenle 40 bir aykırı değerdir. Listedeki sayıların geri kalanı aykırı değildir.</w:t>
      </w:r>
    </w:p>
    <w:p w14:paraId="57CEB7BF" w14:textId="0632AD25" w:rsidR="003720E6" w:rsidRDefault="003720E6" w:rsidP="003720E6">
      <w:pPr>
        <w:spacing w:before="240" w:after="0"/>
      </w:pPr>
      <w:r>
        <w:t xml:space="preserve">Tamamlayıcı ders videosu </w:t>
      </w:r>
      <w:hyperlink r:id="rId33" w:history="1">
        <w:r w:rsidRPr="003720E6">
          <w:rPr>
            <w:rStyle w:val="Kpr"/>
          </w:rPr>
          <w:t>https://youtu.be/mk8tOD0t8M0</w:t>
        </w:r>
      </w:hyperlink>
    </w:p>
    <w:p w14:paraId="2CFABFEB" w14:textId="77777777" w:rsidR="003720E6" w:rsidRDefault="003720E6" w:rsidP="003720E6">
      <w:pPr>
        <w:pStyle w:val="Balk4"/>
      </w:pPr>
      <w:r>
        <w:t>Check yourself</w:t>
      </w:r>
    </w:p>
    <w:p w14:paraId="790B78DD" w14:textId="2BDD83B0" w:rsidR="003720E6" w:rsidRDefault="003720E6" w:rsidP="003720E6">
      <w:r w:rsidRPr="003720E6">
        <w:drawing>
          <wp:inline distT="0" distB="0" distL="0" distR="0" wp14:anchorId="2D133C31" wp14:editId="7BDEC2A1">
            <wp:extent cx="2311603" cy="1398781"/>
            <wp:effectExtent l="0" t="0" r="0" b="0"/>
            <wp:docPr id="76" name="Resi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35435" cy="1413202"/>
                    </a:xfrm>
                    <a:prstGeom prst="rect">
                      <a:avLst/>
                    </a:prstGeom>
                  </pic:spPr>
                </pic:pic>
              </a:graphicData>
            </a:graphic>
          </wp:inline>
        </w:drawing>
      </w:r>
    </w:p>
    <w:p w14:paraId="6C11D1AC" w14:textId="21C76955" w:rsidR="003720E6" w:rsidRDefault="003720E6" w:rsidP="003720E6">
      <w:r w:rsidRPr="003720E6">
        <w:lastRenderedPageBreak/>
        <w:drawing>
          <wp:inline distT="0" distB="0" distL="0" distR="0" wp14:anchorId="3E063B28" wp14:editId="169D0B4E">
            <wp:extent cx="2332164" cy="1353312"/>
            <wp:effectExtent l="0" t="0" r="0" b="0"/>
            <wp:docPr id="77" name="Resim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45350" cy="1360963"/>
                    </a:xfrm>
                    <a:prstGeom prst="rect">
                      <a:avLst/>
                    </a:prstGeom>
                  </pic:spPr>
                </pic:pic>
              </a:graphicData>
            </a:graphic>
          </wp:inline>
        </w:drawing>
      </w:r>
    </w:p>
    <w:p w14:paraId="7A20ABFB" w14:textId="6F6F5612" w:rsidR="003720E6" w:rsidRDefault="003720E6" w:rsidP="003720E6">
      <w:r w:rsidRPr="003720E6">
        <w:drawing>
          <wp:inline distT="0" distB="0" distL="0" distR="0" wp14:anchorId="2BAF8858" wp14:editId="3B275832">
            <wp:extent cx="3467404" cy="1264097"/>
            <wp:effectExtent l="0" t="0" r="0" b="0"/>
            <wp:docPr id="78" name="Resim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80177" cy="1268754"/>
                    </a:xfrm>
                    <a:prstGeom prst="rect">
                      <a:avLst/>
                    </a:prstGeom>
                  </pic:spPr>
                </pic:pic>
              </a:graphicData>
            </a:graphic>
          </wp:inline>
        </w:drawing>
      </w:r>
    </w:p>
    <w:p w14:paraId="1D45DD90" w14:textId="6E5EF122" w:rsidR="003720E6" w:rsidRDefault="003720E6" w:rsidP="003720E6">
      <w:r w:rsidRPr="003720E6">
        <w:drawing>
          <wp:inline distT="0" distB="0" distL="0" distR="0" wp14:anchorId="348D81EE" wp14:editId="0D61C9C5">
            <wp:extent cx="2370124" cy="1642660"/>
            <wp:effectExtent l="0" t="0" r="0" b="0"/>
            <wp:docPr id="79" name="Resim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80171" cy="1649623"/>
                    </a:xfrm>
                    <a:prstGeom prst="rect">
                      <a:avLst/>
                    </a:prstGeom>
                  </pic:spPr>
                </pic:pic>
              </a:graphicData>
            </a:graphic>
          </wp:inline>
        </w:drawing>
      </w:r>
      <w:r>
        <w:br/>
      </w:r>
      <w:r w:rsidRPr="003720E6">
        <w:drawing>
          <wp:inline distT="0" distB="0" distL="0" distR="0" wp14:anchorId="75BBD238" wp14:editId="58515DC0">
            <wp:extent cx="2379515" cy="1814169"/>
            <wp:effectExtent l="0" t="0" r="1905" b="0"/>
            <wp:docPr id="80" name="Resim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83411" cy="1817139"/>
                    </a:xfrm>
                    <a:prstGeom prst="rect">
                      <a:avLst/>
                    </a:prstGeom>
                  </pic:spPr>
                </pic:pic>
              </a:graphicData>
            </a:graphic>
          </wp:inline>
        </w:drawing>
      </w:r>
    </w:p>
    <w:p w14:paraId="4B558B2E" w14:textId="336C946F" w:rsidR="000858A8" w:rsidRDefault="000858A8" w:rsidP="000858A8">
      <w:pPr>
        <w:pStyle w:val="Balk3"/>
      </w:pPr>
      <w:r w:rsidRPr="000858A8">
        <w:t>Scatter Plot &amp; Box Plot</w:t>
      </w:r>
    </w:p>
    <w:p w14:paraId="6787244A" w14:textId="09692ACC" w:rsidR="000858A8" w:rsidRDefault="000858A8" w:rsidP="000858A8">
      <w:pPr>
        <w:pStyle w:val="Balk4"/>
      </w:pPr>
      <w:r w:rsidRPr="000858A8">
        <w:t>Scatter Plot</w:t>
      </w:r>
    </w:p>
    <w:p w14:paraId="0E5BF3DD" w14:textId="77777777" w:rsidR="000858A8" w:rsidRDefault="000858A8" w:rsidP="000858A8">
      <w:r>
        <w:t>Korelasyon tartışmasına başlamadan önce, iki değişken x ve y arasındaki ilişkiyi göstermenin bir yolunu incelememiz gerekiyor. En yaygın ve en kolay yol bir dağılım grafiğidir.</w:t>
      </w:r>
    </w:p>
    <w:p w14:paraId="78A72545" w14:textId="77777777" w:rsidR="000858A8" w:rsidRDefault="000858A8" w:rsidP="000858A8">
      <w:r>
        <w:t>Bir dağılım grafiği, değişkenler arasındaki ilişkinin yönünü gösterir. Aşağıdakilerden biri olduğunda net bir yön olur:</w:t>
      </w:r>
    </w:p>
    <w:p w14:paraId="3F4DCCEA" w14:textId="77777777" w:rsidR="000858A8" w:rsidRDefault="000858A8" w:rsidP="000858A8">
      <w:r>
        <w:t>Bir değişkenin yüksek değerlerinin diğer değişkenin yüksek değerleriyle ortaya çıkması veya bir değişkenin düşük değerlerinin diğer değişkenin düşük değerleriyle ortaya çıkması.</w:t>
      </w:r>
    </w:p>
    <w:p w14:paraId="229B96DF" w14:textId="704D4124" w:rsidR="000858A8" w:rsidRDefault="000858A8" w:rsidP="000858A8">
      <w:r>
        <w:t>Bir değişkenin yüksek değerleri ile diğer değişkenin düşük değerlerinin ortaya çıkması.</w:t>
      </w:r>
    </w:p>
    <w:p w14:paraId="5EC8E369" w14:textId="120B4E8A" w:rsidR="000858A8" w:rsidRDefault="000858A8" w:rsidP="000858A8">
      <w:pPr>
        <w:jc w:val="center"/>
      </w:pPr>
      <w:r w:rsidRPr="000858A8">
        <w:lastRenderedPageBreak/>
        <w:drawing>
          <wp:inline distT="0" distB="0" distL="0" distR="0" wp14:anchorId="6DAA6A9A" wp14:editId="0D8DBFFF">
            <wp:extent cx="4125772" cy="513448"/>
            <wp:effectExtent l="0" t="0" r="0" b="1270"/>
            <wp:docPr id="81" name="Resim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78892" cy="520059"/>
                    </a:xfrm>
                    <a:prstGeom prst="rect">
                      <a:avLst/>
                    </a:prstGeom>
                  </pic:spPr>
                </pic:pic>
              </a:graphicData>
            </a:graphic>
          </wp:inline>
        </w:drawing>
      </w:r>
    </w:p>
    <w:p w14:paraId="77BE40BD" w14:textId="77777777" w:rsidR="000858A8" w:rsidRDefault="000858A8" w:rsidP="000858A8">
      <w:r>
        <w:t>Dağılım grafiğine bakarak ve noktaların bir çizgiye, bir güç işlevine, üstel bir işleve veya başka bir işlev türüne ne kadar yakın olduğunu görerek ilişkinin gücünü belirleyebilirsiniz. Doğrusal bir ilişki için bir istisna vardır. Tüm noktaların "mükemmel uyum" sağlayan yatay bir çizgi üzerine düştüğü bir dağılım grafiğini düşünün. Yatay çizgi aslında hiçbir ilişki göstermez.</w:t>
      </w:r>
    </w:p>
    <w:p w14:paraId="56D0C0C0" w14:textId="67E762CF" w:rsidR="000858A8" w:rsidRDefault="000858A8" w:rsidP="000858A8">
      <w:r>
        <w:t>Bir dağılım grafiğine baktığınızda, genel deseni ve desenden sapmaları fark etmek istersiniz. Aşağıdaki dağılım grafiği örnekleri bu kavramları göstermektedir.</w:t>
      </w:r>
    </w:p>
    <w:p w14:paraId="32C69390" w14:textId="04D1F6DE" w:rsidR="000858A8" w:rsidRDefault="000858A8" w:rsidP="000858A8">
      <w:pPr>
        <w:jc w:val="center"/>
      </w:pPr>
      <w:r w:rsidRPr="000858A8">
        <w:drawing>
          <wp:inline distT="0" distB="0" distL="0" distR="0" wp14:anchorId="4DED184B" wp14:editId="4A0D8C73">
            <wp:extent cx="3518611" cy="3766014"/>
            <wp:effectExtent l="0" t="0" r="5715" b="6350"/>
            <wp:docPr id="82" name="Resim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25309" cy="3773183"/>
                    </a:xfrm>
                    <a:prstGeom prst="rect">
                      <a:avLst/>
                    </a:prstGeom>
                  </pic:spPr>
                </pic:pic>
              </a:graphicData>
            </a:graphic>
          </wp:inline>
        </w:drawing>
      </w:r>
    </w:p>
    <w:p w14:paraId="05F84305" w14:textId="6B5712E5" w:rsidR="000858A8" w:rsidRDefault="00F71F03" w:rsidP="000858A8">
      <w:r w:rsidRPr="00F71F03">
        <w:drawing>
          <wp:inline distT="0" distB="0" distL="0" distR="0" wp14:anchorId="067CBC27" wp14:editId="0B1F1A2A">
            <wp:extent cx="3467404" cy="801604"/>
            <wp:effectExtent l="0" t="0" r="0" b="0"/>
            <wp:docPr id="83" name="Resim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80856" cy="804714"/>
                    </a:xfrm>
                    <a:prstGeom prst="rect">
                      <a:avLst/>
                    </a:prstGeom>
                  </pic:spPr>
                </pic:pic>
              </a:graphicData>
            </a:graphic>
          </wp:inline>
        </w:drawing>
      </w:r>
    </w:p>
    <w:p w14:paraId="750BFC9F" w14:textId="5B3670BE" w:rsidR="000858A8" w:rsidRDefault="00F71F03" w:rsidP="00F71F03">
      <w:pPr>
        <w:pStyle w:val="Balk4"/>
      </w:pPr>
      <w:r w:rsidRPr="00F71F03">
        <w:t>Box Plot</w:t>
      </w:r>
    </w:p>
    <w:p w14:paraId="529001E3" w14:textId="646A7CD9" w:rsidR="00F71F03" w:rsidRDefault="00F71F03" w:rsidP="00F71F03">
      <w:r w:rsidRPr="00F71F03">
        <w:t>Kutu çizimleri (</w:t>
      </w:r>
      <w:r w:rsidRPr="00F71F03">
        <w:rPr>
          <w:b/>
          <w:bCs/>
        </w:rPr>
        <w:t>box-and-whisker</w:t>
      </w:r>
      <w:r>
        <w:rPr>
          <w:b/>
          <w:bCs/>
        </w:rPr>
        <w:t xml:space="preserve"> </w:t>
      </w:r>
      <w:r w:rsidRPr="00F71F03">
        <w:rPr>
          <w:b/>
          <w:bCs/>
        </w:rPr>
        <w:t>plots</w:t>
      </w:r>
      <w:r>
        <w:t xml:space="preserve"> </w:t>
      </w:r>
      <w:r w:rsidRPr="00F71F03">
        <w:t xml:space="preserve">veya </w:t>
      </w:r>
      <w:r w:rsidRPr="00F71F03">
        <w:rPr>
          <w:b/>
          <w:bCs/>
        </w:rPr>
        <w:t>box-whisker plots</w:t>
      </w:r>
      <w:r w:rsidRPr="00F71F03">
        <w:t xml:space="preserve"> olarak da adlandırılır), veri konsantrasyonunun iyi bir grafik görüntüsünü verir. Ayrıca uç değerlerin çoğu veriden ne kadar uzakta olduğunu da gösterirler. Beş değerden bir kutu grafiği oluşturulur: minimum değer, ilk çeyrek, medyan, üçüncü çeyrek ve maksimum değer. Bu değerleri, diğer veri değerlerinin onlara ne kadar yakın olduğunu karşılaştırmak için kullanırız.</w:t>
      </w:r>
    </w:p>
    <w:p w14:paraId="64446CEB" w14:textId="5FD838DA" w:rsidR="00F71F03" w:rsidRDefault="00F71F03" w:rsidP="00F71F03">
      <w:r w:rsidRPr="00F71F03">
        <w:drawing>
          <wp:inline distT="0" distB="0" distL="0" distR="0" wp14:anchorId="46423DE0" wp14:editId="5AEB3230">
            <wp:extent cx="5760720" cy="773430"/>
            <wp:effectExtent l="0" t="0" r="0" b="7620"/>
            <wp:docPr id="86" name="Resim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60720" cy="773430"/>
                    </a:xfrm>
                    <a:prstGeom prst="rect">
                      <a:avLst/>
                    </a:prstGeom>
                  </pic:spPr>
                </pic:pic>
              </a:graphicData>
            </a:graphic>
          </wp:inline>
        </w:drawing>
      </w:r>
    </w:p>
    <w:p w14:paraId="0509E26F" w14:textId="5C211C4C" w:rsidR="00F71F03" w:rsidRDefault="00F71F03" w:rsidP="00F71F03">
      <w:r w:rsidRPr="00F71F03">
        <w:lastRenderedPageBreak/>
        <w:t>Bir kutu grafiği oluşturmak için yatay veya dikey bir sayı doğrusu ve dikdörtgen bir kutu kullanın. En küçük ve en büyük veri değerleri, eksenin uç noktalarını etiketler. İlk çeyrek kutunun bir ucunu ve üçüncü çeyrek kutunun diğer ucunu gösterir. Verilerin yaklaşık yüzde 50'si kutunun içine düşüyor. "Bıyıklar", kutunun uçlarından en küçük ve en büyük veri değerlerine kadar uzanır. Medyan veya ikinci çeyrek, birinci ve üçüncü çeyrekler arasında olabilir veya biri, diğeri veya her ikisi olabilir. Kutu grafiği, verilerin iyi ve hızlı bir resmini verir.</w:t>
      </w:r>
    </w:p>
    <w:p w14:paraId="7D4786F7" w14:textId="424E5F70" w:rsidR="00F71F03" w:rsidRDefault="00F71F03" w:rsidP="00F71F03">
      <w:r>
        <w:t>İpuçları:</w:t>
      </w:r>
      <w:r>
        <w:br/>
      </w:r>
      <w:r>
        <w:t xml:space="preserve">Aykırı değerleri işaretleyen noktalara sahip </w:t>
      </w:r>
      <w:r w:rsidRPr="00F71F03">
        <w:t>box-and-whisker plots</w:t>
      </w:r>
      <w:r>
        <w:t xml:space="preserve">’lar ile </w:t>
      </w:r>
      <w:r>
        <w:t xml:space="preserve">karşılaşabilirsiniz. Bu durumlarda, </w:t>
      </w:r>
      <w:r>
        <w:t>whiskers’lar</w:t>
      </w:r>
      <w:r>
        <w:t xml:space="preserve"> minimum ve maksimum değerlere uzanmaz.</w:t>
      </w:r>
    </w:p>
    <w:p w14:paraId="01876111" w14:textId="77777777" w:rsidR="00F71F03" w:rsidRDefault="00F71F03" w:rsidP="00F71F03">
      <w:r w:rsidRPr="00F71F03">
        <w:t>Aşağıdaki veri kümesini göz önünde bulundurun.</w:t>
      </w:r>
    </w:p>
    <w:tbl>
      <w:tblPr>
        <w:tblStyle w:val="TabloKlavuzu"/>
        <w:tblW w:w="0" w:type="auto"/>
        <w:tblLook w:val="04A0" w:firstRow="1" w:lastRow="0" w:firstColumn="1" w:lastColumn="0" w:noHBand="0" w:noVBand="1"/>
      </w:tblPr>
      <w:tblGrid>
        <w:gridCol w:w="690"/>
        <w:gridCol w:w="690"/>
        <w:gridCol w:w="691"/>
        <w:gridCol w:w="691"/>
        <w:gridCol w:w="691"/>
        <w:gridCol w:w="695"/>
        <w:gridCol w:w="691"/>
        <w:gridCol w:w="691"/>
        <w:gridCol w:w="695"/>
        <w:gridCol w:w="691"/>
        <w:gridCol w:w="694"/>
        <w:gridCol w:w="694"/>
        <w:gridCol w:w="758"/>
      </w:tblGrid>
      <w:tr w:rsidR="00F71F03" w14:paraId="46AEE0AF" w14:textId="77777777" w:rsidTr="00F71F03">
        <w:tc>
          <w:tcPr>
            <w:tcW w:w="697" w:type="dxa"/>
          </w:tcPr>
          <w:p w14:paraId="1075A846" w14:textId="01A785BE" w:rsidR="00F71F03" w:rsidRDefault="00F71F03" w:rsidP="00F71F03">
            <w:r>
              <w:rPr>
                <w:rFonts w:ascii="Formular" w:hAnsi="Formular"/>
                <w:color w:val="373A3C"/>
                <w:sz w:val="29"/>
                <w:szCs w:val="29"/>
              </w:rPr>
              <w:t>1</w:t>
            </w:r>
          </w:p>
        </w:tc>
        <w:tc>
          <w:tcPr>
            <w:tcW w:w="697" w:type="dxa"/>
          </w:tcPr>
          <w:p w14:paraId="0CC54978" w14:textId="12C276D5" w:rsidR="00F71F03" w:rsidRDefault="00F71F03" w:rsidP="00F71F03">
            <w:r>
              <w:rPr>
                <w:rFonts w:ascii="Formular" w:hAnsi="Formular"/>
                <w:color w:val="373A3C"/>
                <w:sz w:val="29"/>
                <w:szCs w:val="29"/>
              </w:rPr>
              <w:t>1</w:t>
            </w:r>
          </w:p>
        </w:tc>
        <w:tc>
          <w:tcPr>
            <w:tcW w:w="697" w:type="dxa"/>
          </w:tcPr>
          <w:p w14:paraId="07A03160" w14:textId="495594AF" w:rsidR="00F71F03" w:rsidRDefault="00F71F03" w:rsidP="00F71F03">
            <w:r>
              <w:rPr>
                <w:rFonts w:ascii="Formular" w:hAnsi="Formular"/>
                <w:color w:val="373A3C"/>
                <w:sz w:val="29"/>
                <w:szCs w:val="29"/>
              </w:rPr>
              <w:t>2</w:t>
            </w:r>
          </w:p>
        </w:tc>
        <w:tc>
          <w:tcPr>
            <w:tcW w:w="697" w:type="dxa"/>
          </w:tcPr>
          <w:p w14:paraId="2792ECDE" w14:textId="7335D19A" w:rsidR="00F71F03" w:rsidRDefault="00F71F03" w:rsidP="00F71F03">
            <w:r>
              <w:rPr>
                <w:rFonts w:ascii="Formular" w:hAnsi="Formular"/>
                <w:color w:val="373A3C"/>
                <w:sz w:val="29"/>
                <w:szCs w:val="29"/>
              </w:rPr>
              <w:t>2</w:t>
            </w:r>
          </w:p>
        </w:tc>
        <w:tc>
          <w:tcPr>
            <w:tcW w:w="697" w:type="dxa"/>
          </w:tcPr>
          <w:p w14:paraId="4A95D4F1" w14:textId="72B7092A" w:rsidR="00F71F03" w:rsidRDefault="00F71F03" w:rsidP="00F71F03">
            <w:r>
              <w:rPr>
                <w:rFonts w:ascii="Formular" w:hAnsi="Formular"/>
                <w:color w:val="373A3C"/>
                <w:sz w:val="29"/>
                <w:szCs w:val="29"/>
              </w:rPr>
              <w:t>4</w:t>
            </w:r>
          </w:p>
        </w:tc>
        <w:tc>
          <w:tcPr>
            <w:tcW w:w="697" w:type="dxa"/>
          </w:tcPr>
          <w:p w14:paraId="711708A6" w14:textId="72E772C9" w:rsidR="00F71F03" w:rsidRDefault="00F71F03" w:rsidP="00F71F03">
            <w:r>
              <w:rPr>
                <w:rFonts w:ascii="Formular" w:hAnsi="Formular"/>
                <w:color w:val="373A3C"/>
                <w:sz w:val="29"/>
                <w:szCs w:val="29"/>
              </w:rPr>
              <w:t>6.8</w:t>
            </w:r>
          </w:p>
        </w:tc>
        <w:tc>
          <w:tcPr>
            <w:tcW w:w="697" w:type="dxa"/>
          </w:tcPr>
          <w:p w14:paraId="1BB3C61D" w14:textId="342B83D4" w:rsidR="00F71F03" w:rsidRDefault="00F71F03" w:rsidP="00F71F03">
            <w:r>
              <w:rPr>
                <w:rFonts w:ascii="Formular" w:hAnsi="Formular"/>
                <w:color w:val="373A3C"/>
                <w:sz w:val="29"/>
                <w:szCs w:val="29"/>
              </w:rPr>
              <w:t>7</w:t>
            </w:r>
          </w:p>
        </w:tc>
        <w:tc>
          <w:tcPr>
            <w:tcW w:w="697" w:type="dxa"/>
          </w:tcPr>
          <w:p w14:paraId="5AC3F91C" w14:textId="046D2AC5" w:rsidR="00F71F03" w:rsidRDefault="00F71F03" w:rsidP="00F71F03">
            <w:r>
              <w:rPr>
                <w:rFonts w:ascii="Formular" w:hAnsi="Formular"/>
                <w:color w:val="373A3C"/>
                <w:sz w:val="29"/>
                <w:szCs w:val="29"/>
              </w:rPr>
              <w:t>8</w:t>
            </w:r>
          </w:p>
        </w:tc>
        <w:tc>
          <w:tcPr>
            <w:tcW w:w="697" w:type="dxa"/>
          </w:tcPr>
          <w:p w14:paraId="2B389851" w14:textId="6B0E775E" w:rsidR="00F71F03" w:rsidRDefault="00F71F03" w:rsidP="00F71F03">
            <w:r>
              <w:rPr>
                <w:rFonts w:ascii="Formular" w:hAnsi="Formular"/>
                <w:color w:val="373A3C"/>
                <w:sz w:val="29"/>
                <w:szCs w:val="29"/>
              </w:rPr>
              <w:t>8.3</w:t>
            </w:r>
          </w:p>
        </w:tc>
        <w:tc>
          <w:tcPr>
            <w:tcW w:w="697" w:type="dxa"/>
          </w:tcPr>
          <w:p w14:paraId="3538198B" w14:textId="25064D02" w:rsidR="00F71F03" w:rsidRDefault="00F71F03" w:rsidP="00F71F03">
            <w:r>
              <w:rPr>
                <w:rFonts w:ascii="Formular" w:hAnsi="Formular"/>
                <w:color w:val="373A3C"/>
                <w:sz w:val="29"/>
                <w:szCs w:val="29"/>
              </w:rPr>
              <w:t>9</w:t>
            </w:r>
          </w:p>
        </w:tc>
        <w:tc>
          <w:tcPr>
            <w:tcW w:w="697" w:type="dxa"/>
          </w:tcPr>
          <w:p w14:paraId="4438B33A" w14:textId="7DC502F1" w:rsidR="00F71F03" w:rsidRDefault="00F71F03" w:rsidP="00F71F03">
            <w:r>
              <w:rPr>
                <w:rFonts w:ascii="Formular" w:hAnsi="Formular"/>
                <w:color w:val="373A3C"/>
                <w:sz w:val="29"/>
                <w:szCs w:val="29"/>
              </w:rPr>
              <w:t>10</w:t>
            </w:r>
          </w:p>
        </w:tc>
        <w:tc>
          <w:tcPr>
            <w:tcW w:w="697" w:type="dxa"/>
          </w:tcPr>
          <w:p w14:paraId="4E4087B8" w14:textId="0A0EC0C1" w:rsidR="00F71F03" w:rsidRDefault="00F71F03" w:rsidP="00F71F03">
            <w:r>
              <w:rPr>
                <w:rFonts w:ascii="Formular" w:hAnsi="Formular"/>
                <w:color w:val="373A3C"/>
                <w:sz w:val="29"/>
                <w:szCs w:val="29"/>
              </w:rPr>
              <w:t>10</w:t>
            </w:r>
          </w:p>
        </w:tc>
        <w:tc>
          <w:tcPr>
            <w:tcW w:w="698" w:type="dxa"/>
          </w:tcPr>
          <w:p w14:paraId="1CA37AE8" w14:textId="7305607C" w:rsidR="00F71F03" w:rsidRDefault="00F71F03" w:rsidP="00F71F03">
            <w:r>
              <w:rPr>
                <w:rFonts w:ascii="Formular" w:hAnsi="Formular"/>
                <w:color w:val="373A3C"/>
                <w:sz w:val="29"/>
                <w:szCs w:val="29"/>
              </w:rPr>
              <w:t>11.5</w:t>
            </w:r>
          </w:p>
        </w:tc>
      </w:tr>
    </w:tbl>
    <w:p w14:paraId="5F42D37D" w14:textId="145DE247" w:rsidR="00F71F03" w:rsidRDefault="00F71F03" w:rsidP="00F71F03"/>
    <w:p w14:paraId="70BE75C3" w14:textId="6D4E94FF" w:rsidR="00F71F03" w:rsidRDefault="00F71F03" w:rsidP="00F71F03">
      <w:r w:rsidRPr="00F71F03">
        <w:t>İlk çeyrek iki, medyan yedi ve üçüncü çeyrek dokuz. En küçük değer bir, en büyük değer 11.5'tir. Aşağıdaki görüntü, constructed box plot</w:t>
      </w:r>
      <w:r>
        <w:t xml:space="preserve"> </w:t>
      </w:r>
      <w:r w:rsidRPr="00F71F03">
        <w:t>göstermektedir.</w:t>
      </w:r>
    </w:p>
    <w:p w14:paraId="7AB6E1BC" w14:textId="18DEDD06" w:rsidR="00F71F03" w:rsidRDefault="00F71F03" w:rsidP="00F71F03">
      <w:pPr>
        <w:jc w:val="center"/>
      </w:pPr>
      <w:r w:rsidRPr="00F71F03">
        <w:drawing>
          <wp:inline distT="0" distB="0" distL="0" distR="0" wp14:anchorId="6458510E" wp14:editId="2B2A828B">
            <wp:extent cx="5544324" cy="981212"/>
            <wp:effectExtent l="0" t="0" r="0" b="9525"/>
            <wp:docPr id="87" name="Resim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544324" cy="981212"/>
                    </a:xfrm>
                    <a:prstGeom prst="rect">
                      <a:avLst/>
                    </a:prstGeom>
                  </pic:spPr>
                </pic:pic>
              </a:graphicData>
            </a:graphic>
          </wp:inline>
        </w:drawing>
      </w:r>
    </w:p>
    <w:p w14:paraId="38D1F071" w14:textId="4934A814" w:rsidR="00F71F03" w:rsidRDefault="00F71F03" w:rsidP="00F71F03">
      <w:r w:rsidRPr="00F71F03">
        <w:t>İki bıyık</w:t>
      </w:r>
      <w:r>
        <w:t xml:space="preserve"> (</w:t>
      </w:r>
      <w:r w:rsidRPr="00F71F03">
        <w:t>whisker</w:t>
      </w:r>
      <w:r>
        <w:t>)</w:t>
      </w:r>
      <w:r w:rsidRPr="00F71F03">
        <w:t>, ilk çeyrekten en küçük değere ve üçüncü çeyrekten en büyük değere kadar uzanır. Medyan kesikli bir çizgi ile gösterilir.</w:t>
      </w:r>
    </w:p>
    <w:p w14:paraId="0420F33E" w14:textId="11804C9F" w:rsidR="00F71F03" w:rsidRDefault="00F71F03" w:rsidP="00F71F03">
      <w:r w:rsidRPr="00F71F03">
        <w:drawing>
          <wp:inline distT="0" distB="0" distL="0" distR="0" wp14:anchorId="1C195211" wp14:editId="3E1A4971">
            <wp:extent cx="4096512" cy="691783"/>
            <wp:effectExtent l="0" t="0" r="0" b="0"/>
            <wp:docPr id="88" name="Resim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107341" cy="693612"/>
                    </a:xfrm>
                    <a:prstGeom prst="rect">
                      <a:avLst/>
                    </a:prstGeom>
                  </pic:spPr>
                </pic:pic>
              </a:graphicData>
            </a:graphic>
          </wp:inline>
        </w:drawing>
      </w:r>
    </w:p>
    <w:p w14:paraId="020817B4" w14:textId="77777777" w:rsidR="00F71F03" w:rsidRPr="00F71F03" w:rsidRDefault="00F71F03" w:rsidP="00F71F03"/>
    <w:sectPr w:rsidR="00F71F03" w:rsidRPr="00F71F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Formular">
    <w:altName w:val="Cambria"/>
    <w:panose1 w:val="00000000000000000000"/>
    <w:charset w:val="00"/>
    <w:family w:val="roman"/>
    <w:notTrueType/>
    <w:pitch w:val="default"/>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7EAE"/>
    <w:multiLevelType w:val="multilevel"/>
    <w:tmpl w:val="6856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6E73D4"/>
    <w:multiLevelType w:val="hybridMultilevel"/>
    <w:tmpl w:val="5F6665FE"/>
    <w:lvl w:ilvl="0" w:tplc="3CFC0254">
      <w:start w:val="9"/>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C8A00FC"/>
    <w:multiLevelType w:val="multilevel"/>
    <w:tmpl w:val="DAAC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tr-TR"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A7D"/>
    <w:rsid w:val="000858A8"/>
    <w:rsid w:val="001745A5"/>
    <w:rsid w:val="001B4860"/>
    <w:rsid w:val="001C3B50"/>
    <w:rsid w:val="00243AA0"/>
    <w:rsid w:val="0026534F"/>
    <w:rsid w:val="0028701A"/>
    <w:rsid w:val="002E3391"/>
    <w:rsid w:val="003720E6"/>
    <w:rsid w:val="003762EE"/>
    <w:rsid w:val="004574D3"/>
    <w:rsid w:val="00485E8B"/>
    <w:rsid w:val="00502492"/>
    <w:rsid w:val="005132B7"/>
    <w:rsid w:val="00516E96"/>
    <w:rsid w:val="00565D82"/>
    <w:rsid w:val="00582602"/>
    <w:rsid w:val="008B1967"/>
    <w:rsid w:val="008B5045"/>
    <w:rsid w:val="00946DB8"/>
    <w:rsid w:val="009D36C3"/>
    <w:rsid w:val="009F36D0"/>
    <w:rsid w:val="00A27DF7"/>
    <w:rsid w:val="00A55B57"/>
    <w:rsid w:val="00BC3414"/>
    <w:rsid w:val="00C47A7D"/>
    <w:rsid w:val="00CE4E40"/>
    <w:rsid w:val="00D97F37"/>
    <w:rsid w:val="00E43A02"/>
    <w:rsid w:val="00F610FB"/>
    <w:rsid w:val="00F71F03"/>
    <w:rsid w:val="00F96C2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24E37"/>
  <w15:chartTrackingRefBased/>
  <w15:docId w15:val="{4A5AC308-4D56-4594-B27F-ED5C94D70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C21"/>
    <w:pPr>
      <w:jc w:val="both"/>
    </w:pPr>
  </w:style>
  <w:style w:type="paragraph" w:styleId="Balk1">
    <w:name w:val="heading 1"/>
    <w:aliases w:val="Ana Başlık"/>
    <w:basedOn w:val="Normal"/>
    <w:next w:val="Normal"/>
    <w:link w:val="Balk1Char"/>
    <w:uiPriority w:val="9"/>
    <w:qFormat/>
    <w:rsid w:val="009F36D0"/>
    <w:pPr>
      <w:keepNext/>
      <w:keepLines/>
      <w:spacing w:before="240" w:after="0"/>
      <w:jc w:val="center"/>
      <w:outlineLvl w:val="0"/>
    </w:pPr>
    <w:rPr>
      <w:rFonts w:asciiTheme="majorHAnsi" w:eastAsiaTheme="majorEastAsia" w:hAnsiTheme="majorHAnsi" w:cstheme="majorBidi"/>
      <w:b/>
      <w:sz w:val="28"/>
      <w:szCs w:val="32"/>
    </w:rPr>
  </w:style>
  <w:style w:type="paragraph" w:styleId="Balk2">
    <w:name w:val="heading 2"/>
    <w:aliases w:val="Alt Başlık"/>
    <w:basedOn w:val="Normal"/>
    <w:next w:val="Normal"/>
    <w:link w:val="Balk2Char"/>
    <w:uiPriority w:val="9"/>
    <w:unhideWhenUsed/>
    <w:qFormat/>
    <w:rsid w:val="008B5045"/>
    <w:pPr>
      <w:keepNext/>
      <w:keepLines/>
      <w:spacing w:before="40" w:after="0"/>
      <w:jc w:val="center"/>
      <w:outlineLvl w:val="1"/>
    </w:pPr>
    <w:rPr>
      <w:rFonts w:asciiTheme="majorHAnsi" w:eastAsiaTheme="majorEastAsia" w:hAnsiTheme="majorHAnsi" w:cstheme="majorBidi"/>
      <w:b/>
      <w:sz w:val="28"/>
      <w:szCs w:val="26"/>
    </w:rPr>
  </w:style>
  <w:style w:type="paragraph" w:styleId="Balk3">
    <w:name w:val="heading 3"/>
    <w:aliases w:val="Alt-alt Başlık"/>
    <w:basedOn w:val="Normal"/>
    <w:next w:val="Normal"/>
    <w:link w:val="Balk3Char"/>
    <w:uiPriority w:val="9"/>
    <w:unhideWhenUsed/>
    <w:qFormat/>
    <w:rsid w:val="00F96C21"/>
    <w:pPr>
      <w:keepNext/>
      <w:keepLines/>
      <w:spacing w:before="160" w:after="120"/>
      <w:outlineLvl w:val="2"/>
    </w:pPr>
    <w:rPr>
      <w:rFonts w:asciiTheme="majorHAnsi" w:eastAsiaTheme="majorEastAsia" w:hAnsiTheme="majorHAnsi" w:cstheme="majorBidi"/>
      <w:b/>
      <w:i/>
      <w:sz w:val="24"/>
      <w:szCs w:val="24"/>
      <w:u w:val="single"/>
    </w:rPr>
  </w:style>
  <w:style w:type="paragraph" w:styleId="Balk4">
    <w:name w:val="heading 4"/>
    <w:aliases w:val="Alt-alt-alt başlık"/>
    <w:basedOn w:val="Normal"/>
    <w:next w:val="Normal"/>
    <w:link w:val="Balk4Char"/>
    <w:uiPriority w:val="9"/>
    <w:unhideWhenUsed/>
    <w:qFormat/>
    <w:rsid w:val="002E3391"/>
    <w:pPr>
      <w:keepNext/>
      <w:keepLines/>
      <w:spacing w:before="160" w:after="120"/>
      <w:ind w:left="708"/>
      <w:outlineLvl w:val="3"/>
    </w:pPr>
    <w:rPr>
      <w:rFonts w:asciiTheme="majorHAnsi" w:eastAsiaTheme="majorEastAsia" w:hAnsiTheme="majorHAnsi" w:cstheme="majorBidi"/>
      <w:b/>
      <w:i/>
      <w:iCs/>
      <w:color w:val="000000" w:themeColor="text1"/>
      <w:u w:val="singl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9F36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F36D0"/>
    <w:rPr>
      <w:rFonts w:asciiTheme="majorHAnsi" w:eastAsiaTheme="majorEastAsia" w:hAnsiTheme="majorHAnsi" w:cstheme="majorBidi"/>
      <w:spacing w:val="-10"/>
      <w:kern w:val="28"/>
      <w:sz w:val="56"/>
      <w:szCs w:val="56"/>
    </w:rPr>
  </w:style>
  <w:style w:type="paragraph" w:styleId="AralkYok">
    <w:name w:val="No Spacing"/>
    <w:uiPriority w:val="1"/>
    <w:qFormat/>
    <w:rsid w:val="009F36D0"/>
    <w:pPr>
      <w:spacing w:after="0" w:line="240" w:lineRule="auto"/>
    </w:pPr>
  </w:style>
  <w:style w:type="character" w:customStyle="1" w:styleId="Balk1Char">
    <w:name w:val="Başlık 1 Char"/>
    <w:aliases w:val="Ana Başlık Char"/>
    <w:basedOn w:val="VarsaylanParagrafYazTipi"/>
    <w:link w:val="Balk1"/>
    <w:uiPriority w:val="9"/>
    <w:rsid w:val="009F36D0"/>
    <w:rPr>
      <w:rFonts w:asciiTheme="majorHAnsi" w:eastAsiaTheme="majorEastAsia" w:hAnsiTheme="majorHAnsi" w:cstheme="majorBidi"/>
      <w:b/>
      <w:sz w:val="28"/>
      <w:szCs w:val="32"/>
    </w:rPr>
  </w:style>
  <w:style w:type="character" w:customStyle="1" w:styleId="Balk3Char">
    <w:name w:val="Başlık 3 Char"/>
    <w:aliases w:val="Alt-alt Başlık Char"/>
    <w:basedOn w:val="VarsaylanParagrafYazTipi"/>
    <w:link w:val="Balk3"/>
    <w:uiPriority w:val="9"/>
    <w:rsid w:val="00F96C21"/>
    <w:rPr>
      <w:rFonts w:asciiTheme="majorHAnsi" w:eastAsiaTheme="majorEastAsia" w:hAnsiTheme="majorHAnsi" w:cstheme="majorBidi"/>
      <w:b/>
      <w:i/>
      <w:sz w:val="24"/>
      <w:szCs w:val="24"/>
      <w:u w:val="single"/>
    </w:rPr>
  </w:style>
  <w:style w:type="character" w:styleId="Kpr">
    <w:name w:val="Hyperlink"/>
    <w:basedOn w:val="VarsaylanParagrafYazTipi"/>
    <w:uiPriority w:val="99"/>
    <w:unhideWhenUsed/>
    <w:rsid w:val="009F36D0"/>
    <w:rPr>
      <w:color w:val="0000FF"/>
      <w:u w:val="single"/>
    </w:rPr>
  </w:style>
  <w:style w:type="character" w:styleId="zmlenmeyenBahsetme">
    <w:name w:val="Unresolved Mention"/>
    <w:basedOn w:val="VarsaylanParagrafYazTipi"/>
    <w:uiPriority w:val="99"/>
    <w:semiHidden/>
    <w:unhideWhenUsed/>
    <w:rsid w:val="009F36D0"/>
    <w:rPr>
      <w:color w:val="605E5C"/>
      <w:shd w:val="clear" w:color="auto" w:fill="E1DFDD"/>
    </w:rPr>
  </w:style>
  <w:style w:type="character" w:customStyle="1" w:styleId="Balk2Char">
    <w:name w:val="Başlık 2 Char"/>
    <w:aliases w:val="Alt Başlık Char"/>
    <w:basedOn w:val="VarsaylanParagrafYazTipi"/>
    <w:link w:val="Balk2"/>
    <w:uiPriority w:val="9"/>
    <w:rsid w:val="008B5045"/>
    <w:rPr>
      <w:rFonts w:asciiTheme="majorHAnsi" w:eastAsiaTheme="majorEastAsia" w:hAnsiTheme="majorHAnsi" w:cstheme="majorBidi"/>
      <w:b/>
      <w:sz w:val="28"/>
      <w:szCs w:val="26"/>
    </w:rPr>
  </w:style>
  <w:style w:type="paragraph" w:styleId="ListeParagraf">
    <w:name w:val="List Paragraph"/>
    <w:basedOn w:val="Normal"/>
    <w:uiPriority w:val="34"/>
    <w:qFormat/>
    <w:rsid w:val="00F96C21"/>
    <w:pPr>
      <w:ind w:left="720"/>
      <w:contextualSpacing/>
    </w:pPr>
  </w:style>
  <w:style w:type="character" w:customStyle="1" w:styleId="Balk4Char">
    <w:name w:val="Başlık 4 Char"/>
    <w:aliases w:val="Alt-alt-alt başlık Char"/>
    <w:basedOn w:val="VarsaylanParagrafYazTipi"/>
    <w:link w:val="Balk4"/>
    <w:uiPriority w:val="9"/>
    <w:rsid w:val="002E3391"/>
    <w:rPr>
      <w:rFonts w:asciiTheme="majorHAnsi" w:eastAsiaTheme="majorEastAsia" w:hAnsiTheme="majorHAnsi" w:cstheme="majorBidi"/>
      <w:b/>
      <w:i/>
      <w:iCs/>
      <w:color w:val="000000" w:themeColor="text1"/>
      <w:u w:val="single"/>
    </w:rPr>
  </w:style>
  <w:style w:type="table" w:styleId="TabloKlavuzu">
    <w:name w:val="Table Grid"/>
    <w:basedOn w:val="NormalTablo"/>
    <w:uiPriority w:val="39"/>
    <w:rsid w:val="005024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
    <w:name w:val="Tablo Kılavuzu1"/>
    <w:basedOn w:val="NormalTablo"/>
    <w:next w:val="TabloKlavuzu"/>
    <w:uiPriority w:val="39"/>
    <w:rsid w:val="00F61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2">
    <w:name w:val="Tablo Kılavuzu2"/>
    <w:basedOn w:val="NormalTablo"/>
    <w:next w:val="TabloKlavuzu"/>
    <w:uiPriority w:val="39"/>
    <w:rsid w:val="001B4860"/>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2784">
      <w:bodyDiv w:val="1"/>
      <w:marLeft w:val="0"/>
      <w:marRight w:val="0"/>
      <w:marTop w:val="0"/>
      <w:marBottom w:val="0"/>
      <w:divBdr>
        <w:top w:val="none" w:sz="0" w:space="0" w:color="auto"/>
        <w:left w:val="none" w:sz="0" w:space="0" w:color="auto"/>
        <w:bottom w:val="none" w:sz="0" w:space="0" w:color="auto"/>
        <w:right w:val="none" w:sz="0" w:space="0" w:color="auto"/>
      </w:divBdr>
    </w:div>
    <w:div w:id="47920874">
      <w:bodyDiv w:val="1"/>
      <w:marLeft w:val="0"/>
      <w:marRight w:val="0"/>
      <w:marTop w:val="0"/>
      <w:marBottom w:val="0"/>
      <w:divBdr>
        <w:top w:val="none" w:sz="0" w:space="0" w:color="auto"/>
        <w:left w:val="none" w:sz="0" w:space="0" w:color="auto"/>
        <w:bottom w:val="none" w:sz="0" w:space="0" w:color="auto"/>
        <w:right w:val="none" w:sz="0" w:space="0" w:color="auto"/>
      </w:divBdr>
    </w:div>
    <w:div w:id="74212523">
      <w:bodyDiv w:val="1"/>
      <w:marLeft w:val="0"/>
      <w:marRight w:val="0"/>
      <w:marTop w:val="0"/>
      <w:marBottom w:val="0"/>
      <w:divBdr>
        <w:top w:val="none" w:sz="0" w:space="0" w:color="auto"/>
        <w:left w:val="none" w:sz="0" w:space="0" w:color="auto"/>
        <w:bottom w:val="none" w:sz="0" w:space="0" w:color="auto"/>
        <w:right w:val="none" w:sz="0" w:space="0" w:color="auto"/>
      </w:divBdr>
    </w:div>
    <w:div w:id="83839317">
      <w:bodyDiv w:val="1"/>
      <w:marLeft w:val="0"/>
      <w:marRight w:val="0"/>
      <w:marTop w:val="0"/>
      <w:marBottom w:val="0"/>
      <w:divBdr>
        <w:top w:val="none" w:sz="0" w:space="0" w:color="auto"/>
        <w:left w:val="none" w:sz="0" w:space="0" w:color="auto"/>
        <w:bottom w:val="none" w:sz="0" w:space="0" w:color="auto"/>
        <w:right w:val="none" w:sz="0" w:space="0" w:color="auto"/>
      </w:divBdr>
    </w:div>
    <w:div w:id="84111679">
      <w:bodyDiv w:val="1"/>
      <w:marLeft w:val="0"/>
      <w:marRight w:val="0"/>
      <w:marTop w:val="0"/>
      <w:marBottom w:val="0"/>
      <w:divBdr>
        <w:top w:val="none" w:sz="0" w:space="0" w:color="auto"/>
        <w:left w:val="none" w:sz="0" w:space="0" w:color="auto"/>
        <w:bottom w:val="none" w:sz="0" w:space="0" w:color="auto"/>
        <w:right w:val="none" w:sz="0" w:space="0" w:color="auto"/>
      </w:divBdr>
    </w:div>
    <w:div w:id="305428404">
      <w:bodyDiv w:val="1"/>
      <w:marLeft w:val="0"/>
      <w:marRight w:val="0"/>
      <w:marTop w:val="0"/>
      <w:marBottom w:val="0"/>
      <w:divBdr>
        <w:top w:val="none" w:sz="0" w:space="0" w:color="auto"/>
        <w:left w:val="none" w:sz="0" w:space="0" w:color="auto"/>
        <w:bottom w:val="none" w:sz="0" w:space="0" w:color="auto"/>
        <w:right w:val="none" w:sz="0" w:space="0" w:color="auto"/>
      </w:divBdr>
    </w:div>
    <w:div w:id="340741404">
      <w:bodyDiv w:val="1"/>
      <w:marLeft w:val="0"/>
      <w:marRight w:val="0"/>
      <w:marTop w:val="0"/>
      <w:marBottom w:val="0"/>
      <w:divBdr>
        <w:top w:val="none" w:sz="0" w:space="0" w:color="auto"/>
        <w:left w:val="none" w:sz="0" w:space="0" w:color="auto"/>
        <w:bottom w:val="none" w:sz="0" w:space="0" w:color="auto"/>
        <w:right w:val="none" w:sz="0" w:space="0" w:color="auto"/>
      </w:divBdr>
    </w:div>
    <w:div w:id="437140663">
      <w:bodyDiv w:val="1"/>
      <w:marLeft w:val="0"/>
      <w:marRight w:val="0"/>
      <w:marTop w:val="0"/>
      <w:marBottom w:val="0"/>
      <w:divBdr>
        <w:top w:val="none" w:sz="0" w:space="0" w:color="auto"/>
        <w:left w:val="none" w:sz="0" w:space="0" w:color="auto"/>
        <w:bottom w:val="none" w:sz="0" w:space="0" w:color="auto"/>
        <w:right w:val="none" w:sz="0" w:space="0" w:color="auto"/>
      </w:divBdr>
    </w:div>
    <w:div w:id="446898133">
      <w:bodyDiv w:val="1"/>
      <w:marLeft w:val="0"/>
      <w:marRight w:val="0"/>
      <w:marTop w:val="0"/>
      <w:marBottom w:val="0"/>
      <w:divBdr>
        <w:top w:val="none" w:sz="0" w:space="0" w:color="auto"/>
        <w:left w:val="none" w:sz="0" w:space="0" w:color="auto"/>
        <w:bottom w:val="none" w:sz="0" w:space="0" w:color="auto"/>
        <w:right w:val="none" w:sz="0" w:space="0" w:color="auto"/>
      </w:divBdr>
    </w:div>
    <w:div w:id="449203315">
      <w:bodyDiv w:val="1"/>
      <w:marLeft w:val="0"/>
      <w:marRight w:val="0"/>
      <w:marTop w:val="0"/>
      <w:marBottom w:val="0"/>
      <w:divBdr>
        <w:top w:val="none" w:sz="0" w:space="0" w:color="auto"/>
        <w:left w:val="none" w:sz="0" w:space="0" w:color="auto"/>
        <w:bottom w:val="none" w:sz="0" w:space="0" w:color="auto"/>
        <w:right w:val="none" w:sz="0" w:space="0" w:color="auto"/>
      </w:divBdr>
    </w:div>
    <w:div w:id="540823626">
      <w:bodyDiv w:val="1"/>
      <w:marLeft w:val="0"/>
      <w:marRight w:val="0"/>
      <w:marTop w:val="0"/>
      <w:marBottom w:val="0"/>
      <w:divBdr>
        <w:top w:val="none" w:sz="0" w:space="0" w:color="auto"/>
        <w:left w:val="none" w:sz="0" w:space="0" w:color="auto"/>
        <w:bottom w:val="none" w:sz="0" w:space="0" w:color="auto"/>
        <w:right w:val="none" w:sz="0" w:space="0" w:color="auto"/>
      </w:divBdr>
    </w:div>
    <w:div w:id="605387259">
      <w:bodyDiv w:val="1"/>
      <w:marLeft w:val="0"/>
      <w:marRight w:val="0"/>
      <w:marTop w:val="0"/>
      <w:marBottom w:val="0"/>
      <w:divBdr>
        <w:top w:val="none" w:sz="0" w:space="0" w:color="auto"/>
        <w:left w:val="none" w:sz="0" w:space="0" w:color="auto"/>
        <w:bottom w:val="none" w:sz="0" w:space="0" w:color="auto"/>
        <w:right w:val="none" w:sz="0" w:space="0" w:color="auto"/>
      </w:divBdr>
    </w:div>
    <w:div w:id="645817414">
      <w:bodyDiv w:val="1"/>
      <w:marLeft w:val="0"/>
      <w:marRight w:val="0"/>
      <w:marTop w:val="0"/>
      <w:marBottom w:val="0"/>
      <w:divBdr>
        <w:top w:val="none" w:sz="0" w:space="0" w:color="auto"/>
        <w:left w:val="none" w:sz="0" w:space="0" w:color="auto"/>
        <w:bottom w:val="none" w:sz="0" w:space="0" w:color="auto"/>
        <w:right w:val="none" w:sz="0" w:space="0" w:color="auto"/>
      </w:divBdr>
    </w:div>
    <w:div w:id="655039912">
      <w:bodyDiv w:val="1"/>
      <w:marLeft w:val="0"/>
      <w:marRight w:val="0"/>
      <w:marTop w:val="0"/>
      <w:marBottom w:val="0"/>
      <w:divBdr>
        <w:top w:val="none" w:sz="0" w:space="0" w:color="auto"/>
        <w:left w:val="none" w:sz="0" w:space="0" w:color="auto"/>
        <w:bottom w:val="none" w:sz="0" w:space="0" w:color="auto"/>
        <w:right w:val="none" w:sz="0" w:space="0" w:color="auto"/>
      </w:divBdr>
    </w:div>
    <w:div w:id="660081781">
      <w:bodyDiv w:val="1"/>
      <w:marLeft w:val="0"/>
      <w:marRight w:val="0"/>
      <w:marTop w:val="0"/>
      <w:marBottom w:val="0"/>
      <w:divBdr>
        <w:top w:val="none" w:sz="0" w:space="0" w:color="auto"/>
        <w:left w:val="none" w:sz="0" w:space="0" w:color="auto"/>
        <w:bottom w:val="none" w:sz="0" w:space="0" w:color="auto"/>
        <w:right w:val="none" w:sz="0" w:space="0" w:color="auto"/>
      </w:divBdr>
    </w:div>
    <w:div w:id="707532580">
      <w:bodyDiv w:val="1"/>
      <w:marLeft w:val="0"/>
      <w:marRight w:val="0"/>
      <w:marTop w:val="0"/>
      <w:marBottom w:val="0"/>
      <w:divBdr>
        <w:top w:val="none" w:sz="0" w:space="0" w:color="auto"/>
        <w:left w:val="none" w:sz="0" w:space="0" w:color="auto"/>
        <w:bottom w:val="none" w:sz="0" w:space="0" w:color="auto"/>
        <w:right w:val="none" w:sz="0" w:space="0" w:color="auto"/>
      </w:divBdr>
    </w:div>
    <w:div w:id="716663464">
      <w:bodyDiv w:val="1"/>
      <w:marLeft w:val="0"/>
      <w:marRight w:val="0"/>
      <w:marTop w:val="0"/>
      <w:marBottom w:val="0"/>
      <w:divBdr>
        <w:top w:val="none" w:sz="0" w:space="0" w:color="auto"/>
        <w:left w:val="none" w:sz="0" w:space="0" w:color="auto"/>
        <w:bottom w:val="none" w:sz="0" w:space="0" w:color="auto"/>
        <w:right w:val="none" w:sz="0" w:space="0" w:color="auto"/>
      </w:divBdr>
    </w:div>
    <w:div w:id="721486193">
      <w:bodyDiv w:val="1"/>
      <w:marLeft w:val="0"/>
      <w:marRight w:val="0"/>
      <w:marTop w:val="0"/>
      <w:marBottom w:val="0"/>
      <w:divBdr>
        <w:top w:val="none" w:sz="0" w:space="0" w:color="auto"/>
        <w:left w:val="none" w:sz="0" w:space="0" w:color="auto"/>
        <w:bottom w:val="none" w:sz="0" w:space="0" w:color="auto"/>
        <w:right w:val="none" w:sz="0" w:space="0" w:color="auto"/>
      </w:divBdr>
    </w:div>
    <w:div w:id="721518316">
      <w:bodyDiv w:val="1"/>
      <w:marLeft w:val="0"/>
      <w:marRight w:val="0"/>
      <w:marTop w:val="0"/>
      <w:marBottom w:val="0"/>
      <w:divBdr>
        <w:top w:val="none" w:sz="0" w:space="0" w:color="auto"/>
        <w:left w:val="none" w:sz="0" w:space="0" w:color="auto"/>
        <w:bottom w:val="none" w:sz="0" w:space="0" w:color="auto"/>
        <w:right w:val="none" w:sz="0" w:space="0" w:color="auto"/>
      </w:divBdr>
    </w:div>
    <w:div w:id="742724827">
      <w:bodyDiv w:val="1"/>
      <w:marLeft w:val="0"/>
      <w:marRight w:val="0"/>
      <w:marTop w:val="0"/>
      <w:marBottom w:val="0"/>
      <w:divBdr>
        <w:top w:val="none" w:sz="0" w:space="0" w:color="auto"/>
        <w:left w:val="none" w:sz="0" w:space="0" w:color="auto"/>
        <w:bottom w:val="none" w:sz="0" w:space="0" w:color="auto"/>
        <w:right w:val="none" w:sz="0" w:space="0" w:color="auto"/>
      </w:divBdr>
    </w:div>
    <w:div w:id="748885762">
      <w:bodyDiv w:val="1"/>
      <w:marLeft w:val="0"/>
      <w:marRight w:val="0"/>
      <w:marTop w:val="0"/>
      <w:marBottom w:val="0"/>
      <w:divBdr>
        <w:top w:val="none" w:sz="0" w:space="0" w:color="auto"/>
        <w:left w:val="none" w:sz="0" w:space="0" w:color="auto"/>
        <w:bottom w:val="none" w:sz="0" w:space="0" w:color="auto"/>
        <w:right w:val="none" w:sz="0" w:space="0" w:color="auto"/>
      </w:divBdr>
    </w:div>
    <w:div w:id="804129507">
      <w:bodyDiv w:val="1"/>
      <w:marLeft w:val="0"/>
      <w:marRight w:val="0"/>
      <w:marTop w:val="0"/>
      <w:marBottom w:val="0"/>
      <w:divBdr>
        <w:top w:val="none" w:sz="0" w:space="0" w:color="auto"/>
        <w:left w:val="none" w:sz="0" w:space="0" w:color="auto"/>
        <w:bottom w:val="none" w:sz="0" w:space="0" w:color="auto"/>
        <w:right w:val="none" w:sz="0" w:space="0" w:color="auto"/>
      </w:divBdr>
    </w:div>
    <w:div w:id="819423810">
      <w:bodyDiv w:val="1"/>
      <w:marLeft w:val="0"/>
      <w:marRight w:val="0"/>
      <w:marTop w:val="0"/>
      <w:marBottom w:val="0"/>
      <w:divBdr>
        <w:top w:val="none" w:sz="0" w:space="0" w:color="auto"/>
        <w:left w:val="none" w:sz="0" w:space="0" w:color="auto"/>
        <w:bottom w:val="none" w:sz="0" w:space="0" w:color="auto"/>
        <w:right w:val="none" w:sz="0" w:space="0" w:color="auto"/>
      </w:divBdr>
    </w:div>
    <w:div w:id="847209462">
      <w:bodyDiv w:val="1"/>
      <w:marLeft w:val="0"/>
      <w:marRight w:val="0"/>
      <w:marTop w:val="0"/>
      <w:marBottom w:val="0"/>
      <w:divBdr>
        <w:top w:val="none" w:sz="0" w:space="0" w:color="auto"/>
        <w:left w:val="none" w:sz="0" w:space="0" w:color="auto"/>
        <w:bottom w:val="none" w:sz="0" w:space="0" w:color="auto"/>
        <w:right w:val="none" w:sz="0" w:space="0" w:color="auto"/>
      </w:divBdr>
    </w:div>
    <w:div w:id="892078496">
      <w:bodyDiv w:val="1"/>
      <w:marLeft w:val="0"/>
      <w:marRight w:val="0"/>
      <w:marTop w:val="0"/>
      <w:marBottom w:val="0"/>
      <w:divBdr>
        <w:top w:val="none" w:sz="0" w:space="0" w:color="auto"/>
        <w:left w:val="none" w:sz="0" w:space="0" w:color="auto"/>
        <w:bottom w:val="none" w:sz="0" w:space="0" w:color="auto"/>
        <w:right w:val="none" w:sz="0" w:space="0" w:color="auto"/>
      </w:divBdr>
    </w:div>
    <w:div w:id="902444018">
      <w:bodyDiv w:val="1"/>
      <w:marLeft w:val="0"/>
      <w:marRight w:val="0"/>
      <w:marTop w:val="0"/>
      <w:marBottom w:val="0"/>
      <w:divBdr>
        <w:top w:val="none" w:sz="0" w:space="0" w:color="auto"/>
        <w:left w:val="none" w:sz="0" w:space="0" w:color="auto"/>
        <w:bottom w:val="none" w:sz="0" w:space="0" w:color="auto"/>
        <w:right w:val="none" w:sz="0" w:space="0" w:color="auto"/>
      </w:divBdr>
    </w:div>
    <w:div w:id="934166007">
      <w:bodyDiv w:val="1"/>
      <w:marLeft w:val="0"/>
      <w:marRight w:val="0"/>
      <w:marTop w:val="0"/>
      <w:marBottom w:val="0"/>
      <w:divBdr>
        <w:top w:val="none" w:sz="0" w:space="0" w:color="auto"/>
        <w:left w:val="none" w:sz="0" w:space="0" w:color="auto"/>
        <w:bottom w:val="none" w:sz="0" w:space="0" w:color="auto"/>
        <w:right w:val="none" w:sz="0" w:space="0" w:color="auto"/>
      </w:divBdr>
    </w:div>
    <w:div w:id="956446634">
      <w:bodyDiv w:val="1"/>
      <w:marLeft w:val="0"/>
      <w:marRight w:val="0"/>
      <w:marTop w:val="0"/>
      <w:marBottom w:val="0"/>
      <w:divBdr>
        <w:top w:val="none" w:sz="0" w:space="0" w:color="auto"/>
        <w:left w:val="none" w:sz="0" w:space="0" w:color="auto"/>
        <w:bottom w:val="none" w:sz="0" w:space="0" w:color="auto"/>
        <w:right w:val="none" w:sz="0" w:space="0" w:color="auto"/>
      </w:divBdr>
    </w:div>
    <w:div w:id="974217872">
      <w:bodyDiv w:val="1"/>
      <w:marLeft w:val="0"/>
      <w:marRight w:val="0"/>
      <w:marTop w:val="0"/>
      <w:marBottom w:val="0"/>
      <w:divBdr>
        <w:top w:val="none" w:sz="0" w:space="0" w:color="auto"/>
        <w:left w:val="none" w:sz="0" w:space="0" w:color="auto"/>
        <w:bottom w:val="none" w:sz="0" w:space="0" w:color="auto"/>
        <w:right w:val="none" w:sz="0" w:space="0" w:color="auto"/>
      </w:divBdr>
    </w:div>
    <w:div w:id="989207712">
      <w:bodyDiv w:val="1"/>
      <w:marLeft w:val="0"/>
      <w:marRight w:val="0"/>
      <w:marTop w:val="0"/>
      <w:marBottom w:val="0"/>
      <w:divBdr>
        <w:top w:val="none" w:sz="0" w:space="0" w:color="auto"/>
        <w:left w:val="none" w:sz="0" w:space="0" w:color="auto"/>
        <w:bottom w:val="none" w:sz="0" w:space="0" w:color="auto"/>
        <w:right w:val="none" w:sz="0" w:space="0" w:color="auto"/>
      </w:divBdr>
    </w:div>
    <w:div w:id="1019506143">
      <w:bodyDiv w:val="1"/>
      <w:marLeft w:val="0"/>
      <w:marRight w:val="0"/>
      <w:marTop w:val="0"/>
      <w:marBottom w:val="0"/>
      <w:divBdr>
        <w:top w:val="none" w:sz="0" w:space="0" w:color="auto"/>
        <w:left w:val="none" w:sz="0" w:space="0" w:color="auto"/>
        <w:bottom w:val="none" w:sz="0" w:space="0" w:color="auto"/>
        <w:right w:val="none" w:sz="0" w:space="0" w:color="auto"/>
      </w:divBdr>
    </w:div>
    <w:div w:id="1038703110">
      <w:bodyDiv w:val="1"/>
      <w:marLeft w:val="0"/>
      <w:marRight w:val="0"/>
      <w:marTop w:val="0"/>
      <w:marBottom w:val="0"/>
      <w:divBdr>
        <w:top w:val="none" w:sz="0" w:space="0" w:color="auto"/>
        <w:left w:val="none" w:sz="0" w:space="0" w:color="auto"/>
        <w:bottom w:val="none" w:sz="0" w:space="0" w:color="auto"/>
        <w:right w:val="none" w:sz="0" w:space="0" w:color="auto"/>
      </w:divBdr>
    </w:div>
    <w:div w:id="1083448906">
      <w:bodyDiv w:val="1"/>
      <w:marLeft w:val="0"/>
      <w:marRight w:val="0"/>
      <w:marTop w:val="0"/>
      <w:marBottom w:val="0"/>
      <w:divBdr>
        <w:top w:val="none" w:sz="0" w:space="0" w:color="auto"/>
        <w:left w:val="none" w:sz="0" w:space="0" w:color="auto"/>
        <w:bottom w:val="none" w:sz="0" w:space="0" w:color="auto"/>
        <w:right w:val="none" w:sz="0" w:space="0" w:color="auto"/>
      </w:divBdr>
    </w:div>
    <w:div w:id="1083990789">
      <w:bodyDiv w:val="1"/>
      <w:marLeft w:val="0"/>
      <w:marRight w:val="0"/>
      <w:marTop w:val="0"/>
      <w:marBottom w:val="0"/>
      <w:divBdr>
        <w:top w:val="none" w:sz="0" w:space="0" w:color="auto"/>
        <w:left w:val="none" w:sz="0" w:space="0" w:color="auto"/>
        <w:bottom w:val="none" w:sz="0" w:space="0" w:color="auto"/>
        <w:right w:val="none" w:sz="0" w:space="0" w:color="auto"/>
      </w:divBdr>
    </w:div>
    <w:div w:id="1092048553">
      <w:bodyDiv w:val="1"/>
      <w:marLeft w:val="0"/>
      <w:marRight w:val="0"/>
      <w:marTop w:val="0"/>
      <w:marBottom w:val="0"/>
      <w:divBdr>
        <w:top w:val="none" w:sz="0" w:space="0" w:color="auto"/>
        <w:left w:val="none" w:sz="0" w:space="0" w:color="auto"/>
        <w:bottom w:val="none" w:sz="0" w:space="0" w:color="auto"/>
        <w:right w:val="none" w:sz="0" w:space="0" w:color="auto"/>
      </w:divBdr>
    </w:div>
    <w:div w:id="1104807033">
      <w:bodyDiv w:val="1"/>
      <w:marLeft w:val="0"/>
      <w:marRight w:val="0"/>
      <w:marTop w:val="0"/>
      <w:marBottom w:val="0"/>
      <w:divBdr>
        <w:top w:val="none" w:sz="0" w:space="0" w:color="auto"/>
        <w:left w:val="none" w:sz="0" w:space="0" w:color="auto"/>
        <w:bottom w:val="none" w:sz="0" w:space="0" w:color="auto"/>
        <w:right w:val="none" w:sz="0" w:space="0" w:color="auto"/>
      </w:divBdr>
    </w:div>
    <w:div w:id="1181823335">
      <w:bodyDiv w:val="1"/>
      <w:marLeft w:val="0"/>
      <w:marRight w:val="0"/>
      <w:marTop w:val="0"/>
      <w:marBottom w:val="0"/>
      <w:divBdr>
        <w:top w:val="none" w:sz="0" w:space="0" w:color="auto"/>
        <w:left w:val="none" w:sz="0" w:space="0" w:color="auto"/>
        <w:bottom w:val="none" w:sz="0" w:space="0" w:color="auto"/>
        <w:right w:val="none" w:sz="0" w:space="0" w:color="auto"/>
      </w:divBdr>
    </w:div>
    <w:div w:id="1234895651">
      <w:bodyDiv w:val="1"/>
      <w:marLeft w:val="0"/>
      <w:marRight w:val="0"/>
      <w:marTop w:val="0"/>
      <w:marBottom w:val="0"/>
      <w:divBdr>
        <w:top w:val="none" w:sz="0" w:space="0" w:color="auto"/>
        <w:left w:val="none" w:sz="0" w:space="0" w:color="auto"/>
        <w:bottom w:val="none" w:sz="0" w:space="0" w:color="auto"/>
        <w:right w:val="none" w:sz="0" w:space="0" w:color="auto"/>
      </w:divBdr>
    </w:div>
    <w:div w:id="1262907966">
      <w:bodyDiv w:val="1"/>
      <w:marLeft w:val="0"/>
      <w:marRight w:val="0"/>
      <w:marTop w:val="0"/>
      <w:marBottom w:val="0"/>
      <w:divBdr>
        <w:top w:val="none" w:sz="0" w:space="0" w:color="auto"/>
        <w:left w:val="none" w:sz="0" w:space="0" w:color="auto"/>
        <w:bottom w:val="none" w:sz="0" w:space="0" w:color="auto"/>
        <w:right w:val="none" w:sz="0" w:space="0" w:color="auto"/>
      </w:divBdr>
    </w:div>
    <w:div w:id="1279794433">
      <w:bodyDiv w:val="1"/>
      <w:marLeft w:val="0"/>
      <w:marRight w:val="0"/>
      <w:marTop w:val="0"/>
      <w:marBottom w:val="0"/>
      <w:divBdr>
        <w:top w:val="none" w:sz="0" w:space="0" w:color="auto"/>
        <w:left w:val="none" w:sz="0" w:space="0" w:color="auto"/>
        <w:bottom w:val="none" w:sz="0" w:space="0" w:color="auto"/>
        <w:right w:val="none" w:sz="0" w:space="0" w:color="auto"/>
      </w:divBdr>
    </w:div>
    <w:div w:id="1316834002">
      <w:bodyDiv w:val="1"/>
      <w:marLeft w:val="0"/>
      <w:marRight w:val="0"/>
      <w:marTop w:val="0"/>
      <w:marBottom w:val="0"/>
      <w:divBdr>
        <w:top w:val="none" w:sz="0" w:space="0" w:color="auto"/>
        <w:left w:val="none" w:sz="0" w:space="0" w:color="auto"/>
        <w:bottom w:val="none" w:sz="0" w:space="0" w:color="auto"/>
        <w:right w:val="none" w:sz="0" w:space="0" w:color="auto"/>
      </w:divBdr>
    </w:div>
    <w:div w:id="1323703650">
      <w:bodyDiv w:val="1"/>
      <w:marLeft w:val="0"/>
      <w:marRight w:val="0"/>
      <w:marTop w:val="0"/>
      <w:marBottom w:val="0"/>
      <w:divBdr>
        <w:top w:val="none" w:sz="0" w:space="0" w:color="auto"/>
        <w:left w:val="none" w:sz="0" w:space="0" w:color="auto"/>
        <w:bottom w:val="none" w:sz="0" w:space="0" w:color="auto"/>
        <w:right w:val="none" w:sz="0" w:space="0" w:color="auto"/>
      </w:divBdr>
    </w:div>
    <w:div w:id="1350991404">
      <w:bodyDiv w:val="1"/>
      <w:marLeft w:val="0"/>
      <w:marRight w:val="0"/>
      <w:marTop w:val="0"/>
      <w:marBottom w:val="0"/>
      <w:divBdr>
        <w:top w:val="none" w:sz="0" w:space="0" w:color="auto"/>
        <w:left w:val="none" w:sz="0" w:space="0" w:color="auto"/>
        <w:bottom w:val="none" w:sz="0" w:space="0" w:color="auto"/>
        <w:right w:val="none" w:sz="0" w:space="0" w:color="auto"/>
      </w:divBdr>
    </w:div>
    <w:div w:id="1352997802">
      <w:bodyDiv w:val="1"/>
      <w:marLeft w:val="0"/>
      <w:marRight w:val="0"/>
      <w:marTop w:val="0"/>
      <w:marBottom w:val="0"/>
      <w:divBdr>
        <w:top w:val="none" w:sz="0" w:space="0" w:color="auto"/>
        <w:left w:val="none" w:sz="0" w:space="0" w:color="auto"/>
        <w:bottom w:val="none" w:sz="0" w:space="0" w:color="auto"/>
        <w:right w:val="none" w:sz="0" w:space="0" w:color="auto"/>
      </w:divBdr>
    </w:div>
    <w:div w:id="1354264830">
      <w:bodyDiv w:val="1"/>
      <w:marLeft w:val="0"/>
      <w:marRight w:val="0"/>
      <w:marTop w:val="0"/>
      <w:marBottom w:val="0"/>
      <w:divBdr>
        <w:top w:val="none" w:sz="0" w:space="0" w:color="auto"/>
        <w:left w:val="none" w:sz="0" w:space="0" w:color="auto"/>
        <w:bottom w:val="none" w:sz="0" w:space="0" w:color="auto"/>
        <w:right w:val="none" w:sz="0" w:space="0" w:color="auto"/>
      </w:divBdr>
    </w:div>
    <w:div w:id="1387333424">
      <w:bodyDiv w:val="1"/>
      <w:marLeft w:val="0"/>
      <w:marRight w:val="0"/>
      <w:marTop w:val="0"/>
      <w:marBottom w:val="0"/>
      <w:divBdr>
        <w:top w:val="none" w:sz="0" w:space="0" w:color="auto"/>
        <w:left w:val="none" w:sz="0" w:space="0" w:color="auto"/>
        <w:bottom w:val="none" w:sz="0" w:space="0" w:color="auto"/>
        <w:right w:val="none" w:sz="0" w:space="0" w:color="auto"/>
      </w:divBdr>
    </w:div>
    <w:div w:id="1423062136">
      <w:bodyDiv w:val="1"/>
      <w:marLeft w:val="0"/>
      <w:marRight w:val="0"/>
      <w:marTop w:val="0"/>
      <w:marBottom w:val="0"/>
      <w:divBdr>
        <w:top w:val="none" w:sz="0" w:space="0" w:color="auto"/>
        <w:left w:val="none" w:sz="0" w:space="0" w:color="auto"/>
        <w:bottom w:val="none" w:sz="0" w:space="0" w:color="auto"/>
        <w:right w:val="none" w:sz="0" w:space="0" w:color="auto"/>
      </w:divBdr>
    </w:div>
    <w:div w:id="1479148030">
      <w:bodyDiv w:val="1"/>
      <w:marLeft w:val="0"/>
      <w:marRight w:val="0"/>
      <w:marTop w:val="0"/>
      <w:marBottom w:val="0"/>
      <w:divBdr>
        <w:top w:val="none" w:sz="0" w:space="0" w:color="auto"/>
        <w:left w:val="none" w:sz="0" w:space="0" w:color="auto"/>
        <w:bottom w:val="none" w:sz="0" w:space="0" w:color="auto"/>
        <w:right w:val="none" w:sz="0" w:space="0" w:color="auto"/>
      </w:divBdr>
    </w:div>
    <w:div w:id="1488748481">
      <w:bodyDiv w:val="1"/>
      <w:marLeft w:val="0"/>
      <w:marRight w:val="0"/>
      <w:marTop w:val="0"/>
      <w:marBottom w:val="0"/>
      <w:divBdr>
        <w:top w:val="none" w:sz="0" w:space="0" w:color="auto"/>
        <w:left w:val="none" w:sz="0" w:space="0" w:color="auto"/>
        <w:bottom w:val="none" w:sz="0" w:space="0" w:color="auto"/>
        <w:right w:val="none" w:sz="0" w:space="0" w:color="auto"/>
      </w:divBdr>
    </w:div>
    <w:div w:id="1507937063">
      <w:bodyDiv w:val="1"/>
      <w:marLeft w:val="0"/>
      <w:marRight w:val="0"/>
      <w:marTop w:val="0"/>
      <w:marBottom w:val="0"/>
      <w:divBdr>
        <w:top w:val="none" w:sz="0" w:space="0" w:color="auto"/>
        <w:left w:val="none" w:sz="0" w:space="0" w:color="auto"/>
        <w:bottom w:val="none" w:sz="0" w:space="0" w:color="auto"/>
        <w:right w:val="none" w:sz="0" w:space="0" w:color="auto"/>
      </w:divBdr>
    </w:div>
    <w:div w:id="1527062833">
      <w:bodyDiv w:val="1"/>
      <w:marLeft w:val="0"/>
      <w:marRight w:val="0"/>
      <w:marTop w:val="0"/>
      <w:marBottom w:val="0"/>
      <w:divBdr>
        <w:top w:val="none" w:sz="0" w:space="0" w:color="auto"/>
        <w:left w:val="none" w:sz="0" w:space="0" w:color="auto"/>
        <w:bottom w:val="none" w:sz="0" w:space="0" w:color="auto"/>
        <w:right w:val="none" w:sz="0" w:space="0" w:color="auto"/>
      </w:divBdr>
    </w:div>
    <w:div w:id="1527330809">
      <w:bodyDiv w:val="1"/>
      <w:marLeft w:val="0"/>
      <w:marRight w:val="0"/>
      <w:marTop w:val="0"/>
      <w:marBottom w:val="0"/>
      <w:divBdr>
        <w:top w:val="none" w:sz="0" w:space="0" w:color="auto"/>
        <w:left w:val="none" w:sz="0" w:space="0" w:color="auto"/>
        <w:bottom w:val="none" w:sz="0" w:space="0" w:color="auto"/>
        <w:right w:val="none" w:sz="0" w:space="0" w:color="auto"/>
      </w:divBdr>
    </w:div>
    <w:div w:id="1583222696">
      <w:bodyDiv w:val="1"/>
      <w:marLeft w:val="0"/>
      <w:marRight w:val="0"/>
      <w:marTop w:val="0"/>
      <w:marBottom w:val="0"/>
      <w:divBdr>
        <w:top w:val="none" w:sz="0" w:space="0" w:color="auto"/>
        <w:left w:val="none" w:sz="0" w:space="0" w:color="auto"/>
        <w:bottom w:val="none" w:sz="0" w:space="0" w:color="auto"/>
        <w:right w:val="none" w:sz="0" w:space="0" w:color="auto"/>
      </w:divBdr>
    </w:div>
    <w:div w:id="1600337523">
      <w:bodyDiv w:val="1"/>
      <w:marLeft w:val="0"/>
      <w:marRight w:val="0"/>
      <w:marTop w:val="0"/>
      <w:marBottom w:val="0"/>
      <w:divBdr>
        <w:top w:val="none" w:sz="0" w:space="0" w:color="auto"/>
        <w:left w:val="none" w:sz="0" w:space="0" w:color="auto"/>
        <w:bottom w:val="none" w:sz="0" w:space="0" w:color="auto"/>
        <w:right w:val="none" w:sz="0" w:space="0" w:color="auto"/>
      </w:divBdr>
    </w:div>
    <w:div w:id="1639609739">
      <w:bodyDiv w:val="1"/>
      <w:marLeft w:val="0"/>
      <w:marRight w:val="0"/>
      <w:marTop w:val="0"/>
      <w:marBottom w:val="0"/>
      <w:divBdr>
        <w:top w:val="none" w:sz="0" w:space="0" w:color="auto"/>
        <w:left w:val="none" w:sz="0" w:space="0" w:color="auto"/>
        <w:bottom w:val="none" w:sz="0" w:space="0" w:color="auto"/>
        <w:right w:val="none" w:sz="0" w:space="0" w:color="auto"/>
      </w:divBdr>
    </w:div>
    <w:div w:id="1686708009">
      <w:bodyDiv w:val="1"/>
      <w:marLeft w:val="0"/>
      <w:marRight w:val="0"/>
      <w:marTop w:val="0"/>
      <w:marBottom w:val="0"/>
      <w:divBdr>
        <w:top w:val="none" w:sz="0" w:space="0" w:color="auto"/>
        <w:left w:val="none" w:sz="0" w:space="0" w:color="auto"/>
        <w:bottom w:val="none" w:sz="0" w:space="0" w:color="auto"/>
        <w:right w:val="none" w:sz="0" w:space="0" w:color="auto"/>
      </w:divBdr>
    </w:div>
    <w:div w:id="1710647950">
      <w:bodyDiv w:val="1"/>
      <w:marLeft w:val="0"/>
      <w:marRight w:val="0"/>
      <w:marTop w:val="0"/>
      <w:marBottom w:val="0"/>
      <w:divBdr>
        <w:top w:val="none" w:sz="0" w:space="0" w:color="auto"/>
        <w:left w:val="none" w:sz="0" w:space="0" w:color="auto"/>
        <w:bottom w:val="none" w:sz="0" w:space="0" w:color="auto"/>
        <w:right w:val="none" w:sz="0" w:space="0" w:color="auto"/>
      </w:divBdr>
    </w:div>
    <w:div w:id="1796827016">
      <w:bodyDiv w:val="1"/>
      <w:marLeft w:val="0"/>
      <w:marRight w:val="0"/>
      <w:marTop w:val="0"/>
      <w:marBottom w:val="0"/>
      <w:divBdr>
        <w:top w:val="none" w:sz="0" w:space="0" w:color="auto"/>
        <w:left w:val="none" w:sz="0" w:space="0" w:color="auto"/>
        <w:bottom w:val="none" w:sz="0" w:space="0" w:color="auto"/>
        <w:right w:val="none" w:sz="0" w:space="0" w:color="auto"/>
      </w:divBdr>
    </w:div>
    <w:div w:id="1928726242">
      <w:bodyDiv w:val="1"/>
      <w:marLeft w:val="0"/>
      <w:marRight w:val="0"/>
      <w:marTop w:val="0"/>
      <w:marBottom w:val="0"/>
      <w:divBdr>
        <w:top w:val="none" w:sz="0" w:space="0" w:color="auto"/>
        <w:left w:val="none" w:sz="0" w:space="0" w:color="auto"/>
        <w:bottom w:val="none" w:sz="0" w:space="0" w:color="auto"/>
        <w:right w:val="none" w:sz="0" w:space="0" w:color="auto"/>
      </w:divBdr>
    </w:div>
    <w:div w:id="1986423208">
      <w:bodyDiv w:val="1"/>
      <w:marLeft w:val="0"/>
      <w:marRight w:val="0"/>
      <w:marTop w:val="0"/>
      <w:marBottom w:val="0"/>
      <w:divBdr>
        <w:top w:val="none" w:sz="0" w:space="0" w:color="auto"/>
        <w:left w:val="none" w:sz="0" w:space="0" w:color="auto"/>
        <w:bottom w:val="none" w:sz="0" w:space="0" w:color="auto"/>
        <w:right w:val="none" w:sz="0" w:space="0" w:color="auto"/>
      </w:divBdr>
    </w:div>
    <w:div w:id="1989045218">
      <w:bodyDiv w:val="1"/>
      <w:marLeft w:val="0"/>
      <w:marRight w:val="0"/>
      <w:marTop w:val="0"/>
      <w:marBottom w:val="0"/>
      <w:divBdr>
        <w:top w:val="none" w:sz="0" w:space="0" w:color="auto"/>
        <w:left w:val="none" w:sz="0" w:space="0" w:color="auto"/>
        <w:bottom w:val="none" w:sz="0" w:space="0" w:color="auto"/>
        <w:right w:val="none" w:sz="0" w:space="0" w:color="auto"/>
      </w:divBdr>
    </w:div>
    <w:div w:id="2010675289">
      <w:bodyDiv w:val="1"/>
      <w:marLeft w:val="0"/>
      <w:marRight w:val="0"/>
      <w:marTop w:val="0"/>
      <w:marBottom w:val="0"/>
      <w:divBdr>
        <w:top w:val="none" w:sz="0" w:space="0" w:color="auto"/>
        <w:left w:val="none" w:sz="0" w:space="0" w:color="auto"/>
        <w:bottom w:val="none" w:sz="0" w:space="0" w:color="auto"/>
        <w:right w:val="none" w:sz="0" w:space="0" w:color="auto"/>
      </w:divBdr>
    </w:div>
    <w:div w:id="2010936821">
      <w:bodyDiv w:val="1"/>
      <w:marLeft w:val="0"/>
      <w:marRight w:val="0"/>
      <w:marTop w:val="0"/>
      <w:marBottom w:val="0"/>
      <w:divBdr>
        <w:top w:val="none" w:sz="0" w:space="0" w:color="auto"/>
        <w:left w:val="none" w:sz="0" w:space="0" w:color="auto"/>
        <w:bottom w:val="none" w:sz="0" w:space="0" w:color="auto"/>
        <w:right w:val="none" w:sz="0" w:space="0" w:color="auto"/>
      </w:divBdr>
    </w:div>
    <w:div w:id="2022585912">
      <w:bodyDiv w:val="1"/>
      <w:marLeft w:val="0"/>
      <w:marRight w:val="0"/>
      <w:marTop w:val="0"/>
      <w:marBottom w:val="0"/>
      <w:divBdr>
        <w:top w:val="none" w:sz="0" w:space="0" w:color="auto"/>
        <w:left w:val="none" w:sz="0" w:space="0" w:color="auto"/>
        <w:bottom w:val="none" w:sz="0" w:space="0" w:color="auto"/>
        <w:right w:val="none" w:sz="0" w:space="0" w:color="auto"/>
      </w:divBdr>
    </w:div>
    <w:div w:id="2060275382">
      <w:bodyDiv w:val="1"/>
      <w:marLeft w:val="0"/>
      <w:marRight w:val="0"/>
      <w:marTop w:val="0"/>
      <w:marBottom w:val="0"/>
      <w:divBdr>
        <w:top w:val="none" w:sz="0" w:space="0" w:color="auto"/>
        <w:left w:val="none" w:sz="0" w:space="0" w:color="auto"/>
        <w:bottom w:val="none" w:sz="0" w:space="0" w:color="auto"/>
        <w:right w:val="none" w:sz="0" w:space="0" w:color="auto"/>
      </w:divBdr>
    </w:div>
    <w:div w:id="2133474122">
      <w:bodyDiv w:val="1"/>
      <w:marLeft w:val="0"/>
      <w:marRight w:val="0"/>
      <w:marTop w:val="0"/>
      <w:marBottom w:val="0"/>
      <w:divBdr>
        <w:top w:val="none" w:sz="0" w:space="0" w:color="auto"/>
        <w:left w:val="none" w:sz="0" w:space="0" w:color="auto"/>
        <w:bottom w:val="none" w:sz="0" w:space="0" w:color="auto"/>
        <w:right w:val="none" w:sz="0" w:space="0" w:color="auto"/>
      </w:divBdr>
    </w:div>
    <w:div w:id="214230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youtu.be/mk8tOD0t8M0" TargetMode="External"/><Relationship Id="rId38" Type="http://schemas.openxmlformats.org/officeDocument/2006/relationships/image" Target="media/image32.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8.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29.png"/><Relationship Id="rId43" Type="http://schemas.openxmlformats.org/officeDocument/2006/relationships/image" Target="media/image3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C70BC-6C74-4DB0-B664-F954B891F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14</Pages>
  <Words>2102</Words>
  <Characters>11983</Characters>
  <Application>Microsoft Office Word</Application>
  <DocSecurity>0</DocSecurity>
  <Lines>99</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ContraVolta</dc:creator>
  <cp:keywords/>
  <dc:description/>
  <cp:lastModifiedBy>ContraVolta</cp:lastModifiedBy>
  <cp:revision>12</cp:revision>
  <dcterms:created xsi:type="dcterms:W3CDTF">2021-05-31T22:18:00Z</dcterms:created>
  <dcterms:modified xsi:type="dcterms:W3CDTF">2021-06-02T17:27:00Z</dcterms:modified>
</cp:coreProperties>
</file>