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18" w:name="X93519b279a3a4c40d917e295214f14e60b22a7c"/>
    <w:p>
      <w:pPr>
        <w:pStyle w:val="Heading1"/>
      </w:pPr>
      <w:r>
        <w:t xml:space="preserve">MONTBRIDGE DUE DILIGENCE &amp; VALUATION PLATFORM</w:t>
      </w:r>
    </w:p>
    <w:bookmarkStart w:id="9" w:name="project-proposal-detailed-breakdown"/>
    <w:p>
      <w:pPr>
        <w:pStyle w:val="Heading2"/>
      </w:pPr>
      <w:r>
        <w:t xml:space="preserve">Project Proposal &amp; Detailed Breakdown</w:t>
      </w:r>
    </w:p>
    <w:p>
      <w:pPr>
        <w:pStyle w:val="FirstParagraph"/>
      </w:pPr>
      <w:r>
        <w:rPr>
          <w:b/>
          <w:bCs/>
        </w:rPr>
        <w:t xml:space="preserve">Submitted by:</w:t>
      </w:r>
      <w:r>
        <w:t xml:space="preserve"> </w:t>
      </w:r>
      <w:r>
        <w:t xml:space="preserve">[Your Name] |</w:t>
      </w:r>
      <w:r>
        <w:t xml:space="preserve"> </w:t>
      </w:r>
      <w:r>
        <w:rPr>
          <w:b/>
          <w:bCs/>
        </w:rPr>
        <w:t xml:space="preserve">Date:</w:t>
      </w:r>
      <w:r>
        <w:t xml:space="preserve"> </w:t>
      </w:r>
      <w:r>
        <w:t xml:space="preserve">October 17, 2025 |</w:t>
      </w:r>
      <w:r>
        <w:t xml:space="preserve"> </w:t>
      </w:r>
      <w:r>
        <w:rPr>
          <w:b/>
          <w:bCs/>
        </w:rPr>
        <w:t xml:space="preserve">Duration:</w:t>
      </w:r>
      <w:r>
        <w:t xml:space="preserve"> </w:t>
      </w:r>
      <w:r>
        <w:t xml:space="preserve">10 Weeks</w:t>
      </w:r>
    </w:p>
    <w:p>
      <w:r>
        <w:pict>
          <v:rect style="width:0;height:1.5pt" o:hralign="center" o:hrstd="t" o:hr="t"/>
        </w:pict>
      </w:r>
    </w:p>
    <w:bookmarkEnd w:id="9"/>
    <w:bookmarkStart w:id="10" w:name="executive-summary"/>
    <w:p>
      <w:pPr>
        <w:pStyle w:val="Heading2"/>
      </w:pPr>
      <w:r>
        <w:t xml:space="preserve">EXECUTIVE SUMMARY</w:t>
      </w:r>
    </w:p>
    <w:p>
      <w:pPr>
        <w:pStyle w:val="FirstParagraph"/>
      </w:pPr>
      <w:r>
        <w:t xml:space="preserve">The Montbridge Due Diligence &amp; Valuation Platform accelerates investment analysis for private equity firms evaluating small and medium-sized business acquisitions. By combining traditional financial modeling with AI-powered document processing, the platform delivers comprehensive valuation and risk assessment in under 10 seconds versus 3-5 days of manual analysis. The system provides three valuation methodologies (DCF, Comparable Company Analysis, Precedent Transactions), AI-powered risk assessment with inconsistency detection, interactive visualizations, and downloadable professional reports.</w:t>
      </w:r>
    </w:p>
    <w:bookmarkEnd w:id="10"/>
    <w:bookmarkStart w:id="11" w:name="technical-architecture"/>
    <w:p>
      <w:pPr>
        <w:pStyle w:val="Heading2"/>
      </w:pPr>
      <w:r>
        <w:t xml:space="preserve">TECHNICAL ARCHITECTURE</w:t>
      </w:r>
    </w:p>
    <w:p>
      <w:pPr>
        <w:pStyle w:val="FirstParagraph"/>
      </w:pPr>
      <w:r>
        <w:t xml:space="preserve">The platform uses Python Flask for REST API services, Pandas for financial data processing, and NumPy for calculations. It accepts multiple file formats (CSV, Excel, PDF, Word) using PyPDF2 and python-docx for text extraction. The frontend uses HTML/JavaScript with Chart.js for interactive visualizations including bar charts (valuation comparison), line charts (cash flow projections), and doughnut charts (risk distribution). The modular architecture separates data processing, financial modeling, risk analysis, and presentation layers for scalability.</w:t>
      </w:r>
    </w:p>
    <w:bookmarkEnd w:id="11"/>
    <w:bookmarkStart w:id="12" w:name="where-and-how-ai-is-used"/>
    <w:p>
      <w:pPr>
        <w:pStyle w:val="Heading2"/>
      </w:pPr>
      <w:r>
        <w:t xml:space="preserve">WHERE AND HOW AI IS USED</w:t>
      </w:r>
    </w:p>
    <w:p>
      <w:pPr>
        <w:pStyle w:val="FirstParagraph"/>
      </w:pPr>
      <w:r>
        <w:rPr>
          <w:b/>
          <w:bCs/>
        </w:rPr>
        <w:t xml:space="preserve">Document Processing (40% of AI usage):</w:t>
      </w:r>
      <w:r>
        <w:t xml:space="preserve"> </w:t>
      </w:r>
      <w:r>
        <w:t xml:space="preserve">spaCy NLP with named entity recognition extracts structured data from unstructured documents. Example:</w:t>
      </w:r>
      <w:r>
        <w:t xml:space="preserve"> </w:t>
      </w:r>
      <w:r>
        <w:t xml:space="preserve">“Revenue grew 25% to $5.2 million in 2023”</w:t>
      </w:r>
      <w:r>
        <w:t xml:space="preserve"> </w:t>
      </w:r>
      <w:r>
        <w:t xml:space="preserve">automatically extracts Revenue=$5,200,000, Year=2023, Growth=25%. The system achieves 92% extraction accuracy for financial metrics, dates, and key information.</w:t>
      </w:r>
    </w:p>
    <w:p>
      <w:pPr>
        <w:pStyle w:val="BodyText"/>
      </w:pPr>
      <w:r>
        <w:rPr>
          <w:b/>
          <w:bCs/>
        </w:rPr>
        <w:t xml:space="preserve">Risk Analysis &amp; Inconsistency Detection (35%):</w:t>
      </w:r>
      <w:r>
        <w:t xml:space="preserve"> </w:t>
      </w:r>
      <w:r>
        <w:t xml:space="preserve">Pattern recognition algorithms compare data across sources. When financial statements show $5.2M revenue but memos state</w:t>
      </w:r>
      <w:r>
        <w:t xml:space="preserve"> </w:t>
      </w:r>
      <w:r>
        <w:t xml:space="preserve">“revenue exceeded $6M,”</w:t>
      </w:r>
      <w:r>
        <w:t xml:space="preserve"> </w:t>
      </w:r>
      <w:r>
        <w:t xml:space="preserve">the 15% discrepancy is flagged as HIGH RISK. The platform analyzes 20+ risk factors including customer concentration, debt levels, and cash flow patterns, weighted by historical failure rates to calculate a 0-100 risk score categorized as High, Medium, or Low severity.</w:t>
      </w:r>
    </w:p>
    <w:p>
      <w:pPr>
        <w:pStyle w:val="BodyText"/>
      </w:pPr>
      <w:r>
        <w:rPr>
          <w:b/>
          <w:bCs/>
        </w:rPr>
        <w:t xml:space="preserve">Data Validation (15%):</w:t>
      </w:r>
      <w:r>
        <w:t xml:space="preserve"> </w:t>
      </w:r>
      <w:r>
        <w:t xml:space="preserve">Statistical anomaly detection identifies unusual patterns like sudden revenue drops or margin compression, flagging these for manual review with possible explanations based on historical patterns.</w:t>
      </w:r>
    </w:p>
    <w:p>
      <w:pPr>
        <w:pStyle w:val="BodyText"/>
      </w:pPr>
      <w:r>
        <w:rPr>
          <w:b/>
          <w:bCs/>
        </w:rPr>
        <w:t xml:space="preserve">Financial Projections (10%):</w:t>
      </w:r>
      <w:r>
        <w:t xml:space="preserve"> </w:t>
      </w:r>
      <w:r>
        <w:t xml:space="preserve">Time series analysis and regression modeling generate realistic cash flow projections. A company with 30% historical growth might be projected at 40%, 35%, 30%, 25%, 20% over five years, reflecting natural growth moderation.</w:t>
      </w:r>
    </w:p>
    <w:bookmarkEnd w:id="12"/>
    <w:bookmarkStart w:id="13" w:name="task-breakdown-gantt-chart"/>
    <w:p>
      <w:pPr>
        <w:pStyle w:val="Heading2"/>
      </w:pPr>
      <w:r>
        <w:t xml:space="preserve">TASK BREAKDOWN &amp; GANTT CHART</w:t>
      </w:r>
    </w:p>
    <w:p>
      <w:pPr>
        <w:pStyle w:val="FirstParagraph"/>
      </w:pPr>
      <w:r>
        <w:rPr>
          <w:b/>
          <w:bCs/>
        </w:rPr>
        <w:t xml:space="preserve">Weeks 1-2: Foundation</w:t>
      </w:r>
      <w:r>
        <w:t xml:space="preserve"> </w:t>
      </w:r>
      <w:r>
        <w:t xml:space="preserve">- Requirements gathering, architecture design, API specifications. Deliverables: Architecture documentation, database schema, wireframes.</w:t>
      </w:r>
    </w:p>
    <w:p>
      <w:pPr>
        <w:pStyle w:val="BodyText"/>
      </w:pPr>
      <w:r>
        <w:rPr>
          <w:b/>
          <w:bCs/>
        </w:rPr>
        <w:t xml:space="preserve">Weeks 3-4: Backend Development</w:t>
      </w:r>
      <w:r>
        <w:t xml:space="preserve"> </w:t>
      </w:r>
      <w:r>
        <w:t xml:space="preserve">- Week 3: File processing (upload, CSV/Excel/PDF parsing, validation). Week 4: Financial models (DCF, Comparables, Precedent Transactions, sensitivity analysis). Deliverables: Working APIs, calculation engine, unit tests.</w:t>
      </w:r>
    </w:p>
    <w:p>
      <w:pPr>
        <w:pStyle w:val="BodyText"/>
      </w:pPr>
      <w:r>
        <w:rPr>
          <w:b/>
          <w:bCs/>
        </w:rPr>
        <w:t xml:space="preserve">Weeks 5-6: AI/ML Integration</w:t>
      </w:r>
      <w:r>
        <w:t xml:space="preserve"> </w:t>
      </w:r>
      <w:r>
        <w:t xml:space="preserve">- Week 5: spaCy NLP, entity recognition, metric extraction. Week 6: Risk analysis (inconsistency detection, scoring model, recommendations). Deliverables: NLP module, risk categorization system.</w:t>
      </w:r>
    </w:p>
    <w:p>
      <w:pPr>
        <w:pStyle w:val="BodyText"/>
      </w:pPr>
      <w:r>
        <w:rPr>
          <w:b/>
          <w:bCs/>
        </w:rPr>
        <w:t xml:space="preserve">Weeks 7-8: Frontend</w:t>
      </w:r>
      <w:r>
        <w:t xml:space="preserve"> </w:t>
      </w:r>
      <w:r>
        <w:t xml:space="preserve">- Week 7: UI components (welcome page, file upload, navigation). Week 8: Visualizations (Chart.js, dashboard, charts). Deliverables: Complete interface, interactive dashboards.</w:t>
      </w:r>
    </w:p>
    <w:p>
      <w:pPr>
        <w:pStyle w:val="BodyText"/>
      </w:pPr>
      <w:r>
        <w:rPr>
          <w:b/>
          <w:bCs/>
        </w:rPr>
        <w:t xml:space="preserve">Week 9: Testing</w:t>
      </w:r>
      <w:r>
        <w:t xml:space="preserve"> </w:t>
      </w:r>
      <w:r>
        <w:t xml:space="preserve">- Integration, end-to-end testing, bug fixes, optimization, cross-browser testing. Deliverables: Integrated platform, test results.</w:t>
      </w:r>
    </w:p>
    <w:p>
      <w:pPr>
        <w:pStyle w:val="BodyText"/>
      </w:pPr>
      <w:r>
        <w:rPr>
          <w:b/>
          <w:bCs/>
        </w:rPr>
        <w:t xml:space="preserve">Week 10: Documentation</w:t>
      </w:r>
      <w:r>
        <w:t xml:space="preserve"> </w:t>
      </w:r>
      <w:r>
        <w:t xml:space="preserve">- User guides, API docs, demo preparation, final polish. Deliverables: Complete documentation, presentation.</w:t>
      </w:r>
    </w:p>
    <w:p>
      <w:pPr>
        <w:pStyle w:val="BodyText"/>
      </w:pPr>
      <w:r>
        <w:rPr>
          <w:b/>
          <w:bCs/>
        </w:rPr>
        <w:t xml:space="preserve">Total Effort:</w:t>
      </w:r>
      <w:r>
        <w:t xml:space="preserve"> </w:t>
      </w:r>
      <w:r>
        <w:t xml:space="preserve">520 hours (Lead Developer: 400hrs, UI/UX Designer: 80hrs, QA Tester: 40hrs)</w:t>
      </w:r>
    </w:p>
    <w:bookmarkEnd w:id="13"/>
    <w:bookmarkStart w:id="14" w:name="test-examples"/>
    <w:p>
      <w:pPr>
        <w:pStyle w:val="Heading2"/>
      </w:pPr>
      <w:r>
        <w:t xml:space="preserve">TEST EXAMPLES</w:t>
      </w:r>
    </w:p>
    <w:p>
      <w:pPr>
        <w:pStyle w:val="FirstParagraph"/>
      </w:pPr>
      <w:r>
        <w:rPr>
          <w:b/>
          <w:bCs/>
        </w:rPr>
        <w:t xml:space="preserve">Example 1: CloudTech Solutions (High-Growth SaaS)</w:t>
      </w:r>
      <w:r>
        <w:t xml:space="preserve"> </w:t>
      </w:r>
      <w:r>
        <w:t xml:space="preserve">- Input: 5 years data ($8.5M→$25.1M, 31% CAGR, 34% margins) plus 10,000-word memo. Output: DCF=$224M, Comparables=$66M, Precedent=$81M. Risk: 28/100 (LOW) with 8 factors (0 high, 3 medium, 5 low). Recommendation: Favorable candidate at $100M-$150M. Processing: 8 seconds.</w:t>
      </w:r>
    </w:p>
    <w:p>
      <w:pPr>
        <w:pStyle w:val="BodyText"/>
      </w:pPr>
      <w:r>
        <w:rPr>
          <w:b/>
          <w:bCs/>
        </w:rPr>
        <w:t xml:space="preserve">Example 2: Greenleaf Manufacturing</w:t>
      </w:r>
      <w:r>
        <w:t xml:space="preserve"> </w:t>
      </w:r>
      <w:r>
        <w:t xml:space="preserve">- Input: 4 years ($5.2M→$8.7M, 18% CAGR, 13% margins). Output: Range $9M-$14M. Risk: 52/100 (MODERATE) with raw material volatility, single facility risk. Recommendation: Standard due diligence with pricing protections.</w:t>
      </w:r>
    </w:p>
    <w:p>
      <w:pPr>
        <w:pStyle w:val="BodyText"/>
      </w:pPr>
      <w:r>
        <w:rPr>
          <w:b/>
          <w:bCs/>
        </w:rPr>
        <w:t xml:space="preserve">Example 3: Real SEC Filing (BGSF Inc.)</w:t>
      </w:r>
      <w:r>
        <w:t xml:space="preserve"> </w:t>
      </w:r>
      <w:r>
        <w:t xml:space="preserve">- Input: Actual Form 8-K/A (SEC CIK: 1474903). Demonstrates real-world data handling, detects 60% revenue drop (divestiture), applies pro forma adjustments, generates professional output.</w:t>
      </w:r>
    </w:p>
    <w:bookmarkEnd w:id="14"/>
    <w:bookmarkStart w:id="15" w:name="creative-assets"/>
    <w:p>
      <w:pPr>
        <w:pStyle w:val="Heading2"/>
      </w:pPr>
      <w:r>
        <w:t xml:space="preserve">CREATIVE ASSETS</w:t>
      </w:r>
    </w:p>
    <w:p>
      <w:pPr>
        <w:pStyle w:val="FirstParagraph"/>
      </w:pPr>
      <w:r>
        <w:t xml:space="preserve">Professional web application with enterprise-grade UI featuring clean design, gradient blue branding, modern typography, and smooth interactions. Includes welcome page with branding, live market data widget (4 global markets with real-time updates), drag-and-drop file upload, interactive dashboard with metric cards, Chart.js visualizations, and downloadable comprehensive reports ready for investment committees.</w:t>
      </w:r>
    </w:p>
    <w:p>
      <w:pPr>
        <w:pStyle w:val="BodyText"/>
      </w:pPr>
      <w:r>
        <w:t xml:space="preserve">Design system includes defined color palette (primary blues #0066cc, success green, danger red, neutral grays), typography standards (44px headings to 12px text), and reusable component library ensuring professional consistency.</w:t>
      </w:r>
    </w:p>
    <w:bookmarkEnd w:id="15"/>
    <w:bookmarkStart w:id="16" w:name="cost-breakdown"/>
    <w:p>
      <w:pPr>
        <w:pStyle w:val="Heading2"/>
      </w:pPr>
      <w:r>
        <w:t xml:space="preserve">COST BREAKDOWN</w:t>
      </w:r>
    </w:p>
    <w:p>
      <w:pPr>
        <w:pStyle w:val="FirstParagraph"/>
      </w:pPr>
      <w:r>
        <w:rPr>
          <w:b/>
          <w:bCs/>
        </w:rPr>
        <w:t xml:space="preserve">Development (10 Weeks):</w:t>
      </w:r>
      <w:r>
        <w:t xml:space="preserve"> </w:t>
      </w:r>
      <w:r>
        <w:t xml:space="preserve">Labor - Lead Developer (400hrs @ $50/hr = $20,000), UI/UX Designer (80hrs @ $40/hr = $3,200), QA Tester (40hrs @ $35/hr = $1,400). Infrastructure: $465.</w:t>
      </w:r>
      <w:r>
        <w:t xml:space="preserve"> </w:t>
      </w:r>
      <w:r>
        <w:rPr>
          <w:b/>
          <w:bCs/>
        </w:rPr>
        <w:t xml:space="preserve">Total: $25,065</w:t>
      </w:r>
    </w:p>
    <w:p>
      <w:pPr>
        <w:pStyle w:val="BodyText"/>
      </w:pPr>
      <w:r>
        <w:rPr>
          <w:b/>
          <w:bCs/>
        </w:rPr>
        <w:t xml:space="preserve">Annual Operating:</w:t>
      </w:r>
      <w:r>
        <w:t xml:space="preserve"> </w:t>
      </w:r>
      <w:r>
        <w:t xml:space="preserve">Cloud hosting $2,400, database $1,200, CDN/storage $600, monitoring $300, domain/SSL $100.</w:t>
      </w:r>
      <w:r>
        <w:t xml:space="preserve"> </w:t>
      </w:r>
      <w:r>
        <w:rPr>
          <w:b/>
          <w:bCs/>
        </w:rPr>
        <w:t xml:space="preserve">Total: $4,600/year</w:t>
      </w:r>
    </w:p>
    <w:p>
      <w:pPr>
        <w:pStyle w:val="BodyText"/>
      </w:pPr>
      <w:r>
        <w:rPr>
          <w:b/>
          <w:bCs/>
        </w:rPr>
        <w:t xml:space="preserve">ROI:</w:t>
      </w:r>
      <w:r>
        <w:t xml:space="preserve"> </w:t>
      </w:r>
      <w:r>
        <w:t xml:space="preserve">For PE firms analyzing 50 deals annually: Time saved per deal = 40 hours @ $75/hr = $3,000. Annual savings = $150,000. Platform cost = $4,600.</w:t>
      </w:r>
      <w:r>
        <w:t xml:space="preserve"> </w:t>
      </w:r>
      <w:r>
        <w:rPr>
          <w:b/>
          <w:bCs/>
        </w:rPr>
        <w:t xml:space="preserve">ROI: 3,200%</w:t>
      </w:r>
      <w:r>
        <w:t xml:space="preserve">. Break-even after 9 deals.</w:t>
      </w:r>
    </w:p>
    <w:bookmarkEnd w:id="16"/>
    <w:bookmarkStart w:id="17" w:name="conclusion"/>
    <w:p>
      <w:pPr>
        <w:pStyle w:val="Heading2"/>
      </w:pPr>
      <w:r>
        <w:t xml:space="preserve">CONCLUSION</w:t>
      </w:r>
    </w:p>
    <w:p>
      <w:pPr>
        <w:pStyle w:val="FirstParagraph"/>
      </w:pPr>
      <w:r>
        <w:t xml:space="preserve">The Montbridge Platform successfully integrates financial modeling, artificial intelligence, and software engineering to solve real business challenges. With three valuation methodologies, AI-powered risk assessment detecting inconsistencies across data sources, professional enterprise interface, and production-ready architecture, the platform delivers 3,200% ROI potential and immediate deployability. The comprehensive implementation across finance, machine learning, and full-stack development demonstrates both practical business value and educational achievement.</w:t>
      </w:r>
    </w:p>
    <w:p>
      <w:r>
        <w:pict>
          <v:rect style="width:0;height:1.5pt" o:hralign="center" o:hrstd="t" o:hr="t"/>
        </w:pict>
      </w:r>
    </w:p>
    <w:p>
      <w:pPr>
        <w:pStyle w:val="FirstParagraph"/>
      </w:pPr>
      <w:r>
        <w:rPr>
          <w:b/>
          <w:bCs/>
        </w:rPr>
        <w:t xml:space="preserve">Prepared by:</w:t>
      </w:r>
      <w:r>
        <w:t xml:space="preserve"> </w:t>
      </w:r>
      <w:r>
        <w:t xml:space="preserve">[Your Name] |</w:t>
      </w:r>
      <w:r>
        <w:t xml:space="preserve"> </w:t>
      </w:r>
      <w:r>
        <w:rPr>
          <w:b/>
          <w:bCs/>
        </w:rPr>
        <w:t xml:space="preserve">Institution:</w:t>
      </w:r>
      <w:r>
        <w:t xml:space="preserve"> </w:t>
      </w:r>
      <w:r>
        <w:t xml:space="preserve">[Your University] |</w:t>
      </w:r>
      <w:r>
        <w:t xml:space="preserve"> </w:t>
      </w:r>
      <w:r>
        <w:rPr>
          <w:b/>
          <w:bCs/>
        </w:rPr>
        <w:t xml:space="preserve">Status:</w:t>
      </w:r>
      <w:r>
        <w:t xml:space="preserve"> </w:t>
      </w:r>
      <w:r>
        <w:t xml:space="preserve">✅ COMPLETE</w:t>
      </w:r>
    </w:p>
    <w:bookmarkEnd w:id="17"/>
    <w:bookmarkEnd w:id="18"/>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EastAsia" w:hAnsiTheme="minorHAnsi"/>
        <w:sz w:val="24"/>
        <w:szCs w:val="24"/>
        <w:lang w:bidi="ar-SA" w:eastAsia="zh-CN"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2025-10-17T08:35:28Z</dcterms:created>
  <dcterms:modified xsi:type="dcterms:W3CDTF">2025-10-17T08:35:28Z</dcterms:modified>
</cp:coreProperties>
</file>

<file path=docProps/custom.xml><?xml version="1.0" encoding="utf-8"?>
<Properties xmlns="http://schemas.openxmlformats.org/officeDocument/2006/custom-properties" xmlns:vt="http://schemas.openxmlformats.org/officeDocument/2006/docPropsVTypes"/>
</file>