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5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173D62"/>
          <w:sz w:val="48"/>
          <w:szCs w:val="48"/>
        </w:rPr>
        <w:t xml:space="preserve">GÜMÜŞ MAKAS</w:t>
      </w:r>
    </w:p>
    <w:p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 xml:space="preserve">İş Birliği ve Stratejik Ortaklık Seçenekleri</w:t>
      </w:r>
    </w:p>
    <w:p>
      <w:pPr>
        <w:spacing w:after="400"/>
        <w:jc w:val="center"/>
      </w:pPr>
      <w:r>
        <w:rPr>
          <w:color w:val="1A1A1A"/>
          <w:sz w:val="22"/>
          <w:szCs w:val="22"/>
        </w:rPr>
        <w:t xml:space="preserve">Yavuzan Teknoloji ve Ticaret LTD.ŞTİ</w:t>
      </w:r>
    </w:p>
    <w:p>
      <w:r>
        <w:br w:type="page"/>
      </w:r>
    </w:p>
    <w:p>
      <w:pPr>
        <w:pStyle w:val="Heading1"/>
        <w:spacing w:after="160" w:before="0"/>
      </w:pPr>
      <w:r>
        <w:rPr>
          <w:b/>
          <w:bCs/>
          <w:color w:val="173D62"/>
        </w:rPr>
        <w:t xml:space="preserve">İş Birliği ve Stratejik Ortaklık Seçenekleri</w:t>
      </w:r>
    </w:p>
    <w:p>
      <w:pPr>
        <w:spacing w:after="280"/>
      </w:pPr>
      <w:r>
        <w:rPr>
          <w:color w:val="1A1A1A"/>
          <w:sz w:val="24"/>
          <w:szCs w:val="24"/>
        </w:rPr>
        <w:t xml:space="preserve">Gümüş Makas'ın sürdürülebilir büyümesini hızlandırmak ve sektörde güçlü bir ekosistem oluşturmak amacıyla aşağıdaki iş birliği modelleri değerlendirilmektedir.</w:t>
      </w:r>
    </w:p>
    <w:p>
      <w:pPr>
        <w:spacing w:after="80" w:before="0"/>
      </w:pPr>
      <w:r>
        <w:rPr>
          <w:b/>
          <w:bCs/>
          <w:color w:val="173D62"/>
          <w:sz w:val="28"/>
          <w:szCs w:val="28"/>
        </w:rPr>
        <w:t xml:space="preserve">1. Stratejik İş Ortaklığı</w:t>
      </w:r>
    </w:p>
    <w:p>
      <w:pPr>
        <w:spacing w:after="200"/>
      </w:pPr>
      <w:r>
        <w:rPr>
          <w:color w:val="1A1A1A"/>
          <w:sz w:val="24"/>
          <w:szCs w:val="24"/>
        </w:rPr>
        <w:t xml:space="preserve">Sektör temsilcileri, kurumlar ve teknoloji firmaları ile uzun vadeli iş birlikleri kurularak platformun kullanıcı ağı ve hizmet kapasitesinin büyütülmesi.</w:t>
      </w:r>
    </w:p>
    <w:p>
      <w:pPr>
        <w:spacing w:after="80" w:before="240"/>
      </w:pPr>
      <w:r>
        <w:rPr>
          <w:b/>
          <w:bCs/>
          <w:color w:val="173D62"/>
          <w:sz w:val="28"/>
          <w:szCs w:val="28"/>
        </w:rPr>
        <w:t xml:space="preserve">2. Kurumsal Doğrulama Entegrasyonu</w:t>
      </w:r>
    </w:p>
    <w:p>
      <w:pPr>
        <w:spacing w:after="200"/>
      </w:pPr>
      <w:r>
        <w:rPr>
          <w:color w:val="1A1A1A"/>
          <w:sz w:val="24"/>
          <w:szCs w:val="24"/>
        </w:rPr>
        <w:t xml:space="preserve">Kullanıcı güvenini artırmak amacıyla işletmelerin vergi levhası, mesleki yeterlilik ve resmi belgelerinin ücretsiz olarak doğrulanmasını sağlayacak entegrasyonların hayata geçirilmesi.</w:t>
      </w:r>
    </w:p>
    <w:p>
      <w:pPr>
        <w:spacing w:after="80" w:before="240"/>
      </w:pPr>
      <w:r>
        <w:rPr>
          <w:b/>
          <w:bCs/>
          <w:color w:val="173D62"/>
          <w:sz w:val="28"/>
          <w:szCs w:val="28"/>
        </w:rPr>
        <w:t xml:space="preserve">3. Paydaşlık Modeli</w:t>
      </w:r>
    </w:p>
    <w:p>
      <w:pPr>
        <w:spacing w:after="200"/>
      </w:pPr>
      <w:r>
        <w:rPr>
          <w:color w:val="1A1A1A"/>
          <w:sz w:val="24"/>
          <w:szCs w:val="24"/>
        </w:rPr>
        <w:t xml:space="preserve">Meslek odaları, sektör birlikleri, eğitim kurumları ve ticari kuruluşlarla ortak projeler geliştirilerek platformun sektörel dönüşümüne katkı sağlanması.</w:t>
      </w:r>
    </w:p>
    <w:p>
      <w:pPr>
        <w:spacing w:after="80" w:before="240"/>
      </w:pPr>
      <w:r>
        <w:rPr>
          <w:b/>
          <w:bCs/>
          <w:color w:val="173D62"/>
          <w:sz w:val="28"/>
          <w:szCs w:val="28"/>
        </w:rPr>
        <w:t xml:space="preserve">4. Yatırım ve Büyüme Ortaklığı</w:t>
      </w:r>
    </w:p>
    <w:p>
      <w:pPr>
        <w:spacing w:after="200"/>
      </w:pPr>
      <w:r>
        <w:rPr>
          <w:color w:val="1A1A1A"/>
          <w:sz w:val="24"/>
          <w:szCs w:val="24"/>
        </w:rPr>
        <w:t xml:space="preserve">Stratejik yatırımcılar ve kurumsal iş ortakları ile birlikte platformun teknolojik altyapısının güçlendirilmesi, yeni hizmet alanlarının geliştirilmesi ve ulusal/uluslararası ölçekte büyüme hedeflerinin desteklenmesi.</w:t>
      </w:r>
    </w:p>
    <w:p>
      <w:pPr>
        <w:pStyle w:val="Heading1"/>
        <w:spacing w:after="160" w:before="320"/>
      </w:pPr>
      <w:r>
        <w:rPr>
          <w:b/>
          <w:bCs/>
          <w:color w:val="173D62"/>
        </w:rPr>
        <w:t xml:space="preserve">Birlikte Büyüyelim</w:t>
      </w:r>
    </w:p>
    <w:p>
      <w:pPr>
        <w:spacing w:after="300"/>
      </w:pPr>
      <w:r>
        <w:rPr>
          <w:color w:val="1A1A1A"/>
          <w:sz w:val="24"/>
          <w:szCs w:val="24"/>
        </w:rPr>
        <w:t xml:space="preserve">Gümüş Makas; randevu, iletişim, iş yönetimi, alışveriş ve dijital dönüşümü tek platformda birleştirerek sektörde güçlü ve sürdürülebilir bir ekosistem oluşturmayı hedeflemektedir. Stratejik ortaklıklarınızla bu vizyonu birlikte hayata geçirebiliriz.</w:t>
      </w:r>
    </w:p>
    <w:p>
      <w:r>
        <w:br w:type="page"/>
      </w:r>
    </w:p>
    <w:p>
      <w:pPr>
        <w:pStyle w:val="Heading1"/>
        <w:spacing w:after="160" w:before="0"/>
      </w:pPr>
      <w:r>
        <w:rPr>
          <w:b/>
          <w:bCs/>
          <w:color w:val="173D62"/>
        </w:rPr>
        <w:t xml:space="preserve">İletişim</w:t>
      </w:r>
    </w:p>
    <w:p>
      <w:pPr>
        <w:spacing w:after="160"/>
      </w:pPr>
      <w:r>
        <w:rPr>
          <w:color w:val="1A1A1A"/>
          <w:sz w:val="24"/>
          <w:szCs w:val="24"/>
        </w:rPr>
        <w:t xml:space="preserve">Sağlayıcı: Yavuzan Teknoloji ve Ticaret LTD.ŞTİ</w:t>
      </w:r>
    </w:p>
    <w:p>
      <w:pPr>
        <w:spacing w:after="160"/>
      </w:pPr>
      <w:r>
        <w:rPr>
          <w:color w:val="1A1A1A"/>
          <w:sz w:val="24"/>
          <w:szCs w:val="24"/>
        </w:rPr>
        <w:t xml:space="preserve">Adres: Sakız Ağacı Mahallesi, İstanbul Caddesi, 78/A Bakırköy/İstanbul</w:t>
      </w:r>
    </w:p>
    <w:p>
      <w:pPr>
        <w:spacing w:after="160"/>
      </w:pPr>
      <w:r>
        <w:rPr>
          <w:color w:val="1A1A1A"/>
          <w:sz w:val="24"/>
          <w:szCs w:val="24"/>
        </w:rPr>
        <w:t xml:space="preserve">İsim: Safter Yavuz</w:t>
      </w:r>
    </w:p>
    <w:p>
      <w:pPr>
        <w:spacing w:after="160"/>
      </w:pPr>
      <w:r>
        <w:rPr>
          <w:color w:val="1A1A1A"/>
          <w:sz w:val="24"/>
          <w:szCs w:val="24"/>
        </w:rPr>
        <w:t xml:space="preserve">Tel: 0546 478 27 44</w:t>
      </w:r>
    </w:p>
    <w:p>
      <w:pPr>
        <w:spacing w:after="300"/>
      </w:pPr>
      <w:r>
        <w:rPr>
          <w:color w:val="1A1A1A"/>
          <w:sz w:val="24"/>
          <w:szCs w:val="24"/>
        </w:rPr>
        <w:t xml:space="preserve">Mail: yavuzanteknoloji@gmail.com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62203052a914595d619b85614b7bd96c18d53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Gümüş Makas İş Birliği ve Stratejik Ortaklık</dc:title>
  <dc:creator>Yavuzan Teknoloji ve Ticaret LTD.ŞTİ</dc:creator>
  <cp:lastModifiedBy>Un-named</cp:lastModifiedBy>
  <cp:revision>1</cp:revision>
  <dcterms:created xsi:type="dcterms:W3CDTF">2026-06-22T22:34:10.916Z</dcterms:created>
  <dcterms:modified xsi:type="dcterms:W3CDTF">2026-06-22T22:34:10.916Z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