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Georgia" w:cs="Georgia" w:eastAsia="Georgia" w:hAnsi="Georgia"/>
          <w:b/>
          <w:bCs/>
          <w:color w:val="1B2A4A"/>
          <w:sz w:val="52"/>
          <w:szCs w:val="52"/>
        </w:rPr>
        <w:t xml:space="preserve">JTREE HEALTH</w:t>
      </w:r>
    </w:p>
    <w:p>
      <w:pPr>
        <w:spacing w:after="40"/>
        <w:jc w:val="center"/>
      </w:pPr>
      <w:r>
        <w:rPr>
          <w:rFonts w:ascii="Georgia" w:cs="Georgia" w:eastAsia="Georgia" w:hAnsi="Georgia"/>
          <w:color w:val="7BA68C"/>
          <w:sz w:val="34"/>
          <w:szCs w:val="34"/>
        </w:rPr>
        <w:t xml:space="preserve">Website Copy Edit</w:t>
      </w:r>
    </w:p>
    <w:p>
      <w:pPr>
        <w:spacing w:after="100"/>
      </w:pPr>
    </w:p>
    <w:p>
      <w:pPr>
        <w:pBdr>
          <w:top w:val="single" w:color="7BA68C" w:sz="4" w:space="8"/>
          <w:bottom w:val="single" w:color="7BA68C" w:sz="4" w:space="8"/>
        </w:pBdr>
        <w:spacing w:after="160" w:before="160"/>
        <w:jc w:val="center"/>
      </w:pPr>
      <w:r>
        <w:rPr>
          <w:rFonts w:ascii="Arial" w:cs="Arial" w:eastAsia="Arial" w:hAnsi="Arial"/>
          <w:i/>
          <w:iCs/>
          <w:color w:val="666666"/>
          <w:sz w:val="20"/>
          <w:szCs w:val="20"/>
        </w:rPr>
        <w:t xml:space="preserve">Holistic brand-first copy review · All pages · April 2026</w:t>
      </w:r>
    </w:p>
    <w:p>
      <w:pPr>
        <w:spacing w:after="1600"/>
      </w:pPr>
    </w:p>
    <w:p>
      <w:pPr>
        <w:jc w:val="center"/>
      </w:pPr>
      <w:r>
        <w:rPr>
          <w:rFonts w:ascii="Arial" w:cs="Arial" w:eastAsia="Arial" w:hAnsi="Arial"/>
          <w:i/>
          <w:iCs/>
          <w:color w:val="666666"/>
          <w:sz w:val="18"/>
          <w:szCs w:val="18"/>
        </w:rPr>
        <w:t xml:space="preserve">Confidential — Internal Use</w:t>
      </w:r>
    </w:p>
    <w:p>
      <w:r>
        <w:br w:type="page"/>
      </w:r>
    </w:p>
    <w:p>
      <w:pPr>
        <w:pStyle w:val="Heading1"/>
        <w:spacing w:after="200" w:before="480"/>
      </w:pPr>
      <w:r>
        <w:rPr>
          <w:rFonts w:ascii="Georgia" w:cs="Georgia" w:eastAsia="Georgia" w:hAnsi="Georgia"/>
          <w:b/>
          <w:bCs/>
          <w:color w:val="1B2A4A"/>
          <w:sz w:val="36"/>
          <w:szCs w:val="36"/>
        </w:rPr>
        <w:t xml:space="preserve">How to Use This Document</w:t>
      </w:r>
    </w:p>
    <w:p>
      <w:pPr>
        <w:pBdr>
          <w:bottom w:val="single" w:color="7BA68C" w:sz="4" w:space="1"/>
        </w:pBdr>
        <w:spacing w:after="160" w:before="160"/>
      </w:pPr>
    </w:p>
    <w:p>
      <w:pPr>
        <w:spacing w:after="160" w:line="296"/>
      </w:pPr>
      <w:r>
        <w:rPr>
          <w:rFonts w:ascii="Arial" w:cs="Arial" w:eastAsia="Arial" w:hAnsi="Arial"/>
          <w:b w:val="false"/>
          <w:bCs w:val="false"/>
          <w:i w:val="false"/>
          <w:iCs w:val="false"/>
          <w:color w:val="2D2D2D"/>
          <w:sz w:val="21"/>
          <w:szCs w:val="21"/>
        </w:rPr>
        <w:t xml:space="preserve">This document covers every page of the current JTree Health website. It is organized in two parts:</w:t>
      </w:r>
    </w:p>
    <w:p>
      <w:pPr>
        <w:spacing w:after="60"/>
      </w:pPr>
    </w:p>
    <w:p>
      <w:pPr>
        <w:pStyle w:val="ListParagraph"/>
        <w:numPr>
          <w:ilvl w:val="0"/>
          <w:numId w:val="2"/>
        </w:numPr>
        <w:spacing w:after="80" w:line="276"/>
      </w:pPr>
      <w:r>
        <w:rPr>
          <w:rFonts w:ascii="Arial" w:cs="Arial" w:eastAsia="Arial" w:hAnsi="Arial"/>
          <w:color w:val="2D2D2D"/>
          <w:sz w:val="21"/>
          <w:szCs w:val="21"/>
        </w:rPr>
        <w:t xml:space="preserve">Strategic Findings — cross-site issues that affect the brand as a whole. Fix these first. They inform everything else.</w:t>
      </w:r>
    </w:p>
    <w:p>
      <w:pPr>
        <w:pStyle w:val="ListParagraph"/>
        <w:numPr>
          <w:ilvl w:val="0"/>
          <w:numId w:val="2"/>
        </w:numPr>
        <w:spacing w:after="80" w:line="276"/>
      </w:pPr>
      <w:r>
        <w:rPr>
          <w:rFonts w:ascii="Arial" w:cs="Arial" w:eastAsia="Arial" w:hAnsi="Arial"/>
          <w:color w:val="2D2D2D"/>
          <w:sz w:val="21"/>
          <w:szCs w:val="21"/>
        </w:rPr>
        <w:t xml:space="preserve">Page-by-Page Edits — specific before/after changes for each page, in the order a visitor would encounter them.</w:t>
      </w:r>
    </w:p>
    <w:p>
      <w:pPr>
        <w:spacing w:after="80"/>
      </w:pPr>
    </w:p>
    <w:p>
      <w:pPr>
        <w:spacing w:after="160" w:line="296"/>
      </w:pPr>
      <w:r>
        <w:rPr>
          <w:rFonts w:ascii="Arial" w:cs="Arial" w:eastAsia="Arial" w:hAnsi="Arial"/>
          <w:b w:val="false"/>
          <w:bCs w:val="false"/>
          <w:i w:val="false"/>
          <w:iCs w:val="false"/>
          <w:color w:val="2D2D2D"/>
          <w:sz w:val="21"/>
          <w:szCs w:val="21"/>
        </w:rPr>
        <w:t xml:space="preserve">Each change block shows the original copy in red, the recommended replacement in green, and a rationale note below. Changes range from single words to full rewrites of sections.</w:t>
      </w:r>
    </w:p>
    <w:p>
      <w:pPr>
        <w:spacing w:after="60"/>
      </w:pPr>
    </w:p>
    <w:p>
      <w:pPr>
        <w:spacing w:after="160" w:line="296"/>
      </w:pPr>
      <w:r>
        <w:rPr>
          <w:rFonts w:ascii="Arial" w:cs="Arial" w:eastAsia="Arial" w:hAnsi="Arial"/>
          <w:b w:val="false"/>
          <w:bCs w:val="false"/>
          <w:i/>
          <w:iCs/>
          <w:color w:val="2D2D2D"/>
          <w:sz w:val="21"/>
          <w:szCs w:val="21"/>
        </w:rPr>
        <w:t xml:space="preserve">Pages covered: Homepage (index) · Programs · About · Admissions · Thank You (structural notes)</w:t>
      </w:r>
    </w:p>
    <w:p>
      <w:r>
        <w:br w:type="page"/>
      </w:r>
    </w:p>
    <w:p>
      <w:pPr>
        <w:pStyle w:val="Heading1"/>
        <w:spacing w:after="200" w:before="480"/>
      </w:pPr>
      <w:r>
        <w:rPr>
          <w:rFonts w:ascii="Georgia" w:cs="Georgia" w:eastAsia="Georgia" w:hAnsi="Georgia"/>
          <w:b/>
          <w:bCs/>
          <w:color w:val="1B2A4A"/>
          <w:sz w:val="36"/>
          <w:szCs w:val="36"/>
        </w:rPr>
        <w:t xml:space="preserve">Part One: Strategic Findings</w:t>
      </w:r>
    </w:p>
    <w:p>
      <w:pPr>
        <w:pBdr>
          <w:bottom w:val="single" w:color="7BA68C" w:sz="4" w:space="1"/>
        </w:pBdr>
        <w:spacing w:after="160" w:before="160"/>
      </w:pPr>
    </w:p>
    <w:p>
      <w:pPr>
        <w:spacing w:after="160" w:line="296"/>
      </w:pPr>
      <w:r>
        <w:rPr>
          <w:rFonts w:ascii="Arial" w:cs="Arial" w:eastAsia="Arial" w:hAnsi="Arial"/>
          <w:b w:val="false"/>
          <w:bCs w:val="false"/>
          <w:i w:val="false"/>
          <w:iCs w:val="false"/>
          <w:color w:val="2D2D2D"/>
          <w:sz w:val="21"/>
          <w:szCs w:val="21"/>
        </w:rPr>
        <w:t xml:space="preserve">These are the macro-level issues. Each one affects the site as a whole, not just a single page. They reveal where the brand's voice is drifting, where key messaging is missing, and where structural inconsistencies are undermining trust.</w:t>
      </w:r>
    </w:p>
    <w:p>
      <w:pPr>
        <w:pStyle w:val="Heading2"/>
        <w:spacing w:after="160" w:before="320"/>
      </w:pPr>
      <w:r>
        <w:rPr>
          <w:rFonts w:ascii="Georgia" w:cs="Georgia" w:eastAsia="Georgia" w:hAnsi="Georgia"/>
          <w:b/>
          <w:bCs/>
          <w:color w:val="1B2A4A"/>
          <w:sz w:val="28"/>
          <w:szCs w:val="28"/>
        </w:rPr>
        <w:t xml:space="preserve">SF1 · "World-class" contradicts the brand's own values</w:t>
      </w:r>
    </w:p>
    <w:p>
      <w:pPr>
        <w:spacing w:after="160" w:line="296"/>
      </w:pPr>
      <w:r>
        <w:rPr>
          <w:rFonts w:ascii="Arial" w:cs="Arial" w:eastAsia="Arial" w:hAnsi="Arial"/>
          <w:b w:val="false"/>
          <w:bCs w:val="false"/>
          <w:i w:val="false"/>
          <w:iCs w:val="false"/>
          <w:color w:val="2D2D2D"/>
          <w:sz w:val="21"/>
          <w:szCs w:val="21"/>
        </w:rPr>
        <w:t xml:space="preserve">The footer tagline on the Programs and About pages reads: "World-class behavioral health for adolescents and families in North Carolina." The About page, in the same session, explicitly states: "No corporate gloss. No clinical distance." These two sentences cannot coexist.</w:t>
      </w:r>
    </w:p>
    <w:p>
      <w:pPr>
        <w:spacing w:after="60"/>
      </w:pPr>
    </w:p>
    <w:p>
      <w:pPr>
        <w:spacing w:after="160" w:line="296"/>
      </w:pPr>
      <w:r>
        <w:rPr>
          <w:rFonts w:ascii="Arial" w:cs="Arial" w:eastAsia="Arial" w:hAnsi="Arial"/>
          <w:b w:val="false"/>
          <w:bCs w:val="false"/>
          <w:i w:val="false"/>
          <w:iCs w:val="false"/>
          <w:color w:val="2D2D2D"/>
          <w:sz w:val="21"/>
          <w:szCs w:val="21"/>
        </w:rPr>
        <w:t xml:space="preserve">"World-class" is exactly the kind of marketing language that erodes trust in healthcare. It signals that the brand is performing credibility rather than earning it. It is the kind of line that a frightened parent skims and discounts. Worse, it conflicts directly with Gaby's origin story, which is the brand's most powerful asset.</w:t>
      </w:r>
    </w:p>
    <w:p>
      <w:pPr>
        <w:spacing w:after="60"/>
      </w:pPr>
    </w:p>
    <w:p>
      <w:pPr>
        <w:spacing w:after="160" w:line="296"/>
      </w:pPr>
      <w:r>
        <w:rPr>
          <w:rFonts w:ascii="Arial" w:cs="Arial" w:eastAsia="Arial" w:hAnsi="Arial"/>
          <w:b/>
          <w:bCs/>
          <w:i w:val="false"/>
          <w:iCs w:val="false"/>
          <w:color w:val="2D2D2D"/>
          <w:sz w:val="21"/>
          <w:szCs w:val="21"/>
        </w:rPr>
        <w:t xml:space="preserve">The homepage footer tagline gets this right: "Named for a desert plant — and for a brother we lost too soon." That is the voice. Use it everywhere.</w:t>
      </w:r>
    </w:p>
    <w:p>
      <w:pPr>
        <w:spacing w:after="60"/>
      </w:pPr>
    </w:p>
    <w:p>
      <w:pPr>
        <w:spacing w:after="160" w:line="296"/>
      </w:pPr>
      <w:r>
        <w:rPr>
          <w:rFonts w:ascii="Arial" w:cs="Arial" w:eastAsia="Arial" w:hAnsi="Arial"/>
          <w:b w:val="false"/>
          <w:bCs w:val="false"/>
          <w:i w:val="false"/>
          <w:iCs w:val="false"/>
          <w:color w:val="2D2D2D"/>
          <w:sz w:val="21"/>
          <w:szCs w:val="21"/>
        </w:rPr>
        <w:t xml:space="preserve">Recommendation: Replace "World-class behavioral health for adolescents and families in North Carolina" across all footer instances with the homepage version, or a unified line that carries the same earned authority without the puffery.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Footer tagline — Programs page, About page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World-class behavioral health for adolescents and families in North Carolina.</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Adolescent PHP &amp; IOP in Apex, NC. Named for a desert plant — and for a brother we lost too soon.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Unified footer tagline. The specific, human version. Use this on every page.</w:t>
            </w:r>
          </w:p>
        </w:tc>
      </w:tr>
    </w:tbl>
    <w:p>
      <w:pPr>
        <w:spacing w:after="120"/>
      </w:pPr>
    </w:p>
    <w:p>
      <w:pPr>
        <w:pStyle w:val="Heading2"/>
        <w:spacing w:after="160" w:before="320"/>
      </w:pPr>
      <w:r>
        <w:rPr>
          <w:rFonts w:ascii="Georgia" w:cs="Georgia" w:eastAsia="Georgia" w:hAnsi="Georgia"/>
          <w:b/>
          <w:bCs/>
          <w:color w:val="1B2A4A"/>
          <w:sz w:val="28"/>
          <w:szCs w:val="28"/>
        </w:rPr>
        <w:t xml:space="preserve">SF2 · CTA language is fragmented across the site</w:t>
      </w:r>
    </w:p>
    <w:p>
      <w:pPr>
        <w:spacing w:after="160" w:line="296"/>
      </w:pPr>
      <w:r>
        <w:rPr>
          <w:rFonts w:ascii="Arial" w:cs="Arial" w:eastAsia="Arial" w:hAnsi="Arial"/>
          <w:b w:val="false"/>
          <w:bCs w:val="false"/>
          <w:i w:val="false"/>
          <w:iCs w:val="false"/>
          <w:color w:val="2D2D2D"/>
          <w:sz w:val="21"/>
          <w:szCs w:val="21"/>
        </w:rPr>
        <w:t xml:space="preserve">There are five different primary CTA phrasings in active use across the site:</w:t>
      </w:r>
    </w:p>
    <w:p>
      <w:pPr>
        <w:spacing w:after="40"/>
      </w:pPr>
    </w:p>
    <w:p>
      <w:pPr>
        <w:pStyle w:val="ListParagraph"/>
        <w:numPr>
          <w:ilvl w:val="0"/>
          <w:numId w:val="3"/>
        </w:numPr>
        <w:spacing w:after="80" w:line="276"/>
      </w:pPr>
      <w:r>
        <w:rPr>
          <w:rFonts w:ascii="Arial" w:cs="Arial" w:eastAsia="Arial" w:hAnsi="Arial"/>
          <w:color w:val="2D2D2D"/>
          <w:sz w:val="21"/>
          <w:szCs w:val="21"/>
        </w:rPr>
        <w:t xml:space="preserve">"Start Now" — nav bar</w:t>
      </w:r>
    </w:p>
    <w:p>
      <w:pPr>
        <w:pStyle w:val="ListParagraph"/>
        <w:numPr>
          <w:ilvl w:val="0"/>
          <w:numId w:val="3"/>
        </w:numPr>
        <w:spacing w:after="80" w:line="276"/>
      </w:pPr>
      <w:r>
        <w:rPr>
          <w:rFonts w:ascii="Arial" w:cs="Arial" w:eastAsia="Arial" w:hAnsi="Arial"/>
          <w:color w:val="2D2D2D"/>
          <w:sz w:val="21"/>
          <w:szCs w:val="21"/>
        </w:rPr>
        <w:t xml:space="preserve">"Start the Process" — homepage hero, homepage footer CTA</w:t>
      </w:r>
    </w:p>
    <w:p>
      <w:pPr>
        <w:pStyle w:val="ListParagraph"/>
        <w:numPr>
          <w:ilvl w:val="0"/>
          <w:numId w:val="3"/>
        </w:numPr>
        <w:spacing w:after="80" w:line="276"/>
      </w:pPr>
      <w:r>
        <w:rPr>
          <w:rFonts w:ascii="Arial" w:cs="Arial" w:eastAsia="Arial" w:hAnsi="Arial"/>
          <w:color w:val="2D2D2D"/>
          <w:sz w:val="21"/>
          <w:szCs w:val="21"/>
        </w:rPr>
        <w:t xml:space="preserve">"Start the Admissions Process" — admissions page hero</w:t>
      </w:r>
    </w:p>
    <w:p>
      <w:pPr>
        <w:pStyle w:val="ListParagraph"/>
        <w:numPr>
          <w:ilvl w:val="0"/>
          <w:numId w:val="3"/>
        </w:numPr>
        <w:spacing w:after="80" w:line="276"/>
      </w:pPr>
      <w:r>
        <w:rPr>
          <w:rFonts w:ascii="Arial" w:cs="Arial" w:eastAsia="Arial" w:hAnsi="Arial"/>
          <w:color w:val="2D2D2D"/>
          <w:sz w:val="21"/>
          <w:szCs w:val="21"/>
        </w:rPr>
        <w:t xml:space="preserve">"Start Admissions →" — programs page CTA buttons</w:t>
      </w:r>
    </w:p>
    <w:p>
      <w:pPr>
        <w:pStyle w:val="ListParagraph"/>
        <w:numPr>
          <w:ilvl w:val="0"/>
          <w:numId w:val="3"/>
        </w:numPr>
        <w:spacing w:after="80" w:line="276"/>
      </w:pPr>
      <w:r>
        <w:rPr>
          <w:rFonts w:ascii="Arial" w:cs="Arial" w:eastAsia="Arial" w:hAnsi="Arial"/>
          <w:color w:val="2D2D2D"/>
          <w:sz w:val="21"/>
          <w:szCs w:val="21"/>
        </w:rPr>
        <w:t xml:space="preserve">"Request a Callback →" — admissions form submit button</w:t>
      </w:r>
    </w:p>
    <w:p>
      <w:pPr>
        <w:spacing w:after="60"/>
      </w:pPr>
    </w:p>
    <w:p>
      <w:pPr>
        <w:spacing w:after="160" w:line="296"/>
      </w:pPr>
      <w:r>
        <w:rPr>
          <w:rFonts w:ascii="Arial" w:cs="Arial" w:eastAsia="Arial" w:hAnsi="Arial"/>
          <w:b w:val="false"/>
          <w:bCs w:val="false"/>
          <w:i w:val="false"/>
          <w:iCs w:val="false"/>
          <w:color w:val="2D2D2D"/>
          <w:sz w:val="21"/>
          <w:szCs w:val="21"/>
        </w:rPr>
        <w:t xml:space="preserve">Each variation sends a slightly different signal. "Start Now" implies immediacy but no warmth. "Start the Process" implies bureaucracy. "Request a Callback" is accurate but clinical. None of them feel like the brand voice.</w:t>
      </w:r>
    </w:p>
    <w:p>
      <w:pPr>
        <w:spacing w:after="60"/>
      </w:pPr>
    </w:p>
    <w:p>
      <w:pPr>
        <w:spacing w:after="160" w:line="296"/>
      </w:pPr>
      <w:r>
        <w:rPr>
          <w:rFonts w:ascii="Arial" w:cs="Arial" w:eastAsia="Arial" w:hAnsi="Arial"/>
          <w:b w:val="false"/>
          <w:bCs w:val="false"/>
          <w:i w:val="false"/>
          <w:iCs w:val="false"/>
          <w:color w:val="2D2D2D"/>
          <w:sz w:val="21"/>
          <w:szCs w:val="21"/>
        </w:rPr>
        <w:t xml:space="preserve">The brand kit recommended "Start the Conversation" as the primary CTA — this language is conspicuously absent from the current site. It reduces perceived commitment, matches the emotional register of a family in crisis, and accurately describes what the first step actually is: a phone call, not an enrollment.</w:t>
      </w:r>
    </w:p>
    <w:p>
      <w:pPr>
        <w:spacing w:after="60"/>
      </w:pPr>
    </w:p>
    <w:p>
      <w:pPr>
        <w:spacing w:after="160" w:line="296"/>
      </w:pPr>
      <w:r>
        <w:rPr>
          <w:rFonts w:ascii="Arial" w:cs="Arial" w:eastAsia="Arial" w:hAnsi="Arial"/>
          <w:b w:val="false"/>
          <w:bCs w:val="false"/>
          <w:i w:val="false"/>
          <w:iCs w:val="false"/>
          <w:color w:val="2D2D2D"/>
          <w:sz w:val="21"/>
          <w:szCs w:val="21"/>
        </w:rPr>
        <w:t xml:space="preserve">Recommendation: Standardize the primary CTA as "Start the Conversation" across nav, hero sections, and footer CTAs. Reserve "Request a Callback" for the form submit button where it is functionally accurate. "Start Now" in the nav is acceptable as a compact version.</w:t>
      </w:r>
    </w:p>
    <w:p>
      <w:pPr>
        <w:spacing w:after="40"/>
      </w:pPr>
    </w:p>
    <w:p>
      <w:pPr>
        <w:pStyle w:val="ListParagraph"/>
        <w:numPr>
          <w:ilvl w:val="0"/>
          <w:numId w:val="3"/>
        </w:numPr>
        <w:spacing w:after="80" w:line="276"/>
      </w:pPr>
      <w:r>
        <w:rPr>
          <w:rFonts w:ascii="Arial" w:cs="Arial" w:eastAsia="Arial" w:hAnsi="Arial"/>
          <w:b/>
          <w:bCs/>
          <w:color w:val="2D2D2D"/>
          <w:sz w:val="21"/>
          <w:szCs w:val="21"/>
        </w:rPr>
        <w:t xml:space="preserve">Primary CTA (full):</w:t>
      </w:r>
      <w:r>
        <w:rPr>
          <w:rFonts w:ascii="Arial" w:cs="Arial" w:eastAsia="Arial" w:hAnsi="Arial"/>
          <w:color w:val="2D2D2D"/>
          <w:sz w:val="21"/>
          <w:szCs w:val="21"/>
        </w:rPr>
        <w:t xml:space="preserve">  "Start the Conversation"</w:t>
      </w:r>
    </w:p>
    <w:p>
      <w:pPr>
        <w:pStyle w:val="ListParagraph"/>
        <w:numPr>
          <w:ilvl w:val="0"/>
          <w:numId w:val="3"/>
        </w:numPr>
        <w:spacing w:after="80" w:line="276"/>
      </w:pPr>
      <w:r>
        <w:rPr>
          <w:rFonts w:ascii="Arial" w:cs="Arial" w:eastAsia="Arial" w:hAnsi="Arial"/>
          <w:b/>
          <w:bCs/>
          <w:color w:val="2D2D2D"/>
          <w:sz w:val="21"/>
          <w:szCs w:val="21"/>
        </w:rPr>
        <w:t xml:space="preserve">Primary CTA (compact, nav):</w:t>
      </w:r>
      <w:r>
        <w:rPr>
          <w:rFonts w:ascii="Arial" w:cs="Arial" w:eastAsia="Arial" w:hAnsi="Arial"/>
          <w:color w:val="2D2D2D"/>
          <w:sz w:val="21"/>
          <w:szCs w:val="21"/>
        </w:rPr>
        <w:t xml:space="preserve">  "Get Started" or keep "Start Now"</w:t>
      </w:r>
    </w:p>
    <w:p>
      <w:pPr>
        <w:pStyle w:val="ListParagraph"/>
        <w:numPr>
          <w:ilvl w:val="0"/>
          <w:numId w:val="3"/>
        </w:numPr>
        <w:spacing w:after="80" w:line="276"/>
      </w:pPr>
      <w:r>
        <w:rPr>
          <w:rFonts w:ascii="Arial" w:cs="Arial" w:eastAsia="Arial" w:hAnsi="Arial"/>
          <w:b/>
          <w:bCs/>
          <w:color w:val="2D2D2D"/>
          <w:sz w:val="21"/>
          <w:szCs w:val="21"/>
        </w:rPr>
        <w:t xml:space="preserve">Form submit:</w:t>
      </w:r>
      <w:r>
        <w:rPr>
          <w:rFonts w:ascii="Arial" w:cs="Arial" w:eastAsia="Arial" w:hAnsi="Arial"/>
          <w:color w:val="2D2D2D"/>
          <w:sz w:val="21"/>
          <w:szCs w:val="21"/>
        </w:rPr>
        <w:t xml:space="preserve">  "Request a Callback →"  (keep as-is — accurate here)</w:t>
      </w:r>
    </w:p>
    <w:p>
      <w:pPr>
        <w:pStyle w:val="ListParagraph"/>
        <w:numPr>
          <w:ilvl w:val="0"/>
          <w:numId w:val="3"/>
        </w:numPr>
        <w:spacing w:after="80" w:line="276"/>
      </w:pPr>
      <w:r>
        <w:rPr>
          <w:rFonts w:ascii="Arial" w:cs="Arial" w:eastAsia="Arial" w:hAnsi="Arial"/>
          <w:b/>
          <w:bCs/>
          <w:color w:val="2D2D2D"/>
          <w:sz w:val="21"/>
          <w:szCs w:val="21"/>
        </w:rPr>
        <w:t xml:space="preserve">Secondary CTA:</w:t>
      </w:r>
      <w:r>
        <w:rPr>
          <w:rFonts w:ascii="Arial" w:cs="Arial" w:eastAsia="Arial" w:hAnsi="Arial"/>
          <w:color w:val="2D2D2D"/>
          <w:sz w:val="21"/>
          <w:szCs w:val="21"/>
        </w:rPr>
        <w:t xml:space="preserve">  "Call Us" or "Talk to Our Team"</w:t>
      </w:r>
    </w:p>
    <w:p>
      <w:pPr>
        <w:spacing w:after="120"/>
      </w:pPr>
    </w:p>
    <w:p>
      <w:pPr>
        <w:pStyle w:val="Heading2"/>
        <w:spacing w:after="160" w:before="320"/>
      </w:pPr>
      <w:r>
        <w:rPr>
          <w:rFonts w:ascii="Georgia" w:cs="Georgia" w:eastAsia="Georgia" w:hAnsi="Georgia"/>
          <w:b/>
          <w:bCs/>
          <w:color w:val="1B2A4A"/>
          <w:sz w:val="28"/>
          <w:szCs w:val="28"/>
        </w:rPr>
        <w:t xml:space="preserve">SF3 · The 3-step process is described differently on two pages</w:t>
      </w:r>
    </w:p>
    <w:p>
      <w:pPr>
        <w:spacing w:after="160" w:line="296"/>
      </w:pPr>
      <w:r>
        <w:rPr>
          <w:rFonts w:ascii="Arial" w:cs="Arial" w:eastAsia="Arial" w:hAnsi="Arial"/>
          <w:b w:val="false"/>
          <w:bCs w:val="false"/>
          <w:i w:val="false"/>
          <w:iCs w:val="false"/>
          <w:color w:val="2D2D2D"/>
          <w:sz w:val="21"/>
          <w:szCs w:val="21"/>
        </w:rPr>
        <w:t xml:space="preserve">The homepage has a "How It Works" section with steps titled: Fill out the form → We call you → Start within the week.</w:t>
      </w:r>
    </w:p>
    <w:p>
      <w:pPr>
        <w:spacing w:after="160" w:line="296"/>
      </w:pPr>
      <w:r>
        <w:rPr>
          <w:rFonts w:ascii="Arial" w:cs="Arial" w:eastAsia="Arial" w:hAnsi="Arial"/>
          <w:b w:val="false"/>
          <w:bCs w:val="false"/>
          <w:i w:val="false"/>
          <w:iCs w:val="false"/>
          <w:color w:val="2D2D2D"/>
          <w:sz w:val="21"/>
          <w:szCs w:val="21"/>
        </w:rPr>
        <w:t xml:space="preserve">The admissions page has a "How It Works" section with steps titled: Submit this form → We call you back → Free intake assessment.</w:t>
      </w:r>
    </w:p>
    <w:p>
      <w:pPr>
        <w:spacing w:after="60"/>
      </w:pPr>
    </w:p>
    <w:p>
      <w:pPr>
        <w:spacing w:after="160" w:line="296"/>
      </w:pPr>
      <w:r>
        <w:rPr>
          <w:rFonts w:ascii="Arial" w:cs="Arial" w:eastAsia="Arial" w:hAnsi="Arial"/>
          <w:b w:val="false"/>
          <w:bCs w:val="false"/>
          <w:i w:val="false"/>
          <w:iCs w:val="false"/>
          <w:color w:val="2D2D2D"/>
          <w:sz w:val="21"/>
          <w:szCs w:val="21"/>
        </w:rPr>
        <w:t xml:space="preserve">These are describing the same process. The steps are functionally identical but the language differs. This creates low-grade confusion: a parent who has read the homepage and then arrives at the admissions page sees a slightly different version of the same thing, which undermines clarity and trust.</w:t>
      </w:r>
    </w:p>
    <w:p>
      <w:pPr>
        <w:spacing w:after="60"/>
      </w:pPr>
    </w:p>
    <w:p>
      <w:pPr>
        <w:spacing w:after="160" w:line="296"/>
      </w:pPr>
      <w:r>
        <w:rPr>
          <w:rFonts w:ascii="Arial" w:cs="Arial" w:eastAsia="Arial" w:hAnsi="Arial"/>
          <w:b w:val="false"/>
          <w:bCs w:val="false"/>
          <w:i w:val="false"/>
          <w:iCs w:val="false"/>
          <w:color w:val="2D2D2D"/>
          <w:sz w:val="21"/>
          <w:szCs w:val="21"/>
        </w:rPr>
        <w:t xml:space="preserve">Recommendation: Unify the three step titles and descriptions across both pages. The homepage version is stronger. Keep: "Fill out the form" → "We call you" → "Start within the week." Make the admissions page match.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page — Step 1 title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Submit this form</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Fill out the form</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Consistent with homepage version. Same action, same language.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page — Step 2 title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We call you back</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We call you</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Trim the redundant "back." Cleaner. Consistent with homepage.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page — Step 3 title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Free intake assessment</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Start within the week</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admissions page step 3 describes what happens in the assessment. Rename it to match the outcome-focused language on the homepage. Move the "no pressure, no obligation" note into the description.</w:t>
            </w:r>
          </w:p>
        </w:tc>
      </w:tr>
    </w:tbl>
    <w:p>
      <w:pPr>
        <w:spacing w:after="120"/>
      </w:pPr>
    </w:p>
    <w:p>
      <w:pPr>
        <w:pStyle w:val="Heading2"/>
        <w:spacing w:after="160" w:before="320"/>
      </w:pPr>
      <w:r>
        <w:rPr>
          <w:rFonts w:ascii="Georgia" w:cs="Georgia" w:eastAsia="Georgia" w:hAnsi="Georgia"/>
          <w:b/>
          <w:bCs/>
          <w:color w:val="1B2A4A"/>
          <w:sz w:val="28"/>
          <w:szCs w:val="28"/>
        </w:rPr>
        <w:t xml:space="preserve">SF4 · "Built different. On purpose." is the wrong register</w:t>
      </w:r>
    </w:p>
    <w:p>
      <w:pPr>
        <w:spacing w:after="160" w:line="296"/>
      </w:pPr>
      <w:r>
        <w:rPr>
          <w:rFonts w:ascii="Arial" w:cs="Arial" w:eastAsia="Arial" w:hAnsi="Arial"/>
          <w:b w:val="false"/>
          <w:bCs w:val="false"/>
          <w:i w:val="false"/>
          <w:iCs w:val="false"/>
          <w:color w:val="2D2D2D"/>
          <w:sz w:val="21"/>
          <w:szCs w:val="21"/>
        </w:rPr>
        <w:t xml:space="preserve">"Built different" is Gen Z vernacular. It may resonate with the teen audience, but the Programs section on the homepage where this appears is primarily a conversion section for parents making a healthcare decision. Using generational slang in that context signals that the brand is trying to sound young rather than be trustworthy.</w:t>
      </w:r>
    </w:p>
    <w:p>
      <w:pPr>
        <w:spacing w:after="60"/>
      </w:pPr>
    </w:p>
    <w:p>
      <w:pPr>
        <w:spacing w:after="160" w:line="296"/>
      </w:pPr>
      <w:r>
        <w:rPr>
          <w:rFonts w:ascii="Arial" w:cs="Arial" w:eastAsia="Arial" w:hAnsi="Arial"/>
          <w:b w:val="false"/>
          <w:bCs w:val="false"/>
          <w:i w:val="false"/>
          <w:iCs w:val="false"/>
          <w:color w:val="2D2D2D"/>
          <w:sz w:val="21"/>
          <w:szCs w:val="21"/>
        </w:rPr>
        <w:t xml:space="preserve">The brand is warm and grounded — it uses plain direct language, not borrowed cool. There is a difference between a brand that respects teens and a brand that performs youthfulness.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Programs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Built different.
On purpose.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Two programs. One team. Zero waitlists.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Functional, specific, surprising. Each clause does a job. This replaces a vague attitude with three concrete reasons to care. The subhead ("Two levels of outpatient care, one clinical team, zero waitlists.") can be cut or absorbed into the header.</w:t>
            </w:r>
          </w:p>
        </w:tc>
      </w:tr>
    </w:tbl>
    <w:p>
      <w:pPr>
        <w:spacing w:after="120"/>
      </w:pPr>
    </w:p>
    <w:p>
      <w:pPr>
        <w:pStyle w:val="Heading2"/>
        <w:spacing w:after="160" w:before="320"/>
      </w:pPr>
      <w:r>
        <w:rPr>
          <w:rFonts w:ascii="Georgia" w:cs="Georgia" w:eastAsia="Georgia" w:hAnsi="Georgia"/>
          <w:b/>
          <w:bCs/>
          <w:color w:val="1B2A4A"/>
          <w:sz w:val="28"/>
          <w:szCs w:val="28"/>
        </w:rPr>
        <w:t xml:space="preserve">SF5 · "The numbers speak." is an incomplete sentence</w:t>
      </w:r>
    </w:p>
    <w:p>
      <w:pPr>
        <w:spacing w:after="160" w:line="296"/>
      </w:pPr>
      <w:r>
        <w:rPr>
          <w:rFonts w:ascii="Arial" w:cs="Arial" w:eastAsia="Arial" w:hAnsi="Arial"/>
          <w:b w:val="false"/>
          <w:bCs w:val="false"/>
          <w:i w:val="false"/>
          <w:iCs w:val="false"/>
          <w:color w:val="2D2D2D"/>
          <w:sz w:val="21"/>
          <w:szCs w:val="21"/>
        </w:rPr>
        <w:t xml:space="preserve">The Outcomes section header on the homepage reads: "The numbers speak." This is meant to sound bold, but it is syntactically incomplete. It leaves a gap where the copy should close. What do the numbers say? The reader is asked to complete the thought themselves, at the moment when the brand should be doing the work.</w:t>
      </w:r>
    </w:p>
    <w:p>
      <w:pPr>
        <w:spacing w:after="60"/>
      </w:pPr>
    </w:p>
    <w:p>
      <w:pPr>
        <w:spacing w:after="160" w:line="296"/>
      </w:pPr>
      <w:r>
        <w:rPr>
          <w:rFonts w:ascii="Arial" w:cs="Arial" w:eastAsia="Arial" w:hAnsi="Arial"/>
          <w:b w:val="false"/>
          <w:bCs w:val="false"/>
          <w:i w:val="false"/>
          <w:iCs w:val="false"/>
          <w:color w:val="2D2D2D"/>
          <w:sz w:val="21"/>
          <w:szCs w:val="21"/>
        </w:rPr>
        <w:t xml:space="preserve">The numbers that follow are strong: 82% symptom improvement, 78% improved family communication. Let the data drive the header, not a vague idiom.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Outcomes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The numbers speak.</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82% of teens. 78% of families.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Turn the stat block labels into the headline. This is earned, specific, and impossible to dismiss. The reader immediately knows what the section is claiming before they read the details.</w:t>
            </w:r>
          </w:p>
        </w:tc>
      </w:tr>
    </w:tbl>
    <w:p>
      <w:pPr>
        <w:spacing w:after="120"/>
      </w:pPr>
    </w:p>
    <w:p>
      <w:pPr>
        <w:pStyle w:val="Heading2"/>
        <w:spacing w:after="160" w:before="320"/>
      </w:pPr>
      <w:r>
        <w:rPr>
          <w:rFonts w:ascii="Georgia" w:cs="Georgia" w:eastAsia="Georgia" w:hAnsi="Georgia"/>
          <w:b/>
          <w:bCs/>
          <w:color w:val="1B2A4A"/>
          <w:sz w:val="28"/>
          <w:szCs w:val="28"/>
        </w:rPr>
        <w:t xml:space="preserve">SF6 · "You're in good company" is ambiguous</w:t>
      </w:r>
    </w:p>
    <w:p>
      <w:pPr>
        <w:spacing w:after="160" w:line="296"/>
      </w:pPr>
      <w:r>
        <w:rPr>
          <w:rFonts w:ascii="Arial" w:cs="Arial" w:eastAsia="Arial" w:hAnsi="Arial"/>
          <w:b w:val="false"/>
          <w:bCs w:val="false"/>
          <w:i w:val="false"/>
          <w:iCs w:val="false"/>
          <w:color w:val="2D2D2D"/>
          <w:sz w:val="21"/>
          <w:szCs w:val="21"/>
        </w:rPr>
        <w:t xml:space="preserve">The Referrers section header on the homepage is: "You're in good company." Who is "you" here? The parents reading the page? The providers? The sentence is trying to build credibility by naming trusted referral partners, but the headline doesn't do that job. A parent reading this may wonder whether they are the company, or whether the brand is complimenting itself.</w:t>
      </w:r>
    </w:p>
    <w:p>
      <w:pPr>
        <w:spacing w:after="60"/>
      </w:pPr>
    </w:p>
    <w:p>
      <w:pPr>
        <w:spacing w:after="160" w:line="296"/>
      </w:pPr>
      <w:r>
        <w:rPr>
          <w:rFonts w:ascii="Arial" w:cs="Arial" w:eastAsia="Arial" w:hAnsi="Arial"/>
          <w:b w:val="false"/>
          <w:bCs w:val="false"/>
          <w:i w:val="false"/>
          <w:iCs w:val="false"/>
          <w:color w:val="2D2D2D"/>
          <w:sz w:val="21"/>
          <w:szCs w:val="21"/>
        </w:rPr>
        <w:t xml:space="preserve">The subhead is better: "Pediatricians, school counselors, and hospitals across the Triangle trust JTree Health." Lead with that idea.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Referrers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You're in good company.</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Trusted by providers across the Triangle.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Specific, clear, and the subject is JTree Health — not the reader. The credibility transfer is immediate.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Referrers section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Pediatricians, school counselors, and hospitals across the Triangle trust JTree Health.</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Pediatricians, school counselors, and hospital discharge teams across Raleigh, Cary, Durham, and Chapel Hill refer their families to us.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More specific geography. "Refer their families to us" is more concrete and action-oriented than "trust." It implies an active ongoing relationship rather than a passive endorsement.</w:t>
            </w:r>
          </w:p>
        </w:tc>
      </w:tr>
    </w:tbl>
    <w:p>
      <w:pPr>
        <w:spacing w:after="120"/>
      </w:pPr>
    </w:p>
    <w:p>
      <w:pPr>
        <w:pStyle w:val="Heading2"/>
        <w:spacing w:after="160" w:before="320"/>
      </w:pPr>
      <w:r>
        <w:rPr>
          <w:rFonts w:ascii="Georgia" w:cs="Georgia" w:eastAsia="Georgia" w:hAnsi="Georgia"/>
          <w:b/>
          <w:bCs/>
          <w:color w:val="1B2A4A"/>
          <w:sz w:val="28"/>
          <w:szCs w:val="28"/>
        </w:rPr>
        <w:t xml:space="preserve">SF7 · Values on the About page conflict with the brand kit</w:t>
      </w:r>
    </w:p>
    <w:p>
      <w:pPr>
        <w:spacing w:after="160" w:line="296"/>
      </w:pPr>
      <w:r>
        <w:rPr>
          <w:rFonts w:ascii="Arial" w:cs="Arial" w:eastAsia="Arial" w:hAnsi="Arial"/>
          <w:b w:val="false"/>
          <w:bCs w:val="false"/>
          <w:i w:val="false"/>
          <w:iCs w:val="false"/>
          <w:color w:val="2D2D2D"/>
          <w:sz w:val="21"/>
          <w:szCs w:val="21"/>
        </w:rPr>
        <w:t xml:space="preserve">The About page lists three values: Grounded, Genuine, Growth-focused. The company VTO lists five: Accountability, Growth, Outcomes/Results, Compassion, Excellence. Neither set has been reconciled into a coherent public-facing statement of what JTree Health stands for.</w:t>
      </w:r>
    </w:p>
    <w:p>
      <w:pPr>
        <w:spacing w:after="60"/>
      </w:pPr>
    </w:p>
    <w:p>
      <w:pPr>
        <w:spacing w:after="160" w:line="296"/>
      </w:pPr>
      <w:r>
        <w:rPr>
          <w:rFonts w:ascii="Arial" w:cs="Arial" w:eastAsia="Arial" w:hAnsi="Arial"/>
          <w:b w:val="false"/>
          <w:bCs w:val="false"/>
          <w:i w:val="false"/>
          <w:iCs w:val="false"/>
          <w:color w:val="2D2D2D"/>
          <w:sz w:val="21"/>
          <w:szCs w:val="21"/>
        </w:rPr>
        <w:t xml:space="preserve">The three G's (Grounded, Genuine, Growth-focused) are a reasonable distillation for public-facing brand language, but the value card descriptions undercut the header. The header promises "Three things we do that most programs don't" — but the cards describe traits and beliefs, not behaviors.</w:t>
      </w:r>
    </w:p>
    <w:p>
      <w:pPr>
        <w:spacing w:after="60"/>
      </w:pPr>
    </w:p>
    <w:p>
      <w:pPr>
        <w:spacing w:after="160" w:line="296"/>
      </w:pPr>
      <w:r>
        <w:rPr>
          <w:rFonts w:ascii="Arial" w:cs="Arial" w:eastAsia="Arial" w:hAnsi="Arial"/>
          <w:b w:val="false"/>
          <w:bCs w:val="false"/>
          <w:i w:val="false"/>
          <w:iCs w:val="false"/>
          <w:color w:val="2D2D2D"/>
          <w:sz w:val="21"/>
          <w:szCs w:val="21"/>
        </w:rPr>
        <w:t xml:space="preserve">Recommendation: Keep the three G's as the public-facing values. Fix the section header to match what the cards actually deliver.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page — Values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Three things we do that most programs don't.</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Three commitments we make to every family.</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cards describe commitments (honest assessments, no corporate gloss, measurable growth). This header matches what the cards actually say, and "commitments" is a stronger trust signal than "things we do."</w:t>
            </w:r>
          </w:p>
        </w:tc>
      </w:tr>
    </w:tbl>
    <w:p>
      <w:pPr>
        <w:spacing w:after="120"/>
      </w:pPr>
    </w:p>
    <w:p>
      <w:pPr>
        <w:pStyle w:val="Heading2"/>
        <w:spacing w:after="160" w:before="320"/>
      </w:pPr>
      <w:r>
        <w:rPr>
          <w:rFonts w:ascii="Georgia" w:cs="Georgia" w:eastAsia="Georgia" w:hAnsi="Georgia"/>
          <w:b/>
          <w:bCs/>
          <w:color w:val="1B2A4A"/>
          <w:sz w:val="28"/>
          <w:szCs w:val="28"/>
        </w:rPr>
        <w:t xml:space="preserve">SF8 · The insurance note is worded inconsistently across PHP and IOP</w:t>
      </w:r>
    </w:p>
    <w:p>
      <w:pPr>
        <w:spacing w:after="160" w:line="296"/>
      </w:pPr>
      <w:r>
        <w:rPr>
          <w:rFonts w:ascii="Arial" w:cs="Arial" w:eastAsia="Arial" w:hAnsi="Arial"/>
          <w:b w:val="false"/>
          <w:bCs w:val="false"/>
          <w:i w:val="false"/>
          <w:iCs w:val="false"/>
          <w:color w:val="2D2D2D"/>
          <w:sz w:val="21"/>
          <w:szCs w:val="21"/>
        </w:rPr>
        <w:t xml:space="preserve">PHP section note: "PHP is covered by most major insurance plans. We are in-network with BCBS, Cigna, Aetna, UHC, and Tricare. We handle verification for you — no out-of-pocket surprises."</w:t>
      </w:r>
    </w:p>
    <w:p>
      <w:pPr>
        <w:spacing w:after="160" w:line="296"/>
      </w:pPr>
      <w:r>
        <w:rPr>
          <w:rFonts w:ascii="Arial" w:cs="Arial" w:eastAsia="Arial" w:hAnsi="Arial"/>
          <w:b w:val="false"/>
          <w:bCs w:val="false"/>
          <w:i w:val="false"/>
          <w:iCs w:val="false"/>
          <w:color w:val="2D2D2D"/>
          <w:sz w:val="21"/>
          <w:szCs w:val="21"/>
        </w:rPr>
        <w:t xml:space="preserve">IOP section note: "IOP is covered by most major insurance plans. Same in-network carriers as PHP. We verify benefits before you start."</w:t>
      </w:r>
    </w:p>
    <w:p>
      <w:pPr>
        <w:spacing w:after="60"/>
      </w:pPr>
    </w:p>
    <w:p>
      <w:pPr>
        <w:spacing w:after="160" w:line="296"/>
      </w:pPr>
      <w:r>
        <w:rPr>
          <w:rFonts w:ascii="Arial" w:cs="Arial" w:eastAsia="Arial" w:hAnsi="Arial"/>
          <w:b w:val="false"/>
          <w:bCs w:val="false"/>
          <w:i w:val="false"/>
          <w:iCs w:val="false"/>
          <w:color w:val="2D2D2D"/>
          <w:sz w:val="21"/>
          <w:szCs w:val="21"/>
        </w:rPr>
        <w:t xml:space="preserve">These say the same thing in different ways. "No out-of-pocket surprises" is slightly clunky. "We verify benefits before you start" is cleaner. The IOP version lazily refers back to PHP ("Same in-network carriers as PHP"), which is confusing if someone reads the IOP section first. Both should be fully self-contained.</w:t>
      </w:r>
    </w:p>
    <w:p>
      <w:pPr>
        <w:spacing w:after="60"/>
      </w:pPr>
    </w:p>
    <w:p>
      <w:pPr>
        <w:spacing w:after="160" w:line="296"/>
      </w:pPr>
      <w:r>
        <w:rPr>
          <w:rFonts w:ascii="Arial" w:cs="Arial" w:eastAsia="Arial" w:hAnsi="Arial"/>
          <w:b w:val="false"/>
          <w:bCs w:val="false"/>
          <w:i w:val="false"/>
          <w:iCs w:val="false"/>
          <w:color w:val="2D2D2D"/>
          <w:sz w:val="21"/>
          <w:szCs w:val="21"/>
        </w:rPr>
        <w:t xml:space="preserve">Standardized insurance note (use on both PHP and IOP sections):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page — Insurance note (both PHP and IOP)</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PHP/IOP is covered by most major insurance plans. We are in-network with BCBS, Cigna, Aetna, UHC, and Tricare. We handle verification for you — no out-of-pocket surprises. / Same in-network carriers as PHP. We verify benefits before you start.</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Covered by most major insurance plans. We're in-network with BCBS, Cigna, Aetna, UHC, and Tricare — and we verify your benefits before you start, so there are no surprises.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One clean sentence. Fully self-contained. Works for either program. "So there are no surprises" reads more naturally than "no out-of-pocket surprises."</w:t>
            </w:r>
          </w:p>
        </w:tc>
      </w:tr>
    </w:tbl>
    <w:p>
      <w:pPr>
        <w:spacing w:after="120"/>
      </w:pPr>
    </w:p>
    <w:p>
      <w:r>
        <w:br w:type="page"/>
      </w:r>
    </w:p>
    <w:p>
      <w:pPr>
        <w:pStyle w:val="Heading1"/>
        <w:spacing w:after="200" w:before="480"/>
      </w:pPr>
      <w:r>
        <w:rPr>
          <w:rFonts w:ascii="Georgia" w:cs="Georgia" w:eastAsia="Georgia" w:hAnsi="Georgia"/>
          <w:b/>
          <w:bCs/>
          <w:color w:val="1B2A4A"/>
          <w:sz w:val="36"/>
          <w:szCs w:val="36"/>
        </w:rPr>
        <w:t xml:space="preserve">Part Two: Page-by-Page Edits</w:t>
      </w:r>
    </w:p>
    <w:p>
      <w:pPr>
        <w:pBdr>
          <w:bottom w:val="single" w:color="7BA68C" w:sz="4" w:space="1"/>
        </w:pBdr>
        <w:spacing w:after="160" w:before="160"/>
      </w:pPr>
    </w:p>
    <w:p>
      <w:pPr>
        <w:spacing w:after="160" w:line="296"/>
      </w:pPr>
      <w:r>
        <w:rPr>
          <w:rFonts w:ascii="Arial" w:cs="Arial" w:eastAsia="Arial" w:hAnsi="Arial"/>
          <w:b w:val="false"/>
          <w:bCs w:val="false"/>
          <w:i w:val="false"/>
          <w:iCs w:val="false"/>
          <w:color w:val="2D2D2D"/>
          <w:sz w:val="21"/>
          <w:szCs w:val="21"/>
        </w:rPr>
        <w:t xml:space="preserve">These are the specific line-level changes for each page. They build on the strategic fixes in Part One — meaning SF1–SF8 should be applied site-wide first. What follows are the page-specific edits beyond those.</w:t>
      </w:r>
    </w:p>
    <w:p>
      <w:pPr>
        <w:pStyle w:val="Heading2"/>
        <w:spacing w:after="160" w:before="320"/>
      </w:pPr>
      <w:r>
        <w:rPr>
          <w:rFonts w:ascii="Georgia" w:cs="Georgia" w:eastAsia="Georgia" w:hAnsi="Georgia"/>
          <w:b/>
          <w:bCs/>
          <w:color w:val="1B2A4A"/>
          <w:sz w:val="28"/>
          <w:szCs w:val="28"/>
        </w:rPr>
        <w:t xml:space="preserve">Homepage (index.html)</w:t>
      </w:r>
    </w:p>
    <w:p>
      <w:pPr>
        <w:spacing w:after="40"/>
      </w:pPr>
    </w:p>
    <w:p>
      <w:pPr>
        <w:spacing w:after="100" w:before="240"/>
      </w:pPr>
      <w:r>
        <w:rPr>
          <w:rFonts w:ascii="Arial" w:cs="Arial" w:eastAsia="Arial" w:hAnsi="Arial"/>
          <w:b/>
          <w:bCs/>
          <w:color w:val="2D2D2D"/>
          <w:sz w:val="22"/>
          <w:szCs w:val="22"/>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Hero H1</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Real help
for real
teens.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Real help.
Real fast.
For your teen.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original is punchy but slightly circular ("real help for real teens" says nothing a competitor couldn't say). This version adds the urgency signal ("real fast") that differentiates JTree's speed of access — the no-waitlist promise — and shifts the address to the parent ("your teen") who is the actual reader.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Hero body copy</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Outpatient mental health programs built around how teens actually live — not how hospitals want to schedule them.</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PHP and IOP mental health programs for teens ages 10–17 in Apex, NC. Structured daily care that fits around your family's life — with results you can track from week one.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Original has a good instinct ("how teens actually live") but is vague. New version: names the specific programs (PHP/IOP), calls out the age range (SEO + clarity), names the location, introduces outcomes tracking. Each clause does work.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Hero primary CTA</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Start the Process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Start the Conversation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See SF2. Lower commitment perception. Warmer. More accurate — the first step is a conversation.</w:t>
            </w:r>
          </w:p>
        </w:tc>
      </w:tr>
    </w:tbl>
    <w:p>
      <w:pPr>
        <w:spacing w:after="120"/>
      </w:pPr>
    </w:p>
    <w:p>
      <w:pPr>
        <w:spacing w:after="100" w:before="240"/>
      </w:pPr>
      <w:r>
        <w:rPr>
          <w:rFonts w:ascii="Arial" w:cs="Arial" w:eastAsia="Arial" w:hAnsi="Arial"/>
          <w:b/>
          <w:bCs/>
          <w:color w:val="2D2D2D"/>
          <w:sz w:val="22"/>
          <w:szCs w:val="22"/>
        </w:rPr>
        <w:t xml:space="preserve">Trust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Trust bar label</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Trusted by</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Referred by</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trust bar lists hospital systems (UNC Health, WakeMed, Duke Health). "Trusted by" is the right sentiment but "Referred by" is more specific and accurate — these are referral partners, not endorsers.</w:t>
            </w:r>
          </w:p>
        </w:tc>
      </w:tr>
    </w:tbl>
    <w:p>
      <w:pPr>
        <w:spacing w:after="120"/>
      </w:pPr>
    </w:p>
    <w:p>
      <w:pPr>
        <w:spacing w:after="100" w:before="240"/>
      </w:pPr>
      <w:r>
        <w:rPr>
          <w:rFonts w:ascii="Arial" w:cs="Arial" w:eastAsia="Arial" w:hAnsi="Arial"/>
          <w:b/>
          <w:bCs/>
          <w:color w:val="2D2D2D"/>
          <w:sz w:val="22"/>
          <w:szCs w:val="22"/>
        </w:rPr>
        <w:t xml:space="preserve">Programs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Programs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Built different.
On purpose.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Two programs. One team. Zero waitlists.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See SF4.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Programs section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Two levels of outpatient care, one clinical team, zero waitlists.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PHP for full-day structured care. IOP for after-school intensive support. Both evidence-based. Both built for how teens actually live.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new header takes the original subhead's content. The new subhead explains the two programs briefly and adds the "how teens actually live" line (moved from the hero) where it belongs — as a program philosophy statement.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PHP card body</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Five days a week, 10 a.m. – 2 p.m. Structured therapeutic programming that replaces the school day.</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Five days a week, 9 a.m. – 3 p.m. Structured daily care for teens who need more than therapy — and can still go home each night.</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Note: Verify PHP hours (programs page says 9–3, homepage says 10–2 — choose one and be consistent). The "can still go home each night" clause addresses the parent's fear that PHP means separation.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IOP card body</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Three days a week, 4 – 7 p.m. Designed to fit around the school day.</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Three afternoons a week, 3 – 6 p.m. Teens stay in school, stay at home, and get intensive therapeutic support.</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Note: Verify IOP hours (programs page says 3–6 pm, homepage says 4–7 pm). New version adds "stay at home" — another explicit reassurance. "Intensive therapeutic support" is more specific than "designed to fit around the school day."</w:t>
            </w:r>
          </w:p>
        </w:tc>
      </w:tr>
    </w:tbl>
    <w:p>
      <w:pPr>
        <w:spacing w:after="120"/>
      </w:pPr>
    </w:p>
    <w:p>
      <w:pPr>
        <w:spacing w:after="100" w:before="240"/>
      </w:pPr>
      <w:r>
        <w:rPr>
          <w:rFonts w:ascii="Arial" w:cs="Arial" w:eastAsia="Arial" w:hAnsi="Arial"/>
          <w:b/>
          <w:bCs/>
          <w:color w:val="2D2D2D"/>
          <w:sz w:val="22"/>
          <w:szCs w:val="22"/>
        </w:rPr>
        <w:t xml:space="preserve">Outcomes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Outcomes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The numbers speak.</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82% of teens. 78% of families.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See SF5.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Outcomes section label</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Outcomes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What We Track</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"Outcomes" is clinical jargon. "What We Track" implies accountability and measurement — a stronger trust signal.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Stat 1 description</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of teens show clinically significant symptom improvement within 8 weeks.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of teens show clinically significant symptom improvement by week 8.</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Minor: "within 8 weeks" is slightly looser than "by week 8." The latter implies a defined checkpoint, which is more credible.</w:t>
            </w:r>
          </w:p>
        </w:tc>
      </w:tr>
    </w:tbl>
    <w:p>
      <w:pPr>
        <w:spacing w:after="120"/>
      </w:pPr>
    </w:p>
    <w:p>
      <w:pPr>
        <w:spacing w:after="100" w:before="240"/>
      </w:pPr>
      <w:r>
        <w:rPr>
          <w:rFonts w:ascii="Arial" w:cs="Arial" w:eastAsia="Arial" w:hAnsi="Arial"/>
          <w:b/>
          <w:bCs/>
          <w:color w:val="2D2D2D"/>
          <w:sz w:val="22"/>
          <w:szCs w:val="22"/>
        </w:rPr>
        <w:t xml:space="preserve">How It Works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How It Works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Three steps. That's it.</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Three steps. Then a plan.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"That's it" minimizes the process in a way that could feel dismissive to an anxious parent. "Then a plan" replaces the shrug with a promise: there is something waiting on the other side of those three steps.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Step 3 title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Start within the week</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Start within 3–5 days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More specific. The body copy says "3–5 business days" — the title should say the same thing. Specificity is trust.</w:t>
            </w:r>
          </w:p>
        </w:tc>
      </w:tr>
    </w:tbl>
    <w:p>
      <w:pPr>
        <w:spacing w:after="120"/>
      </w:pPr>
    </w:p>
    <w:p>
      <w:pPr>
        <w:spacing w:after="100" w:before="240"/>
      </w:pPr>
      <w:r>
        <w:rPr>
          <w:rFonts w:ascii="Arial" w:cs="Arial" w:eastAsia="Arial" w:hAnsi="Arial"/>
          <w:b/>
          <w:bCs/>
          <w:color w:val="2D2D2D"/>
          <w:sz w:val="22"/>
          <w:szCs w:val="22"/>
        </w:rPr>
        <w:t xml:space="preserve">Parent Quote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Parent quote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"I didn't know if this was the right level of care. It was. They met my son exactly where he was."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"I didn't know if this was the right level of care. It was. They met my son exactly where he was."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Keep this. It is the best piece of copy on the site. Do not change it.</w:t>
            </w:r>
          </w:p>
        </w:tc>
      </w:tr>
    </w:tbl>
    <w:p>
      <w:pPr>
        <w:spacing w:after="120"/>
      </w:pPr>
    </w:p>
    <w:p>
      <w:pPr>
        <w:spacing w:after="100" w:before="240"/>
      </w:pPr>
      <w:r>
        <w:rPr>
          <w:rFonts w:ascii="Arial" w:cs="Arial" w:eastAsia="Arial" w:hAnsi="Arial"/>
          <w:b/>
          <w:bCs/>
          <w:color w:val="2D2D2D"/>
          <w:sz w:val="22"/>
          <w:szCs w:val="22"/>
        </w:rPr>
        <w:t xml:space="preserve">Referrers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Referrers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You're in good company.</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Trusted by providers across the Triangle.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See SF6.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Referrers section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Pediatricians, school counselors, and hospitals across the Triangle trust JTree Health.</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Pediatricians, school counselors, and hospital discharge teams across Raleigh, Cary, Durham, and Chapel Hill refer their families here.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See SF6. More specific, more active.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Hospital referrer card description</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Step-down from inpatient with warm handoff protocol.</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Warm handoff from inpatient. Coordinated step-down from day one.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More specific. "Coordinated step-down from day one" signals that the process is structured, not ad hoc.</w:t>
            </w:r>
          </w:p>
        </w:tc>
      </w:tr>
    </w:tbl>
    <w:p>
      <w:pPr>
        <w:spacing w:after="120"/>
      </w:pPr>
    </w:p>
    <w:p>
      <w:pPr>
        <w:spacing w:after="100" w:before="240"/>
      </w:pPr>
      <w:r>
        <w:rPr>
          <w:rFonts w:ascii="Arial" w:cs="Arial" w:eastAsia="Arial" w:hAnsi="Arial"/>
          <w:b/>
          <w:bCs/>
          <w:color w:val="2D2D2D"/>
          <w:sz w:val="22"/>
          <w:szCs w:val="22"/>
        </w:rPr>
        <w:t xml:space="preserve">Location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Location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Apex, NC — the heart of the Triangle.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Apex, NC — easy access from across the Triangle.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"Heart of the Triangle" is a marketing claim. "Easy access from across the Triangle" is a functional reassurance. Anxious parents want to know it's reachable, not that Apex is centrally located.</w:t>
            </w:r>
          </w:p>
        </w:tc>
      </w:tr>
    </w:tbl>
    <w:p>
      <w:pPr>
        <w:spacing w:after="120"/>
      </w:pPr>
    </w:p>
    <w:p>
      <w:pPr>
        <w:spacing w:after="100" w:before="240"/>
      </w:pPr>
      <w:r>
        <w:rPr>
          <w:rFonts w:ascii="Arial" w:cs="Arial" w:eastAsia="Arial" w:hAnsi="Arial"/>
          <w:b/>
          <w:bCs/>
          <w:color w:val="2D2D2D"/>
          <w:sz w:val="22"/>
          <w:szCs w:val="22"/>
        </w:rPr>
        <w:t xml:space="preserve">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Footer CTA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Your teen doesn't need to keep struggling.</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Your teen doesn't have to keep struggling. Neither do you.</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original is strong. The addition of "Neither do you" adds the parent's own emotional relief to the equation. They are struggling too, and naming that earns trust.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Footer CTA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Fill out a 2-minute form and we'll call you within 1 business day. No commitment — just a conversation.</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Fill out the form and we'll call you within one business day. Two minutes. No commitment. Just a conversation.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Minor restructure: breaking the sentence into short punchy clauses creates rhythm and emphasis. "Two minutes. No commitment. Just a conversation." reads like a reassurance checklist — which is exactly what it 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Homepage — Footer CTA primary button</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Start the Process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Start the Conversation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See SF2.</w:t>
            </w:r>
          </w:p>
        </w:tc>
      </w:tr>
    </w:tbl>
    <w:p>
      <w:pPr>
        <w:spacing w:after="120"/>
      </w:pPr>
    </w:p>
    <w:p>
      <w:pPr>
        <w:pStyle w:val="Heading2"/>
        <w:spacing w:after="160" w:before="320"/>
      </w:pPr>
      <w:r>
        <w:rPr>
          <w:rFonts w:ascii="Georgia" w:cs="Georgia" w:eastAsia="Georgia" w:hAnsi="Georgia"/>
          <w:b/>
          <w:bCs/>
          <w:color w:val="1B2A4A"/>
          <w:sz w:val="28"/>
          <w:szCs w:val="28"/>
        </w:rPr>
        <w:t xml:space="preserve">Programs (programs.html)</w:t>
      </w:r>
    </w:p>
    <w:p>
      <w:pPr>
        <w:spacing w:after="40"/>
      </w:pPr>
    </w:p>
    <w:p>
      <w:pPr>
        <w:spacing w:after="100" w:before="240"/>
      </w:pPr>
      <w:r>
        <w:rPr>
          <w:rFonts w:ascii="Arial" w:cs="Arial" w:eastAsia="Arial" w:hAnsi="Arial"/>
          <w:b/>
          <w:bCs/>
          <w:color w:val="2D2D2D"/>
          <w:sz w:val="22"/>
          <w:szCs w:val="22"/>
        </w:rPr>
        <w:t xml:space="preserve">Programs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Hero H1</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Two levels
of care.
One team.</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Two levels of care.
One team.
No waitlist.</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Adding "No waitlist" to the hero of the Programs page is a conversion move. This is the page where parents decide whether to go further — the no-waitlist promise is one of the brand's strongest differentiators and it belongs above the fold.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Hero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Evidence-based PHP and IOP programs designed around how teens actually live — not how hospitals want to schedule them.</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Evidence-based PHP and IOP for teens ages 10–17 in Apex, NC. Structured intensive care that fits around your family — not the other way around.</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"Designed around how teens actually live" is good copy that now appears in the homepage programs section. Move the unique version here: "fits around your family — not the other way around." Explicitly names the age range and location for SEO.</w:t>
            </w:r>
          </w:p>
        </w:tc>
      </w:tr>
    </w:tbl>
    <w:p>
      <w:pPr>
        <w:spacing w:after="120"/>
      </w:pPr>
    </w:p>
    <w:p>
      <w:pPr>
        <w:spacing w:after="100" w:before="240"/>
      </w:pPr>
      <w:r>
        <w:rPr>
          <w:rFonts w:ascii="Arial" w:cs="Arial" w:eastAsia="Arial" w:hAnsi="Arial"/>
          <w:b/>
          <w:bCs/>
          <w:color w:val="2D2D2D"/>
          <w:sz w:val="22"/>
          <w:szCs w:val="22"/>
        </w:rPr>
        <w:t xml:space="preserve">Stats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Stat: "Typical time from call to start"</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3 days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3–5 days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Consistency: the homepage step 3 says "3–5 business days." The stat bar says "3 days." These should match. "3 days" as a stat looks like a claim that may not hold — and if a family waits 5 days after being told "3 days" the trust erodes immediately.</w:t>
            </w:r>
          </w:p>
        </w:tc>
      </w:tr>
    </w:tbl>
    <w:p>
      <w:pPr>
        <w:spacing w:after="120"/>
      </w:pPr>
    </w:p>
    <w:p>
      <w:pPr>
        <w:spacing w:after="100" w:before="240"/>
      </w:pPr>
      <w:r>
        <w:rPr>
          <w:rFonts w:ascii="Arial" w:cs="Arial" w:eastAsia="Arial" w:hAnsi="Arial"/>
          <w:b/>
          <w:bCs/>
          <w:color w:val="2D2D2D"/>
          <w:sz w:val="22"/>
          <w:szCs w:val="22"/>
        </w:rPr>
        <w:t xml:space="preserve">PHP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PHP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Full-day care for teens who need more than therapy.</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Full-day care. Home each evening.</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original is good but frames itself around what it's NOT ("more than therapy"). The new version frames around what it IS — intensive enough to matter, light enough to keep family connection. Both pieces of information in four words each. The parent's first fear about PHP is residential separation. Address it immediately.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PHP readiness item 3</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They're in crisis but don't require 24-hour supervision</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They're in crisis but safe enough to come home each evening</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"Don't require 24-hour supervision" is clinical and slightly stigmatizing. "Safe enough to come home each evening" reframes the same clinical reality as a reassuring outcome for the parent.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PHP what we treat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What we treat in PHP:</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We work with teens experiencing:</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"What we treat" is clinical. "We work with teens experiencing" is human and removes the implication that the teen is a condition to be treated rather than a person to be helped.</w:t>
            </w:r>
          </w:p>
        </w:tc>
      </w:tr>
    </w:tbl>
    <w:p>
      <w:pPr>
        <w:spacing w:after="120"/>
      </w:pPr>
    </w:p>
    <w:p>
      <w:pPr>
        <w:spacing w:after="100" w:before="240"/>
      </w:pPr>
      <w:r>
        <w:rPr>
          <w:rFonts w:ascii="Arial" w:cs="Arial" w:eastAsia="Arial" w:hAnsi="Arial"/>
          <w:b/>
          <w:bCs/>
          <w:color w:val="2D2D2D"/>
          <w:sz w:val="22"/>
          <w:szCs w:val="22"/>
        </w:rPr>
        <w:t xml:space="preserve">IOP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IOP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After-school support. Life still happens.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After school. Life stays intact.</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Tighter. "Life stays intact" is more precise than "Life still happens" — it implies active preservation, not passive continuance.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IOP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IOP is a 3-day-a-week program after school, 3–6pm. Teens stay in school, stay at home, and stay in their lives — while doing intensive therapeutic work three afternoons a week.</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Three afternoons a week, 3–6 p.m. Teens stay in school, stay at home, and stay connected to their lives — while getting the intensive support they actually need.</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Minor refinement: "intensive therapeutic work" is slightly academic. "Intensive support they actually need" is more direct and emotionally resonant.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IOP readiness item 4</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They need more than weekly therapy but don't need full-day programming</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They need intensive support but they're ready to stay in school</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original is defined by two negatives ("more than" + "don't need"). The new version defines by a positive: the teen has a key capability (school readiness) that makes IOP the right fit.</w:t>
            </w:r>
          </w:p>
        </w:tc>
      </w:tr>
    </w:tbl>
    <w:p>
      <w:pPr>
        <w:spacing w:after="120"/>
      </w:pPr>
    </w:p>
    <w:p>
      <w:pPr>
        <w:spacing w:after="100" w:before="240"/>
      </w:pPr>
      <w:r>
        <w:rPr>
          <w:rFonts w:ascii="Arial" w:cs="Arial" w:eastAsia="Arial" w:hAnsi="Arial"/>
          <w:b/>
          <w:bCs/>
          <w:color w:val="2D2D2D"/>
          <w:sz w:val="22"/>
          <w:szCs w:val="22"/>
        </w:rPr>
        <w:t xml:space="preserve">Medication Management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Med Mgmt label</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Add-On Service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Integrated Psychiatric Care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"Add-on Service" makes medication management sound like a taco topping. It is a clinical service that is integrated with the treatment plan. "Integrated Psychiatric Care" reflects the brand's whole-person positioning and sounds like it belongs in a serious clinical practice.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Med Mgmt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Available alongside PHP or IOP for teens who benefit from psychiatric evaluation and monitoring. Our psychiatrists work directly with your teen's therapy team — everything is coordinated.</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For teens who benefit from psychiatric evaluation and medication support. Our psychiatrists are embedded in the treatment team — not a separate referral.</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"Not a separate referral" is the key differentiator. Most families have experienced fragmented care where the therapist and prescriber never talk. This line directly addresses that fear.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Med card: "Ongoing Monitoring" body</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Regular check-ins as your teen progresses. Dosing adjustments are made carefully, transparently, and always with family input.</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As your teen progresses, dosing is reviewed and adjusted carefully — always with your input. No changes happen without your knowledge.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"No changes happen without your knowledge" is the operative reassurance. Many parents fear that medications will be changed without their awareness. Make the commitment explicit.</w:t>
            </w:r>
          </w:p>
        </w:tc>
      </w:tr>
    </w:tbl>
    <w:p>
      <w:pPr>
        <w:spacing w:after="120"/>
      </w:pPr>
    </w:p>
    <w:p>
      <w:pPr>
        <w:spacing w:after="100" w:before="240"/>
      </w:pPr>
      <w:r>
        <w:rPr>
          <w:rFonts w:ascii="Arial" w:cs="Arial" w:eastAsia="Arial" w:hAnsi="Arial"/>
          <w:b/>
          <w:bCs/>
          <w:color w:val="2D2D2D"/>
          <w:sz w:val="22"/>
          <w:szCs w:val="22"/>
        </w:rPr>
        <w:t xml:space="preserve">Programs 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Footer CTA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Ready to find the right level of care?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Not sure if PHP or IOP is the right fit?</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original is vague. The new version names the specific decision the parent is facing and directly positions the admissions call as the answer to it. Parents who have just read two program descriptions are asking themselves exactly this question — mirror it 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Programs — Footer CTA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Our admissions team will help you determine whether PHP or IOP is the right fit — no commitment required.</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That's what our admissions call is for. We'll walk you through both programs and help you decide together — no commitment required.</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"Our admissions team will help you determine" is slightly institutional. "We'll walk you through" is collaborative. The addition of "decide together" signals partnership rather than prescription.</w:t>
            </w:r>
          </w:p>
        </w:tc>
      </w:tr>
    </w:tbl>
    <w:p>
      <w:pPr>
        <w:spacing w:after="120"/>
      </w:pPr>
    </w:p>
    <w:p>
      <w:pPr>
        <w:pStyle w:val="Heading2"/>
        <w:spacing w:after="160" w:before="320"/>
      </w:pPr>
      <w:r>
        <w:rPr>
          <w:rFonts w:ascii="Georgia" w:cs="Georgia" w:eastAsia="Georgia" w:hAnsi="Georgia"/>
          <w:b/>
          <w:bCs/>
          <w:color w:val="1B2A4A"/>
          <w:sz w:val="28"/>
          <w:szCs w:val="28"/>
        </w:rPr>
        <w:t xml:space="preserve">About (about.html)</w:t>
      </w:r>
    </w:p>
    <w:p>
      <w:pPr>
        <w:spacing w:after="40"/>
      </w:pPr>
    </w:p>
    <w:p>
      <w:pPr>
        <w:spacing w:after="100" w:before="240"/>
      </w:pPr>
      <w:r>
        <w:rPr>
          <w:rFonts w:ascii="Arial" w:cs="Arial" w:eastAsia="Arial" w:hAnsi="Arial"/>
          <w:b/>
          <w:bCs/>
          <w:color w:val="2D2D2D"/>
          <w:sz w:val="22"/>
          <w:szCs w:val="22"/>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Page hero H1</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We built JTree because we know
what it costs to not get help in time.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We built JTree because we know
what it costs when care comes too late.</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"To not get help in time" is slightly convoluted. "When care comes too late" is cleaner, more direct, and carries more weight. It is also a sharper implicit promise: we exist so that care doesn't come too late for your family.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Page hero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Adolescent PHP and IOP in Apex, NC. Named for a desert plant — and for a brother we lost too soon.</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Named for a desert plant — and for a brother we lost too soon.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Cut the program descriptor from the subhead. The hero is an emotional entry point. "Named for a desert plant — and for a brother we lost too soon" is the hook — it should stand alone, undiluted by a location/program summary that belongs in the trust bar.</w:t>
            </w:r>
          </w:p>
        </w:tc>
      </w:tr>
    </w:tbl>
    <w:p>
      <w:pPr>
        <w:spacing w:after="120"/>
      </w:pPr>
    </w:p>
    <w:p>
      <w:pPr>
        <w:spacing w:after="100" w:before="240"/>
      </w:pPr>
      <w:r>
        <w:rPr>
          <w:rFonts w:ascii="Arial" w:cs="Arial" w:eastAsia="Arial" w:hAnsi="Arial"/>
          <w:b/>
          <w:bCs/>
          <w:color w:val="2D2D2D"/>
          <w:sz w:val="22"/>
          <w:szCs w:val="22"/>
        </w:rPr>
        <w:t xml:space="preserve">Origin Story</w:t>
      </w:r>
    </w:p>
    <w:p>
      <w:pPr>
        <w:spacing w:after="160" w:line="296"/>
      </w:pPr>
      <w:r>
        <w:rPr>
          <w:rFonts w:ascii="Arial" w:cs="Arial" w:eastAsia="Arial" w:hAnsi="Arial"/>
          <w:b w:val="false"/>
          <w:bCs w:val="false"/>
          <w:i w:val="false"/>
          <w:iCs w:val="false"/>
          <w:color w:val="2D2D2D"/>
          <w:sz w:val="21"/>
          <w:szCs w:val="21"/>
        </w:rPr>
        <w:t xml:space="preserve">The origin story is the best content on the entire site. Keep it almost entirely as-is. Two specific edits: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Origin story, closing line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Like the tree: deep roots, a long timeline, and a shape that is completely its own.</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Like the tree: deep roots. A long timeline. A shape completely its own.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Minor: the three-beat structure hits harder as three short sentences. It reads as a closing manifesto rather than a compound sentence. The rhythm matters.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Story pull quote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"I didn't know if this was the right level of care. It was."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"I didn't know if this was the right level of care. It was. They met my son exactly where he was."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full quote appears on the homepage. Use the complete version here too — it is significantly stronger with the third sentence. The partial version loses the emotional payoff.</w:t>
            </w:r>
          </w:p>
        </w:tc>
      </w:tr>
    </w:tbl>
    <w:p>
      <w:pPr>
        <w:spacing w:after="120"/>
      </w:pPr>
    </w:p>
    <w:p>
      <w:pPr>
        <w:spacing w:after="100" w:before="240"/>
      </w:pPr>
      <w:r>
        <w:rPr>
          <w:rFonts w:ascii="Arial" w:cs="Arial" w:eastAsia="Arial" w:hAnsi="Arial"/>
          <w:b/>
          <w:bCs/>
          <w:color w:val="2D2D2D"/>
          <w:sz w:val="22"/>
          <w:szCs w:val="22"/>
        </w:rPr>
        <w:t xml:space="preserve">Values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Values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Three things we do that most programs don't.</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Three commitments we make to every family.</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See SF7.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Values section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Our values aren't on a waiting room poster. They're in how we hire, how we treat families, and how we measure success.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Our values aren't on a waiting room poster. They're in how we assess honestly, how we show up for families, and how we measure what matters.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new version makes the values concrete ("assess honestly," "show up for families," "measure what matters") and previews the three value cards that follow — Grounded, Genuine, Growth-focused.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"Grounded" value tagline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"We stay grounded."</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We assess honestly. We recommend what's right.</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tagline in quotes reads like a company slogan. Replace it with a behavioral statement — something the brand actually does, that a parent can hold the company 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"Genuine" value tagline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"We show up genuine."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No corporate distance. No clinical gloss.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Sharper. More specific. Speaks directly to the fear that a healthcare brand is performing care rather than delivering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"Growth-focused" value tagline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"We measure growth."</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We track outcomes. Families see the data.</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"We measure growth" is abstract. "Families see the data" is a concrete commitment — and it differentiates JTree from competitors who talk about outcomes without sharing them.</w:t>
            </w:r>
          </w:p>
        </w:tc>
      </w:tr>
    </w:tbl>
    <w:p>
      <w:pPr>
        <w:spacing w:after="120"/>
      </w:pPr>
    </w:p>
    <w:p>
      <w:pPr>
        <w:spacing w:after="100" w:before="240"/>
      </w:pPr>
      <w:r>
        <w:rPr>
          <w:rFonts w:ascii="Arial" w:cs="Arial" w:eastAsia="Arial" w:hAnsi="Arial"/>
          <w:b/>
          <w:bCs/>
          <w:color w:val="2D2D2D"/>
          <w:sz w:val="22"/>
          <w:szCs w:val="22"/>
        </w:rPr>
        <w:t xml:space="preserve">Team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Team section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The people behind the work.</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The people in the room with your teen.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"Behind the work" is distanced — it positions the team as backstage. "In the room with your teen" is specific and puts the team exactly where the parent needs them to be.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Team section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Clinicians, educators, and advocates who chose this work on purpose.</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Licensed clinicians and psychiatrists who chose adolescent mental health — and stay because the work matters.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"Chose this work on purpose" is slightly awkward. "Chose adolescent mental health" is specific. "Stay because the work matters" signals low turnover and genuine commitment — two important trust signals for parents who have experienced clinician churn before.</w:t>
            </w:r>
          </w:p>
        </w:tc>
      </w:tr>
    </w:tbl>
    <w:p>
      <w:pPr>
        <w:spacing w:after="120"/>
      </w:pPr>
    </w:p>
    <w:p>
      <w:pPr>
        <w:spacing w:after="100" w:before="240"/>
      </w:pPr>
      <w:r>
        <w:rPr>
          <w:rFonts w:ascii="Arial" w:cs="Arial" w:eastAsia="Arial" w:hAnsi="Arial"/>
          <w:b/>
          <w:bCs/>
          <w:color w:val="2D2D2D"/>
          <w:sz w:val="22"/>
          <w:szCs w:val="22"/>
        </w:rPr>
        <w:t xml:space="preserve">CARF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CARF section subhead close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It's the gold standard in behavioral health. We meet it.</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It's the gold standard in behavioral health. JTree Health has earned it.</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"We meet it" is the bare minimum. "JTree Health has earned it" is an achievement. Same meaning, very different energy.</w:t>
            </w:r>
          </w:p>
        </w:tc>
      </w:tr>
    </w:tbl>
    <w:p>
      <w:pPr>
        <w:spacing w:after="120"/>
      </w:pPr>
    </w:p>
    <w:p>
      <w:pPr>
        <w:spacing w:after="100" w:before="240"/>
      </w:pPr>
      <w:r>
        <w:rPr>
          <w:rFonts w:ascii="Arial" w:cs="Arial" w:eastAsia="Arial" w:hAnsi="Arial"/>
          <w:b/>
          <w:bCs/>
          <w:color w:val="2D2D2D"/>
          <w:sz w:val="22"/>
          <w:szCs w:val="22"/>
        </w:rPr>
        <w:t xml:space="preserve">Closing Tagline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Closing blockquote</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"Like the tree: deep roots, a long timeline, something completely its own."</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"Like the tree: deep roots. A long timeline. A shape completely its own."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Consistent with the edit to the origin story closing line. Three beats, three sentences.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About — Closing CTA</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Start the Conversation →</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Start the Conversation →</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Keep this. It is the right CTA for the About page. The About page is the emotional story page — "Start the Conversation" fits perfectly after the origin narrative.</w:t>
            </w:r>
          </w:p>
        </w:tc>
      </w:tr>
    </w:tbl>
    <w:p>
      <w:pPr>
        <w:spacing w:after="120"/>
      </w:pPr>
    </w:p>
    <w:p>
      <w:pPr>
        <w:pStyle w:val="Heading2"/>
        <w:spacing w:after="160" w:before="320"/>
      </w:pPr>
      <w:r>
        <w:rPr>
          <w:rFonts w:ascii="Georgia" w:cs="Georgia" w:eastAsia="Georgia" w:hAnsi="Georgia"/>
          <w:b/>
          <w:bCs/>
          <w:color w:val="1B2A4A"/>
          <w:sz w:val="28"/>
          <w:szCs w:val="28"/>
        </w:rPr>
        <w:t xml:space="preserve">Admissions (admissions.html)</w:t>
      </w:r>
    </w:p>
    <w:p>
      <w:pPr>
        <w:spacing w:after="40"/>
      </w:pPr>
    </w:p>
    <w:p>
      <w:pPr>
        <w:spacing w:after="100" w:before="240"/>
      </w:pPr>
      <w:r>
        <w:rPr>
          <w:rFonts w:ascii="Arial" w:cs="Arial" w:eastAsia="Arial" w:hAnsi="Arial"/>
          <w:b/>
          <w:bCs/>
          <w:color w:val="2D2D2D"/>
          <w:sz w:val="22"/>
          <w:szCs w:val="22"/>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 Page hero H1</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Start the Admissions Process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Let's find the right fit for your family.</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"Start the Admissions Process" is accurate but clinical. It describes a bureaucratic action. "Let's find the right fit for your family" describes the outcome — and positions JTree Health as a partner, not an institution. This is the page where the most anxious parents land. The first thing they read should reduce anxiety, not add formality.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 Page hero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Fill out the form and our admissions team will call you. No commitment required — just a conversation.</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Fill out the short form below and we'll call you within one business day. No commitment — just a real conversation about what your teen needs.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The addition of "real" and "what your teen needs" makes the conversation specific. It signals that the call will not be a sales pitch or a scripted intake — it will be about the teen.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 Eyebrow text</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No waitlist · Response within 1 business day</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No waitlist · We respond within 1 business day · In-network with major insurers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Add the insurance signal to the eyebrow. For many parents, the first thing they need to know after "can you help my teen" is "will this be covered." The eyebrow is the right place for this fast reassurance.</w:t>
            </w:r>
          </w:p>
        </w:tc>
      </w:tr>
    </w:tbl>
    <w:p>
      <w:pPr>
        <w:spacing w:after="120"/>
      </w:pPr>
    </w:p>
    <w:p>
      <w:pPr>
        <w:spacing w:after="100" w:before="240"/>
      </w:pPr>
      <w:r>
        <w:rPr>
          <w:rFonts w:ascii="Arial" w:cs="Arial" w:eastAsia="Arial" w:hAnsi="Arial"/>
          <w:b/>
          <w:bCs/>
          <w:color w:val="2D2D2D"/>
          <w:sz w:val="22"/>
          <w:szCs w:val="22"/>
        </w:rPr>
        <w:t xml:space="preserve">Steps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 Step 3 description</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We determine together whether PHP or IOP is the right fit. No pressure, no obligation.</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We talk through your teen's situation and recommend the right level of care. No pressure — and if we're not the right fit, we'll tell you honestly.</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"No pressure, no obligation" is generic. The addition of "if we're not the right fit, we'll tell you honestly" is a specific commitment that most healthcare brands don't make — and that directly embodies the "Grounded" value from the About page.</w:t>
            </w:r>
          </w:p>
        </w:tc>
      </w:tr>
    </w:tbl>
    <w:p>
      <w:pPr>
        <w:spacing w:after="120"/>
      </w:pPr>
    </w:p>
    <w:p>
      <w:pPr>
        <w:spacing w:after="100" w:before="240"/>
      </w:pPr>
      <w:r>
        <w:rPr>
          <w:rFonts w:ascii="Arial" w:cs="Arial" w:eastAsia="Arial" w:hAnsi="Arial"/>
          <w:b/>
          <w:bCs/>
          <w:color w:val="2D2D2D"/>
          <w:sz w:val="22"/>
          <w:szCs w:val="22"/>
        </w:rPr>
        <w:t xml:space="preserve">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 Form header</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Request a Callback</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Request a Callback</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Keep as-is. "Request a Callback" is accurate and appropriate for the form header specifically.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 Form subhead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Please don't share medical details here — we'll discuss those by phone. Fields marked * are required.</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No medical details here — we'll cover everything by phone. This form takes about 2 minutes.</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Softer, faster. "Please don't" has a slightly parental tone. Reframing as "No medical details here — we'll cover everything by phone" is reassuring rather than instructive. Adding "2 minutes" removes the last barrier.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Admissions — Consent checkbox label</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I consent to being contacted by JTree Health about programs and services.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I agree to be contacted by JTree Health about programs. We will never share your information.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"Programs and services" is corporate. "About programs" is plain. Adding "We will never share your information" next to the consent checkbox is the moment of maximum trust vulnerability — address it directly.</w:t>
            </w:r>
          </w:p>
        </w:tc>
      </w:tr>
    </w:tbl>
    <w:p>
      <w:pPr>
        <w:spacing w:after="120"/>
      </w:pPr>
    </w:p>
    <w:p>
      <w:r>
        <w:br w:type="page"/>
      </w:r>
    </w:p>
    <w:p>
      <w:pPr>
        <w:pStyle w:val="Heading1"/>
        <w:spacing w:after="200" w:before="480"/>
      </w:pPr>
      <w:r>
        <w:rPr>
          <w:rFonts w:ascii="Georgia" w:cs="Georgia" w:eastAsia="Georgia" w:hAnsi="Georgia"/>
          <w:b/>
          <w:bCs/>
          <w:color w:val="1B2A4A"/>
          <w:sz w:val="36"/>
          <w:szCs w:val="36"/>
        </w:rPr>
        <w:t xml:space="preserve">Cross-Site Standardizations</w:t>
      </w:r>
    </w:p>
    <w:p>
      <w:pPr>
        <w:pBdr>
          <w:bottom w:val="single" w:color="7BA68C" w:sz="4" w:space="1"/>
        </w:pBdr>
        <w:spacing w:after="160" w:before="160"/>
      </w:pPr>
    </w:p>
    <w:p>
      <w:pPr>
        <w:spacing w:after="160" w:line="296"/>
      </w:pPr>
      <w:r>
        <w:rPr>
          <w:rFonts w:ascii="Arial" w:cs="Arial" w:eastAsia="Arial" w:hAnsi="Arial"/>
          <w:b w:val="false"/>
          <w:bCs w:val="false"/>
          <w:i w:val="false"/>
          <w:iCs w:val="false"/>
          <w:color w:val="2D2D2D"/>
          <w:sz w:val="21"/>
          <w:szCs w:val="21"/>
        </w:rPr>
        <w:t xml:space="preserve">The following elements appear on multiple pages and should be unified to a single standard version.</w:t>
      </w:r>
    </w:p>
    <w:p>
      <w:pPr>
        <w:pStyle w:val="Heading2"/>
        <w:spacing w:after="160" w:before="320"/>
      </w:pPr>
      <w:r>
        <w:rPr>
          <w:rFonts w:ascii="Georgia" w:cs="Georgia" w:eastAsia="Georgia" w:hAnsi="Georgia"/>
          <w:b/>
          <w:bCs/>
          <w:color w:val="1B2A4A"/>
          <w:sz w:val="28"/>
          <w:szCs w:val="28"/>
        </w:rPr>
        <w:t xml:space="preserve">Footer Tagline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single" w:color="E8E8E8" w:sz="1"/>
              <w:left w:val="single" w:color="E8E8E8" w:sz="1"/>
              <w:bottom w:val="single" w:color="E8E8E8" w:sz="1"/>
              <w:right w:val="single" w:color="E8E8E8" w:sz="1"/>
            </w:tcBorders>
            <w:shd w:fill="EFF3F8"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bCs/>
                <w:color w:val="1B2A4A"/>
                <w:sz w:val="20"/>
                <w:szCs w:val="20"/>
              </w:rPr>
              <w:t xml:space="preserve">Footer tagline — unified standard</w:t>
            </w:r>
          </w:p>
        </w:tc>
      </w:tr>
      <w:tr>
        <w:tc>
          <w:tcPr>
            <w:tcW w:type="dxa" w:w="800"/>
            <w:tcBorders>
              <w:top w:val="single" w:color="E8E8E8" w:sz="1"/>
              <w:left w:val="single" w:color="E8E8E8" w:sz="1"/>
              <w:bottom w:val="single" w:color="E8E8E8" w:sz="1"/>
              <w:right w:val="single" w:color="E8E8E8" w:sz="1"/>
            </w:tcBorders>
            <w:shd w:fill="FDF2F2" w:val="clear"/>
            <w:tcMar>
              <w:top w:type="dxa" w:w="80"/>
              <w:left w:type="dxa" w:w="120"/>
              <w:bottom w:type="dxa" w:w="80"/>
              <w:right w:type="dxa" w:w="120"/>
            </w:tcMar>
          </w:tcPr>
          <w:p>
            <w:r>
              <w:rPr>
                <w:rFonts w:ascii="Arial" w:cs="Arial" w:eastAsia="Arial" w:hAnsi="Arial"/>
                <w:b/>
                <w:bCs/>
                <w:color w:val="C0392B"/>
                <w:spacing w:val="40"/>
                <w:sz w:val="17"/>
                <w:szCs w:val="17"/>
              </w:rPr>
              <w:t xml:space="preserve">BEFORE</w:t>
            </w:r>
          </w:p>
        </w:tc>
        <w:tc>
          <w:tcPr>
            <w:tcW w:type="dxa" w:w="8560"/>
            <w:tcBorders>
              <w:top w:val="single" w:color="E8E8E8" w:sz="1"/>
              <w:left w:val="single" w:color="E8E8E8" w:sz="1"/>
              <w:bottom w:val="single" w:color="E8E8E8" w:sz="1"/>
              <w:right w:val="single" w:color="E8E8E8" w:sz="1"/>
            </w:tcBorders>
            <w:shd w:fill="FDF2F2" w:val="clear"/>
            <w:tcMar>
              <w:top w:type="dxa" w:w="80"/>
              <w:left w:type="dxa" w:w="160"/>
              <w:bottom w:type="dxa" w:w="80"/>
              <w:right w:type="dxa" w:w="120"/>
            </w:tcMar>
          </w:tcPr>
          <w:p>
            <w:r>
              <w:rPr>
                <w:rFonts w:ascii="Arial" w:cs="Arial" w:eastAsia="Arial" w:hAnsi="Arial"/>
                <w:i/>
                <w:iCs/>
                <w:color w:val="C0392B"/>
                <w:sz w:val="20"/>
                <w:szCs w:val="20"/>
              </w:rPr>
              <w:t xml:space="preserve">World-class behavioral health for adolescents and families in North Carolina. [Programs/About pages]</w:t>
            </w:r>
          </w:p>
        </w:tc>
      </w:tr>
      <w:tr>
        <w:tc>
          <w:tcPr>
            <w:tcW w:type="dxa" w:w="800"/>
            <w:tcBorders>
              <w:top w:val="single" w:color="E8E8E8" w:sz="1"/>
              <w:left w:val="single" w:color="E8E8E8" w:sz="1"/>
              <w:bottom w:val="single" w:color="E8E8E8" w:sz="1"/>
              <w:right w:val="single" w:color="E8E8E8" w:sz="1"/>
            </w:tcBorders>
            <w:shd w:fill="F0FAF4" w:val="clear"/>
            <w:tcMar>
              <w:top w:type="dxa" w:w="80"/>
              <w:left w:type="dxa" w:w="120"/>
              <w:bottom w:type="dxa" w:w="80"/>
              <w:right w:type="dxa" w:w="120"/>
            </w:tcMar>
          </w:tcPr>
          <w:p>
            <w:r>
              <w:rPr>
                <w:rFonts w:ascii="Arial" w:cs="Arial" w:eastAsia="Arial" w:hAnsi="Arial"/>
                <w:b/>
                <w:bCs/>
                <w:color w:val="1E7A4A"/>
                <w:spacing w:val="40"/>
                <w:sz w:val="17"/>
                <w:szCs w:val="17"/>
              </w:rPr>
              <w:t xml:space="preserve">AFTER</w:t>
            </w:r>
          </w:p>
        </w:tc>
        <w:tc>
          <w:tcPr>
            <w:tcW w:type="dxa" w:w="8560"/>
            <w:tcBorders>
              <w:top w:val="single" w:color="E8E8E8" w:sz="1"/>
              <w:left w:val="single" w:color="E8E8E8" w:sz="1"/>
              <w:bottom w:val="single" w:color="E8E8E8" w:sz="1"/>
              <w:right w:val="single" w:color="E8E8E8" w:sz="1"/>
            </w:tcBorders>
            <w:shd w:fill="F0FAF4" w:val="clear"/>
            <w:tcMar>
              <w:top w:type="dxa" w:w="80"/>
              <w:left w:type="dxa" w:w="160"/>
              <w:bottom w:type="dxa" w:w="80"/>
              <w:right w:type="dxa" w:w="120"/>
            </w:tcMar>
          </w:tcPr>
          <w:p>
            <w:r>
              <w:rPr>
                <w:rFonts w:ascii="Arial" w:cs="Arial" w:eastAsia="Arial" w:hAnsi="Arial"/>
                <w:b/>
                <w:bCs/>
                <w:color w:val="1E7A4A"/>
                <w:sz w:val="20"/>
                <w:szCs w:val="20"/>
              </w:rPr>
              <w:t xml:space="preserve">Adolescent PHP &amp; IOP in Apex, NC. Named for a desert plant — and for a brother we lost too soon.</w:t>
            </w:r>
          </w:p>
        </w:tc>
      </w:tr>
      <w:tr>
        <w:tc>
          <w:tcPr>
            <w:gridSpan w:val="2"/>
            <w:tcBorders>
              <w:top w:val="single" w:color="E8E8E8" w:sz="1"/>
              <w:left w:val="single" w:color="E8E8E8" w:sz="1"/>
              <w:bottom w:val="single" w:color="E8E8E8" w:sz="1"/>
              <w:right w:val="single" w:color="E8E8E8" w:sz="1"/>
            </w:tcBorders>
            <w:shd w:fill="FAFAFA" w:val="clear"/>
            <w:tcMar>
              <w:top w:type="dxa" w:w="60"/>
              <w:left w:type="dxa" w:w="120"/>
              <w:bottom w:type="dxa" w:w="80"/>
              <w:right w:type="dxa" w:w="120"/>
            </w:tcMar>
          </w:tcPr>
          <w:p>
            <w:r>
              <w:rPr>
                <w:rFonts w:ascii="Arial" w:cs="Arial" w:eastAsia="Arial" w:hAnsi="Arial"/>
                <w:color w:val="666666"/>
                <w:sz w:val="19"/>
                <w:szCs w:val="19"/>
              </w:rPr>
              <w:t xml:space="preserve">↳ </w:t>
            </w:r>
            <w:r>
              <w:rPr>
                <w:rFonts w:ascii="Arial" w:cs="Arial" w:eastAsia="Arial" w:hAnsi="Arial"/>
                <w:i/>
                <w:iCs/>
                <w:color w:val="666666"/>
                <w:sz w:val="19"/>
                <w:szCs w:val="19"/>
              </w:rPr>
              <w:t xml:space="preserve">One tagline. Every page. This is the version with emotional truth and brand specificity.</w:t>
            </w:r>
          </w:p>
        </w:tc>
      </w:tr>
    </w:tbl>
    <w:p>
      <w:pPr>
        <w:spacing w:after="120"/>
      </w:pPr>
    </w:p>
    <w:p>
      <w:pPr>
        <w:pStyle w:val="Heading2"/>
        <w:spacing w:after="160" w:before="320"/>
      </w:pPr>
      <w:r>
        <w:rPr>
          <w:rFonts w:ascii="Georgia" w:cs="Georgia" w:eastAsia="Georgia" w:hAnsi="Georgia"/>
          <w:b/>
          <w:bCs/>
          <w:color w:val="1B2A4A"/>
          <w:sz w:val="28"/>
          <w:szCs w:val="28"/>
        </w:rPr>
        <w:t xml:space="preserve">Primary CTA (all pages)</w:t>
      </w:r>
    </w:p>
    <w:p>
      <w:pPr>
        <w:spacing w:after="160" w:line="296"/>
      </w:pPr>
      <w:r>
        <w:rPr>
          <w:rFonts w:ascii="Arial" w:cs="Arial" w:eastAsia="Arial" w:hAnsi="Arial"/>
          <w:b w:val="false"/>
          <w:bCs w:val="false"/>
          <w:i w:val="false"/>
          <w:iCs w:val="false"/>
          <w:color w:val="2D2D2D"/>
          <w:sz w:val="21"/>
          <w:szCs w:val="21"/>
        </w:rPr>
        <w:t xml:space="preserve">Standardize as follows:</w:t>
      </w:r>
    </w:p>
    <w:p>
      <w:pPr>
        <w:spacing w:after="40"/>
      </w:pPr>
    </w:p>
    <w:p>
      <w:pPr>
        <w:pStyle w:val="ListParagraph"/>
        <w:numPr>
          <w:ilvl w:val="0"/>
          <w:numId w:val="3"/>
        </w:numPr>
        <w:spacing w:after="80" w:line="276"/>
      </w:pPr>
      <w:r>
        <w:rPr>
          <w:rFonts w:ascii="Arial" w:cs="Arial" w:eastAsia="Arial" w:hAnsi="Arial"/>
          <w:b/>
          <w:bCs/>
          <w:color w:val="2D2D2D"/>
          <w:sz w:val="21"/>
          <w:szCs w:val="21"/>
        </w:rPr>
        <w:t xml:space="preserve">Nav bar: </w:t>
      </w:r>
      <w:r>
        <w:rPr>
          <w:rFonts w:ascii="Arial" w:cs="Arial" w:eastAsia="Arial" w:hAnsi="Arial"/>
          <w:color w:val="2D2D2D"/>
          <w:sz w:val="21"/>
          <w:szCs w:val="21"/>
        </w:rPr>
        <w:t xml:space="preserve">"Get Started" (compact)</w:t>
      </w:r>
    </w:p>
    <w:p>
      <w:pPr>
        <w:pStyle w:val="ListParagraph"/>
        <w:numPr>
          <w:ilvl w:val="0"/>
          <w:numId w:val="3"/>
        </w:numPr>
        <w:spacing w:after="80" w:line="276"/>
      </w:pPr>
      <w:r>
        <w:rPr>
          <w:rFonts w:ascii="Arial" w:cs="Arial" w:eastAsia="Arial" w:hAnsi="Arial"/>
          <w:b/>
          <w:bCs/>
          <w:color w:val="2D2D2D"/>
          <w:sz w:val="21"/>
          <w:szCs w:val="21"/>
        </w:rPr>
        <w:t xml:space="preserve">Hero sections: </w:t>
      </w:r>
      <w:r>
        <w:rPr>
          <w:rFonts w:ascii="Arial" w:cs="Arial" w:eastAsia="Arial" w:hAnsi="Arial"/>
          <w:color w:val="2D2D2D"/>
          <w:sz w:val="21"/>
          <w:szCs w:val="21"/>
        </w:rPr>
        <w:t xml:space="preserve">"Start the Conversation"</w:t>
      </w:r>
    </w:p>
    <w:p>
      <w:pPr>
        <w:pStyle w:val="ListParagraph"/>
        <w:numPr>
          <w:ilvl w:val="0"/>
          <w:numId w:val="3"/>
        </w:numPr>
        <w:spacing w:after="80" w:line="276"/>
      </w:pPr>
      <w:r>
        <w:rPr>
          <w:rFonts w:ascii="Arial" w:cs="Arial" w:eastAsia="Arial" w:hAnsi="Arial"/>
          <w:b/>
          <w:bCs/>
          <w:color w:val="2D2D2D"/>
          <w:sz w:val="21"/>
          <w:szCs w:val="21"/>
        </w:rPr>
        <w:t xml:space="preserve">Footer CTAs: </w:t>
      </w:r>
      <w:r>
        <w:rPr>
          <w:rFonts w:ascii="Arial" w:cs="Arial" w:eastAsia="Arial" w:hAnsi="Arial"/>
          <w:color w:val="2D2D2D"/>
          <w:sz w:val="21"/>
          <w:szCs w:val="21"/>
        </w:rPr>
        <w:t xml:space="preserve">"Start the Conversation"</w:t>
      </w:r>
    </w:p>
    <w:p>
      <w:pPr>
        <w:pStyle w:val="ListParagraph"/>
        <w:numPr>
          <w:ilvl w:val="0"/>
          <w:numId w:val="3"/>
        </w:numPr>
        <w:spacing w:after="80" w:line="276"/>
      </w:pPr>
      <w:r>
        <w:rPr>
          <w:rFonts w:ascii="Arial" w:cs="Arial" w:eastAsia="Arial" w:hAnsi="Arial"/>
          <w:b/>
          <w:bCs/>
          <w:color w:val="2D2D2D"/>
          <w:sz w:val="21"/>
          <w:szCs w:val="21"/>
        </w:rPr>
        <w:t xml:space="preserve">In-page CTAs (mid-page): </w:t>
      </w:r>
      <w:r>
        <w:rPr>
          <w:rFonts w:ascii="Arial" w:cs="Arial" w:eastAsia="Arial" w:hAnsi="Arial"/>
          <w:color w:val="2D2D2D"/>
          <w:sz w:val="21"/>
          <w:szCs w:val="21"/>
        </w:rPr>
        <w:t xml:space="preserve">"Learn About [Program]" or "Talk to Our Team"</w:t>
      </w:r>
    </w:p>
    <w:p>
      <w:pPr>
        <w:pStyle w:val="ListParagraph"/>
        <w:numPr>
          <w:ilvl w:val="0"/>
          <w:numId w:val="3"/>
        </w:numPr>
        <w:spacing w:after="80" w:line="276"/>
      </w:pPr>
      <w:r>
        <w:rPr>
          <w:rFonts w:ascii="Arial" w:cs="Arial" w:eastAsia="Arial" w:hAnsi="Arial"/>
          <w:b/>
          <w:bCs/>
          <w:color w:val="2D2D2D"/>
          <w:sz w:val="21"/>
          <w:szCs w:val="21"/>
        </w:rPr>
        <w:t xml:space="preserve">Admissions form submit: </w:t>
      </w:r>
      <w:r>
        <w:rPr>
          <w:rFonts w:ascii="Arial" w:cs="Arial" w:eastAsia="Arial" w:hAnsi="Arial"/>
          <w:color w:val="2D2D2D"/>
          <w:sz w:val="21"/>
          <w:szCs w:val="21"/>
        </w:rPr>
        <w:t xml:space="preserve">"Request a Callback →" (keep)</w:t>
      </w:r>
    </w:p>
    <w:p>
      <w:pPr>
        <w:pStyle w:val="Heading2"/>
        <w:spacing w:after="160" w:before="320"/>
      </w:pPr>
      <w:r>
        <w:rPr>
          <w:rFonts w:ascii="Georgia" w:cs="Georgia" w:eastAsia="Georgia" w:hAnsi="Georgia"/>
          <w:b/>
          <w:bCs/>
          <w:color w:val="1B2A4A"/>
          <w:sz w:val="28"/>
          <w:szCs w:val="28"/>
        </w:rPr>
        <w:t xml:space="preserve">PHP Hours (all pages)</w:t>
      </w:r>
    </w:p>
    <w:p>
      <w:pPr>
        <w:spacing w:after="160" w:line="296"/>
      </w:pPr>
      <w:r>
        <w:rPr>
          <w:rFonts w:ascii="Arial" w:cs="Arial" w:eastAsia="Arial" w:hAnsi="Arial"/>
          <w:b w:val="false"/>
          <w:bCs w:val="false"/>
          <w:i w:val="false"/>
          <w:iCs w:val="false"/>
          <w:color w:val="2D2D2D"/>
          <w:sz w:val="21"/>
          <w:szCs w:val="21"/>
        </w:rPr>
        <w:t xml:space="preserve">The programs page says 9 a.m. – 3 p.m. The homepage says 10 a.m. – 2 p.m. Verify the correct hours and apply the correct time consistently across every page and schema markup.</w:t>
      </w:r>
    </w:p>
    <w:p>
      <w:pPr>
        <w:pStyle w:val="Heading2"/>
        <w:spacing w:after="160" w:before="320"/>
      </w:pPr>
      <w:r>
        <w:rPr>
          <w:rFonts w:ascii="Georgia" w:cs="Georgia" w:eastAsia="Georgia" w:hAnsi="Georgia"/>
          <w:b/>
          <w:bCs/>
          <w:color w:val="1B2A4A"/>
          <w:sz w:val="28"/>
          <w:szCs w:val="28"/>
        </w:rPr>
        <w:t xml:space="preserve">IOP Hours (all pages)</w:t>
      </w:r>
    </w:p>
    <w:p>
      <w:pPr>
        <w:spacing w:after="160" w:line="296"/>
      </w:pPr>
      <w:r>
        <w:rPr>
          <w:rFonts w:ascii="Arial" w:cs="Arial" w:eastAsia="Arial" w:hAnsi="Arial"/>
          <w:b w:val="false"/>
          <w:bCs w:val="false"/>
          <w:i w:val="false"/>
          <w:iCs w:val="false"/>
          <w:color w:val="2D2D2D"/>
          <w:sz w:val="21"/>
          <w:szCs w:val="21"/>
        </w:rPr>
        <w:t xml:space="preserve">The programs page says 3–6 p.m. The homepage says 4–7 p.m. Same issue. Verify and align.</w:t>
      </w:r>
    </w:p>
    <w:p>
      <w:pPr>
        <w:pStyle w:val="Heading2"/>
        <w:spacing w:after="160" w:before="320"/>
      </w:pPr>
      <w:r>
        <w:rPr>
          <w:rFonts w:ascii="Georgia" w:cs="Georgia" w:eastAsia="Georgia" w:hAnsi="Georgia"/>
          <w:b/>
          <w:bCs/>
          <w:color w:val="1B2A4A"/>
          <w:sz w:val="28"/>
          <w:szCs w:val="28"/>
        </w:rPr>
        <w:t xml:space="preserve">"The Triangle" geographic reference</w:t>
      </w:r>
    </w:p>
    <w:p>
      <w:pPr>
        <w:spacing w:after="160" w:line="296"/>
      </w:pPr>
      <w:r>
        <w:rPr>
          <w:rFonts w:ascii="Arial" w:cs="Arial" w:eastAsia="Arial" w:hAnsi="Arial"/>
          <w:b w:val="false"/>
          <w:bCs w:val="false"/>
          <w:i w:val="false"/>
          <w:iCs w:val="false"/>
          <w:color w:val="2D2D2D"/>
          <w:sz w:val="21"/>
          <w:szCs w:val="21"/>
        </w:rPr>
        <w:t xml:space="preserve">Used on the homepage and About page. Fine for local audiences — but for SEO and out-of-area families, add the full version at least once per page: "the Raleigh-Durham-Chapel Hill Triangle" or "the NC Triangle." After the first full reference, shortening to "the Triangle" is acceptable.</w:t>
      </w:r>
    </w:p>
    <w:p>
      <w:r>
        <w:br w:type="page"/>
      </w:r>
    </w:p>
    <w:p>
      <w:pPr>
        <w:pStyle w:val="Heading1"/>
        <w:spacing w:after="200" w:before="480"/>
      </w:pPr>
      <w:r>
        <w:rPr>
          <w:rFonts w:ascii="Georgia" w:cs="Georgia" w:eastAsia="Georgia" w:hAnsi="Georgia"/>
          <w:b/>
          <w:bCs/>
          <w:color w:val="1B2A4A"/>
          <w:sz w:val="36"/>
          <w:szCs w:val="36"/>
        </w:rPr>
        <w:t xml:space="preserve">Copy to Keep — Do Not Change</w:t>
      </w:r>
    </w:p>
    <w:p>
      <w:pPr>
        <w:pBdr>
          <w:bottom w:val="single" w:color="7BA68C" w:sz="4" w:space="1"/>
        </w:pBdr>
        <w:spacing w:after="160" w:before="160"/>
      </w:pPr>
    </w:p>
    <w:p>
      <w:pPr>
        <w:spacing w:after="160" w:line="296"/>
      </w:pPr>
      <w:r>
        <w:rPr>
          <w:rFonts w:ascii="Arial" w:cs="Arial" w:eastAsia="Arial" w:hAnsi="Arial"/>
          <w:b w:val="false"/>
          <w:bCs w:val="false"/>
          <w:i w:val="false"/>
          <w:iCs w:val="false"/>
          <w:color w:val="2D2D2D"/>
          <w:sz w:val="21"/>
          <w:szCs w:val="21"/>
        </w:rPr>
        <w:t xml:space="preserve">The following copy is working and should not be altered:</w:t>
      </w:r>
    </w:p>
    <w:p>
      <w:pPr>
        <w:spacing w:after="60"/>
      </w:pPr>
    </w:p>
    <w:p>
      <w:pPr>
        <w:pStyle w:val="ListParagraph"/>
        <w:numPr>
          <w:ilvl w:val="0"/>
          <w:numId w:val="3"/>
        </w:numPr>
        <w:spacing w:after="80" w:line="276"/>
      </w:pPr>
      <w:r>
        <w:rPr>
          <w:rFonts w:ascii="Arial" w:cs="Arial" w:eastAsia="Arial" w:hAnsi="Arial"/>
          <w:color w:val="2D2D2D"/>
          <w:sz w:val="21"/>
          <w:szCs w:val="21"/>
        </w:rPr>
        <w:t xml:space="preserve">The entire origin story on the About page (JTree metaphor + Josh's story). It is specific, human, and irreplaceable. The two small edits in Part Two (closing sentence rhythm, full quote) are refinements, not rewrites.</w:t>
      </w:r>
    </w:p>
    <w:p>
      <w:pPr>
        <w:pStyle w:val="ListParagraph"/>
        <w:numPr>
          <w:ilvl w:val="0"/>
          <w:numId w:val="3"/>
        </w:numPr>
        <w:spacing w:after="80" w:line="276"/>
      </w:pPr>
      <w:r>
        <w:rPr>
          <w:rFonts w:ascii="Arial" w:cs="Arial" w:eastAsia="Arial" w:hAnsi="Arial"/>
          <w:color w:val="2D2D2D"/>
          <w:sz w:val="21"/>
          <w:szCs w:val="21"/>
        </w:rPr>
        <w:t xml:space="preserve">Parent quote: "I didn't know if this was the right level of care. It was. They met my son exactly where he was." Best copy on the site.</w:t>
      </w:r>
    </w:p>
    <w:p>
      <w:pPr>
        <w:pStyle w:val="ListParagraph"/>
        <w:numPr>
          <w:ilvl w:val="0"/>
          <w:numId w:val="3"/>
        </w:numPr>
        <w:spacing w:after="80" w:line="276"/>
      </w:pPr>
      <w:r>
        <w:rPr>
          <w:rFonts w:ascii="Arial" w:cs="Arial" w:eastAsia="Arial" w:hAnsi="Arial"/>
          <w:color w:val="2D2D2D"/>
          <w:sz w:val="21"/>
          <w:szCs w:val="21"/>
        </w:rPr>
        <w:t xml:space="preserve">Programs hero subhead instinct ("not how hospitals want to schedule them") — moved and refined, not discarded.</w:t>
      </w:r>
    </w:p>
    <w:p>
      <w:pPr>
        <w:pStyle w:val="ListParagraph"/>
        <w:numPr>
          <w:ilvl w:val="0"/>
          <w:numId w:val="3"/>
        </w:numPr>
        <w:spacing w:after="80" w:line="276"/>
      </w:pPr>
      <w:r>
        <w:rPr>
          <w:rFonts w:ascii="Arial" w:cs="Arial" w:eastAsia="Arial" w:hAnsi="Arial"/>
          <w:color w:val="2D2D2D"/>
          <w:sz w:val="21"/>
          <w:szCs w:val="21"/>
        </w:rPr>
        <w:t xml:space="preserve">IOP section header: "After-school support. Life still happens." — refined to "After school. Life stays intact." but the original instinct is right.</w:t>
      </w:r>
    </w:p>
    <w:p>
      <w:pPr>
        <w:pStyle w:val="ListParagraph"/>
        <w:numPr>
          <w:ilvl w:val="0"/>
          <w:numId w:val="3"/>
        </w:numPr>
        <w:spacing w:after="80" w:line="276"/>
      </w:pPr>
      <w:r>
        <w:rPr>
          <w:rFonts w:ascii="Arial" w:cs="Arial" w:eastAsia="Arial" w:hAnsi="Arial"/>
          <w:color w:val="2D2D2D"/>
          <w:sz w:val="21"/>
          <w:szCs w:val="21"/>
        </w:rPr>
        <w:t xml:space="preserve">PHP readiness list — mostly strong. Specific items edited above but the format and approach are right.</w:t>
      </w:r>
    </w:p>
    <w:p>
      <w:pPr>
        <w:pStyle w:val="ListParagraph"/>
        <w:numPr>
          <w:ilvl w:val="0"/>
          <w:numId w:val="3"/>
        </w:numPr>
        <w:spacing w:after="80" w:line="276"/>
      </w:pPr>
      <w:r>
        <w:rPr>
          <w:rFonts w:ascii="Arial" w:cs="Arial" w:eastAsia="Arial" w:hAnsi="Arial"/>
          <w:color w:val="2D2D2D"/>
          <w:sz w:val="21"/>
          <w:szCs w:val="21"/>
        </w:rPr>
        <w:t xml:space="preserve">The CARF section body copy. Accurate, appropriate, and clear.</w:t>
      </w:r>
    </w:p>
    <w:p>
      <w:pPr>
        <w:pStyle w:val="ListParagraph"/>
        <w:numPr>
          <w:ilvl w:val="0"/>
          <w:numId w:val="3"/>
        </w:numPr>
        <w:spacing w:after="80" w:line="276"/>
      </w:pPr>
      <w:r>
        <w:rPr>
          <w:rFonts w:ascii="Arial" w:cs="Arial" w:eastAsia="Arial" w:hAnsi="Arial"/>
          <w:color w:val="2D2D2D"/>
          <w:sz w:val="21"/>
          <w:szCs w:val="21"/>
        </w:rPr>
        <w:t xml:space="preserve">The schedule card copy (PHP Daily Schedule, IOP Daily Schedule). Clear and functional. Keep as-is.</w:t>
      </w:r>
    </w:p>
    <w:p>
      <w:pPr>
        <w:pStyle w:val="ListParagraph"/>
        <w:numPr>
          <w:ilvl w:val="0"/>
          <w:numId w:val="3"/>
        </w:numPr>
        <w:spacing w:after="80" w:line="276"/>
      </w:pPr>
      <w:r>
        <w:rPr>
          <w:rFonts w:ascii="Arial" w:cs="Arial" w:eastAsia="Arial" w:hAnsi="Arial"/>
          <w:color w:val="2D2D2D"/>
          <w:sz w:val="21"/>
          <w:szCs w:val="21"/>
        </w:rPr>
        <w:t xml:space="preserve">"Pharmacogenomic Testing" card — strong differentiator, explained clearly. Keep.</w:t>
      </w:r>
    </w:p>
    <w:p>
      <w:pPr>
        <w:pStyle w:val="ListParagraph"/>
        <w:numPr>
          <w:ilvl w:val="0"/>
          <w:numId w:val="3"/>
        </w:numPr>
        <w:spacing w:after="80" w:line="276"/>
      </w:pPr>
      <w:r>
        <w:rPr>
          <w:rFonts w:ascii="Arial" w:cs="Arial" w:eastAsia="Arial" w:hAnsi="Arial"/>
          <w:color w:val="2D2D2D"/>
          <w:sz w:val="21"/>
          <w:szCs w:val="21"/>
        </w:rPr>
        <w:t xml:space="preserve">About page closing CTA: "Start the Conversation →" — this is the right CTA for the About page and should stay.</w:t>
      </w:r>
    </w:p>
    <w:p>
      <w:pPr>
        <w:pStyle w:val="ListParagraph"/>
        <w:numPr>
          <w:ilvl w:val="0"/>
          <w:numId w:val="3"/>
        </w:numPr>
        <w:spacing w:after="80" w:line="276"/>
      </w:pPr>
      <w:r>
        <w:rPr>
          <w:rFonts w:ascii="Arial" w:cs="Arial" w:eastAsia="Arial" w:hAnsi="Arial"/>
          <w:color w:val="2D2D2D"/>
          <w:sz w:val="21"/>
          <w:szCs w:val="21"/>
        </w:rPr>
        <w:t xml:space="preserve">Crisis bar: "If your teen is in crisis, call or text 988." — keep exactly as-is on every page.</w:t>
      </w:r>
    </w:p>
    <w:p>
      <w:pPr>
        <w:spacing w:after="400"/>
      </w:pPr>
    </w:p>
    <w:p>
      <w:pPr>
        <w:pBdr>
          <w:bottom w:val="single" w:color="7BA68C" w:sz="4" w:space="1"/>
        </w:pBdr>
        <w:spacing w:after="160" w:before="160"/>
      </w:pPr>
    </w:p>
    <w:p>
      <w:pPr>
        <w:spacing w:before="200"/>
        <w:jc w:val="center"/>
      </w:pPr>
      <w:r>
        <w:rPr>
          <w:rFonts w:ascii="Georgia" w:cs="Georgia" w:eastAsia="Georgia" w:hAnsi="Georgia"/>
          <w:i/>
          <w:iCs/>
          <w:color w:val="7BA68C"/>
          <w:sz w:val="24"/>
          <w:szCs w:val="24"/>
        </w:rPr>
        <w:t xml:space="preserve">End of Copy Edit</w:t>
      </w:r>
    </w:p>
    <w:p>
      <w:pPr>
        <w:spacing w:before="60"/>
        <w:jc w:val="center"/>
      </w:pPr>
      <w:r>
        <w:rPr>
          <w:rFonts w:ascii="Arial" w:cs="Arial" w:eastAsia="Arial" w:hAnsi="Arial"/>
          <w:color w:val="666666"/>
          <w:sz w:val="18"/>
          <w:szCs w:val="18"/>
        </w:rPr>
        <w:t xml:space="preserve">JTree Health · Website Copy Review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JTree Health · Website Copy Edit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2026-04-12T03:11:44.740Z</dcterms:created>
  <dcterms:modified xsi:type="dcterms:W3CDTF">2026-04-12T03:11:44.740Z</dcterms:modified>
</cp:coreProperties>
</file>

<file path=docProps/custom.xml><?xml version="1.0" encoding="utf-8"?>
<Properties xmlns="http://schemas.openxmlformats.org/officeDocument/2006/custom-properties" xmlns:vt="http://schemas.openxmlformats.org/officeDocument/2006/docPropsVTypes"/>
</file>