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BDDEF" w14:textId="77777777">
      <w:pPr>
        <w:spacing w:before="1200"/>
        <w:jc w:val="center"/>
      </w:pPr>
      <w:r>
        <w:rPr>
          <w:rFonts w:ascii="Aptos Display" w:hAnsi="Aptos Display"/>
          <w:b/>
          <w:color w:val="17365D"/>
          <w:sz w:val="52"/>
        </w:rPr>
        <w:t>EA ŞARJ İSTASYONU PROJESİ</w:t>
      </w:r>
    </w:p>
    <w:p w14:paraId="79DE09C4" w14:textId="77777777">
      <w:pPr>
        <w:jc w:val="center"/>
      </w:pPr>
      <w:r>
        <w:rPr>
          <w:rFonts w:ascii="Aptos Display" w:hAnsi="Aptos Display"/>
          <w:b/>
          <w:color w:val="1F4E78"/>
          <w:sz w:val="36"/>
        </w:rPr>
        <w:t>MVP Kapsam ve Gereksinim Dokümanı</w:t>
      </w:r>
      <w:r>
        <w:rPr>
          <w:rFonts w:ascii="Aptos Display" w:hAnsi="Aptos Display"/>
          <w:b/>
          <w:color w:val="1F4E78"/>
          <w:sz w:val="36"/>
        </w:rPr>
        <w:br/>
        <w:t>Statik İnceleme Bulguları ve Netleştirme Talepleri</w:t>
      </w:r>
    </w:p>
    <w:p w14:paraId="56298C47" w14:textId="77777777">
      <w:pPr>
        <w:spacing w:before="360"/>
        <w:jc w:val="center"/>
      </w:pPr>
      <w:r>
        <w:rPr>
          <w:color w:val="666666"/>
          <w:sz w:val="22"/>
        </w:rPr>
        <w:t>Hazırlayan: QA Ekibi</w:t>
      </w:r>
      <w:r>
        <w:rPr>
          <w:color w:val="666666"/>
          <w:sz w:val="22"/>
        </w:rPr>
        <w:br/>
        <w:t>Doküman Sürümü: 1.0</w:t>
      </w:r>
      <w:r>
        <w:rPr>
          <w:color w:val="666666"/>
          <w:sz w:val="22"/>
        </w:rPr>
        <w:br/>
        <w:t>Tarih: 06.07.2026</w:t>
      </w:r>
    </w:p>
    <w:p w14:paraId="12F7652D" w14:textId="77777777">
      <w:pPr>
        <w:spacing w:before="560"/>
        <w:jc w:val="center"/>
      </w:pPr>
      <w:r>
        <w:rPr>
          <w:i/>
          <w:color w:val="222222"/>
          <w:sz w:val="21"/>
        </w:rPr>
        <w:t>Amaç: Kapsam ve gereksinimlerin geliştirme başlamadan önce ortak, açık ve test edilebilir hale getirilmesi</w:t>
      </w:r>
    </w:p>
    <w:p w14:paraId="37F1199C" w14:textId="77777777">
      <w:pPr>
        <w:jc w:val="center"/>
      </w:pPr>
      <w:r>
        <w:rPr>
          <w:color w:val="1F4E78"/>
        </w:rPr>
        <w:t>____________________________________________</w:t>
      </w:r>
    </w:p>
    <w:p w14:paraId="37703A3B" w14:textId="77777777">
      <w:r>
        <w:br w:type="page"/>
      </w:r>
    </w:p>
    <w:p w14:paraId="6776CAFD" w14:textId="77777777">
      <w:pPr>
        <w:pStyle w:val="Balk1"/>
      </w:pPr>
      <w:r>
        <w:lastRenderedPageBreak/>
        <w:t>1. Dokümanın Amacı ve Kullanım Şekli</w:t>
      </w:r>
    </w:p>
    <w:tbl>
      <w:tblPr>
        <w:tblW w:w="0" w:type="auto"/>
        <w:jc w:val="center"/>
        <w:tblLook w:val="04A0" w:firstRow="1" w:lastRow="0" w:firstColumn="1" w:lastColumn="0" w:noHBand="0" w:noVBand="1"/>
      </w:tblPr>
      <w:tblGrid>
        <w:gridCol w:w="10166"/>
      </w:tblGrid>
      <w:tr w14:paraId="327400DA" w14:textId="77777777">
        <w:trPr>
          <w:cantSplit/>
          <w:jc w:val="center"/>
        </w:trPr>
        <w:tc>
          <w:tcPr>
            <w:tcW w:w="10166" w:type="dxa"/>
            <w:tcBorders>
              <w:top w:val="single" w:sz="8" w:space="0" w:color="1F4E78"/>
              <w:left w:val="single" w:sz="8" w:space="0" w:color="1F4E78"/>
              <w:bottom w:val="single" w:sz="8" w:space="0" w:color="1F4E78"/>
              <w:right w:val="single" w:sz="8" w:space="0" w:color="1F4E78"/>
            </w:tcBorders>
            <w:shd w:val="clear" w:color="auto" w:fill="D9EAF7"/>
          </w:tcPr>
          <w:p w14:paraId="535638C8" w14:textId="77777777">
            <w:pPr>
              <w:spacing w:after="40"/>
            </w:pPr>
            <w:r>
              <w:rPr>
                <w:b/>
                <w:color w:val="17365D"/>
              </w:rPr>
              <w:t>İnceleme yaklaşımı</w:t>
            </w:r>
          </w:p>
          <w:p w14:paraId="2DCD2793" w14:textId="77777777">
            <w:pPr>
              <w:spacing w:after="0"/>
            </w:pPr>
            <w:r>
              <w:t>Bu doküman bir hata listesi değil; MVP kapsamı ile gereksinimlerin aynı yoruma sahip olmasını, kabul kriterlerinin ölçülebilir olmasını ve QA ekibinin beklenen sonuçları güvenilir biçimde doğrulayabilmesini amaçlayan statik inceleme çıktısıdır.</w:t>
            </w:r>
          </w:p>
        </w:tc>
      </w:tr>
    </w:tbl>
    <w:p w14:paraId="27518BDB" w14:textId="77777777">
      <w:r>
        <w:t>İnceleme aşağıdaki iki doküman birlikte değerlendirilerek hazırlanmıştır:</w:t>
      </w:r>
    </w:p>
    <w:p w14:paraId="7E6F102B" w14:textId="77777777">
      <w:pPr>
        <w:pStyle w:val="ListeMaddemi"/>
        <w:spacing w:after="60"/>
      </w:pPr>
      <w:r>
        <w:t>Kapsam (MVP) Raporu</w:t>
      </w:r>
    </w:p>
    <w:p w14:paraId="05CC49FF" w14:textId="77777777">
      <w:pPr>
        <w:pStyle w:val="ListeMaddemi"/>
        <w:spacing w:after="60"/>
      </w:pPr>
      <w:r>
        <w:t>V1 - EA Şarj İstasyonu Gereksinimleri</w:t>
      </w:r>
    </w:p>
    <w:p w14:paraId="093F5F3B" w14:textId="77777777">
      <w:r>
        <w:t>Analistten beklenen temel çıktı, aşağıdaki maddelerin karara bağlanarak kapsam ve gereksinim dokümanlarının yeni bir sürümde güncellenmesidir. Kararların yalnızca mesaj veya toplantı notunda kalmaması, ilgili gereksinim ve kabul kriterlerine işlenmesi önerilir.</w:t>
      </w:r>
    </w:p>
    <w:p w14:paraId="5F35189F" w14:textId="77777777">
      <w:pPr>
        <w:pStyle w:val="Balk1"/>
      </w:pPr>
      <w:r>
        <w:t>2. Öncelik Tanımları</w:t>
      </w:r>
    </w:p>
    <w:tbl>
      <w:tblPr>
        <w:tblW w:w="0" w:type="auto"/>
        <w:jc w:val="center"/>
        <w:tblLayout w:type="fixed"/>
        <w:tblLook w:val="04A0" w:firstRow="1" w:lastRow="0" w:firstColumn="1" w:lastColumn="0" w:noHBand="0" w:noVBand="1"/>
      </w:tblPr>
      <w:tblGrid>
        <w:gridCol w:w="3389"/>
        <w:gridCol w:w="3389"/>
        <w:gridCol w:w="5616"/>
      </w:tblGrid>
      <w:tr w14:paraId="70B5B6AF" w14:textId="77777777">
        <w:trPr>
          <w:cantSplit/>
          <w:tblHeader/>
          <w:jc w:val="center"/>
        </w:trPr>
        <w:tc>
          <w:tcPr>
            <w:tcW w:w="3389" w:type="dxa"/>
            <w:tcBorders>
              <w:top w:val="single" w:sz="4" w:space="0" w:color="17365D"/>
              <w:left w:val="single" w:sz="4" w:space="0" w:color="17365D"/>
              <w:bottom w:val="single" w:sz="4" w:space="0" w:color="17365D"/>
              <w:right w:val="single" w:sz="4" w:space="0" w:color="17365D"/>
            </w:tcBorders>
            <w:shd w:val="clear" w:color="auto" w:fill="17365D"/>
          </w:tcPr>
          <w:p w14:paraId="12FE82D3" w14:textId="77777777">
            <w:pPr>
              <w:spacing w:after="0"/>
              <w:jc w:val="center"/>
            </w:pPr>
            <w:r>
              <w:rPr>
                <w:b/>
                <w:color w:val="FFFFFF"/>
                <w:sz w:val="18"/>
              </w:rPr>
              <w:t>Seviye</w:t>
            </w:r>
          </w:p>
        </w:tc>
        <w:tc>
          <w:tcPr>
            <w:tcW w:w="3389" w:type="dxa"/>
            <w:tcBorders>
              <w:top w:val="single" w:sz="4" w:space="0" w:color="17365D"/>
              <w:left w:val="single" w:sz="4" w:space="0" w:color="17365D"/>
              <w:bottom w:val="single" w:sz="4" w:space="0" w:color="17365D"/>
              <w:right w:val="single" w:sz="4" w:space="0" w:color="17365D"/>
            </w:tcBorders>
            <w:shd w:val="clear" w:color="auto" w:fill="17365D"/>
          </w:tcPr>
          <w:p w14:paraId="48EDA42E" w14:textId="77777777">
            <w:pPr>
              <w:spacing w:after="0"/>
              <w:jc w:val="center"/>
            </w:pPr>
            <w:r>
              <w:rPr>
                <w:b/>
                <w:color w:val="FFFFFF"/>
                <w:sz w:val="18"/>
              </w:rPr>
              <w:t>Anlamı</w:t>
            </w:r>
          </w:p>
        </w:tc>
        <w:tc>
          <w:tcPr>
            <w:tcW w:w="3389" w:type="dxa"/>
            <w:tcBorders>
              <w:top w:val="single" w:sz="4" w:space="0" w:color="17365D"/>
              <w:left w:val="single" w:sz="4" w:space="0" w:color="17365D"/>
              <w:bottom w:val="single" w:sz="4" w:space="0" w:color="17365D"/>
              <w:right w:val="single" w:sz="4" w:space="0" w:color="17365D"/>
            </w:tcBorders>
            <w:shd w:val="clear" w:color="auto" w:fill="17365D"/>
          </w:tcPr>
          <w:p w14:paraId="5FC05625" w14:textId="77777777">
            <w:pPr>
              <w:spacing w:after="0"/>
              <w:jc w:val="center"/>
            </w:pPr>
            <w:r>
              <w:rPr>
                <w:b/>
                <w:color w:val="FFFFFF"/>
                <w:sz w:val="18"/>
              </w:rPr>
              <w:t>Önerilen Aksiyon</w:t>
            </w:r>
          </w:p>
        </w:tc>
      </w:tr>
      <w:tr w14:paraId="2950E2F1" w14:textId="77777777">
        <w:trPr>
          <w:cantSplit/>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3F6F9"/>
          </w:tcPr>
          <w:p w14:paraId="062E5156" w14:textId="77777777">
            <w:pPr>
              <w:spacing w:after="0"/>
            </w:pPr>
            <w:r>
              <w:rPr>
                <w:b/>
                <w:color w:val="A61B1B"/>
                <w:sz w:val="18"/>
              </w:rPr>
              <w:t>Bloker</w:t>
            </w:r>
          </w:p>
        </w:tc>
        <w:tc>
          <w:tcPr>
            <w:tcW w:w="3168" w:type="dxa"/>
            <w:tcBorders>
              <w:top w:val="single" w:sz="4" w:space="0" w:color="B7C9D6"/>
              <w:left w:val="single" w:sz="4" w:space="0" w:color="B7C9D6"/>
              <w:bottom w:val="single" w:sz="4" w:space="0" w:color="B7C9D6"/>
              <w:right w:val="single" w:sz="4" w:space="0" w:color="B7C9D6"/>
            </w:tcBorders>
            <w:shd w:val="clear" w:color="auto" w:fill="F3F6F9"/>
          </w:tcPr>
          <w:p w14:paraId="39F30A2A" w14:textId="77777777">
            <w:pPr>
              <w:spacing w:after="0"/>
            </w:pPr>
            <w:r>
              <w:rPr>
                <w:sz w:val="18"/>
              </w:rPr>
              <w:t>Beklenen sonuç veya kapsam belirlenemediği için doğru test tasarımı yapılamaz.</w:t>
            </w:r>
          </w:p>
        </w:tc>
        <w:tc>
          <w:tcPr>
            <w:tcW w:w="5616" w:type="dxa"/>
            <w:tcBorders>
              <w:top w:val="single" w:sz="4" w:space="0" w:color="B7C9D6"/>
              <w:left w:val="single" w:sz="4" w:space="0" w:color="B7C9D6"/>
              <w:bottom w:val="single" w:sz="4" w:space="0" w:color="B7C9D6"/>
              <w:right w:val="single" w:sz="4" w:space="0" w:color="B7C9D6"/>
            </w:tcBorders>
            <w:shd w:val="clear" w:color="auto" w:fill="F3F6F9"/>
          </w:tcPr>
          <w:p w14:paraId="3BD9B065" w14:textId="77777777">
            <w:pPr>
              <w:spacing w:after="0"/>
            </w:pPr>
            <w:r>
              <w:rPr>
                <w:sz w:val="18"/>
              </w:rPr>
              <w:t>Test case yazımından önce karara bağlanmalı.</w:t>
            </w:r>
          </w:p>
        </w:tc>
      </w:tr>
      <w:tr w14:paraId="2F247280" w14:textId="77777777">
        <w:trPr>
          <w:cantSplit/>
          <w:jc w:val="center"/>
        </w:trPr>
        <w:tc>
          <w:tcPr>
            <w:tcW w:w="1656" w:type="dxa"/>
            <w:tcBorders>
              <w:top w:val="single" w:sz="4" w:space="0" w:color="B7C9D6"/>
              <w:left w:val="single" w:sz="4" w:space="0" w:color="B7C9D6"/>
              <w:bottom w:val="single" w:sz="4" w:space="0" w:color="B7C9D6"/>
              <w:right w:val="single" w:sz="4" w:space="0" w:color="B7C9D6"/>
            </w:tcBorders>
          </w:tcPr>
          <w:p w14:paraId="1F1EFFA2" w14:textId="77777777">
            <w:pPr>
              <w:spacing w:after="0"/>
            </w:pPr>
            <w:r>
              <w:rPr>
                <w:b/>
                <w:color w:val="B45F06"/>
                <w:sz w:val="18"/>
              </w:rPr>
              <w:t>Yüksek</w:t>
            </w:r>
          </w:p>
        </w:tc>
        <w:tc>
          <w:tcPr>
            <w:tcW w:w="3168" w:type="dxa"/>
            <w:tcBorders>
              <w:top w:val="single" w:sz="4" w:space="0" w:color="B7C9D6"/>
              <w:left w:val="single" w:sz="4" w:space="0" w:color="B7C9D6"/>
              <w:bottom w:val="single" w:sz="4" w:space="0" w:color="B7C9D6"/>
              <w:right w:val="single" w:sz="4" w:space="0" w:color="B7C9D6"/>
            </w:tcBorders>
          </w:tcPr>
          <w:p w14:paraId="0341B9A7" w14:textId="77777777">
            <w:pPr>
              <w:spacing w:after="0"/>
            </w:pPr>
            <w:r>
              <w:rPr>
                <w:sz w:val="18"/>
              </w:rPr>
              <w:t>Birden fazla ekipte farklı yorum veya önemli işlev hatası oluşturabilir.</w:t>
            </w:r>
          </w:p>
        </w:tc>
        <w:tc>
          <w:tcPr>
            <w:tcW w:w="5616" w:type="dxa"/>
            <w:tcBorders>
              <w:top w:val="single" w:sz="4" w:space="0" w:color="B7C9D6"/>
              <w:left w:val="single" w:sz="4" w:space="0" w:color="B7C9D6"/>
              <w:bottom w:val="single" w:sz="4" w:space="0" w:color="B7C9D6"/>
              <w:right w:val="single" w:sz="4" w:space="0" w:color="B7C9D6"/>
            </w:tcBorders>
          </w:tcPr>
          <w:p w14:paraId="0B7C004E" w14:textId="77777777">
            <w:pPr>
              <w:spacing w:after="0"/>
            </w:pPr>
            <w:r>
              <w:rPr>
                <w:sz w:val="18"/>
              </w:rPr>
              <w:t>Geliştirme başlamadan önce netleştirilmesi önerilir.</w:t>
            </w:r>
          </w:p>
        </w:tc>
      </w:tr>
      <w:tr w14:paraId="683AD14B" w14:textId="77777777">
        <w:trPr>
          <w:cantSplit/>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3F6F9"/>
          </w:tcPr>
          <w:p w14:paraId="244971E2" w14:textId="77777777">
            <w:pPr>
              <w:spacing w:after="0"/>
            </w:pPr>
            <w:r>
              <w:rPr>
                <w:b/>
                <w:color w:val="1F4E78"/>
                <w:sz w:val="18"/>
              </w:rPr>
              <w:t>Orta</w:t>
            </w:r>
          </w:p>
        </w:tc>
        <w:tc>
          <w:tcPr>
            <w:tcW w:w="3168" w:type="dxa"/>
            <w:tcBorders>
              <w:top w:val="single" w:sz="4" w:space="0" w:color="B7C9D6"/>
              <w:left w:val="single" w:sz="4" w:space="0" w:color="B7C9D6"/>
              <w:bottom w:val="single" w:sz="4" w:space="0" w:color="B7C9D6"/>
              <w:right w:val="single" w:sz="4" w:space="0" w:color="B7C9D6"/>
            </w:tcBorders>
            <w:shd w:val="clear" w:color="auto" w:fill="F3F6F9"/>
          </w:tcPr>
          <w:p w14:paraId="30A2AA14" w14:textId="77777777">
            <w:pPr>
              <w:spacing w:after="0"/>
            </w:pPr>
            <w:r>
              <w:rPr>
                <w:sz w:val="18"/>
              </w:rPr>
              <w:t>Test kapsamını, veri hazırlığını veya kabul kriterini etkiler.</w:t>
            </w:r>
          </w:p>
        </w:tc>
        <w:tc>
          <w:tcPr>
            <w:tcW w:w="5616" w:type="dxa"/>
            <w:tcBorders>
              <w:top w:val="single" w:sz="4" w:space="0" w:color="B7C9D6"/>
              <w:left w:val="single" w:sz="4" w:space="0" w:color="B7C9D6"/>
              <w:bottom w:val="single" w:sz="4" w:space="0" w:color="B7C9D6"/>
              <w:right w:val="single" w:sz="4" w:space="0" w:color="B7C9D6"/>
            </w:tcBorders>
            <w:shd w:val="clear" w:color="auto" w:fill="F3F6F9"/>
          </w:tcPr>
          <w:p w14:paraId="6B63A195" w14:textId="77777777">
            <w:pPr>
              <w:spacing w:after="0"/>
            </w:pPr>
            <w:r>
              <w:rPr>
                <w:sz w:val="18"/>
              </w:rPr>
              <w:t>İlgili modül geliştirilmeden önce güncellenmeli.</w:t>
            </w:r>
          </w:p>
        </w:tc>
      </w:tr>
    </w:tbl>
    <w:p w14:paraId="337C0B94" w14:textId="77777777">
      <w:pPr>
        <w:pStyle w:val="Balk1"/>
      </w:pPr>
      <w:r>
        <w:t>3. Kısa Yönetici Özeti</w:t>
      </w:r>
    </w:p>
    <w:p w14:paraId="38D504BB" w14:textId="77777777">
      <w:r>
        <w:t>İnceleme sonucunda, proje fikri ve ana modüller anlaşılır olmakla birlikte aşağıdaki konuların tek bir karara bağlanması gerektiği görülmüştür:</w:t>
      </w:r>
    </w:p>
    <w:p w14:paraId="5F235D36" w14:textId="77777777">
      <w:pPr>
        <w:pStyle w:val="ListeMaddemi"/>
        <w:spacing w:after="60"/>
      </w:pPr>
      <w:r>
        <w:t>Çankaya bölge sayısı ve bölge sınırlarının kesinleştirilmesi (10 / 15 çelişkisi).</w:t>
      </w:r>
    </w:p>
    <w:p w14:paraId="6ABBD44E" w14:textId="77777777">
      <w:pPr>
        <w:pStyle w:val="ListeMaddemi"/>
        <w:spacing w:after="60"/>
      </w:pPr>
      <w:r>
        <w:t>Aday noktaların ne zaman ve nasıl üretildiğinin belirlenmesi (önceden statik hesaplama / "Bölgeyi Tara" akışı).</w:t>
      </w:r>
    </w:p>
    <w:p w14:paraId="42CC9F8F" w14:textId="77777777">
      <w:pPr>
        <w:pStyle w:val="ListeMaddemi"/>
        <w:spacing w:after="60"/>
      </w:pPr>
      <w:r>
        <w:t>Maliyet, talep ve genel değerlendirme skorlarının iş kuralları, girdileri, ağırlıkları, yuvarlama ve eşiklerinin tanımlanması.</w:t>
      </w:r>
    </w:p>
    <w:p w14:paraId="3F120804" w14:textId="77777777">
      <w:pPr>
        <w:pStyle w:val="ListeMaddemi"/>
        <w:spacing w:after="60"/>
      </w:pPr>
      <w:r>
        <w:t>Kaydetme ve oturum davranışı için kullanıcı hesabı / saklama yönteminin netleştirilmesi.</w:t>
      </w:r>
    </w:p>
    <w:p w14:paraId="31CA5DD7" w14:textId="77777777">
      <w:pPr>
        <w:pStyle w:val="ListeMaddemi"/>
        <w:spacing w:after="60"/>
      </w:pPr>
      <w:r>
        <w:t>Kurumsal öneriler modülündeki girdilerin MVP kapsamıyla uyumlu hale getirilmesi.</w:t>
      </w:r>
    </w:p>
    <w:p w14:paraId="3B7ED985" w14:textId="77777777">
      <w:pPr>
        <w:pStyle w:val="ListeMaddemi"/>
        <w:spacing w:after="60"/>
      </w:pPr>
      <w:r>
        <w:t>Performans hedefinin tek ve ölçülebilir bir değere indirilmesi.</w:t>
      </w:r>
    </w:p>
    <w:p w14:paraId="0C6BAA0C" w14:textId="77777777">
      <w:pPr>
        <w:pStyle w:val="ListeMaddemi"/>
        <w:spacing w:after="60"/>
      </w:pPr>
      <w:r>
        <w:t>Belirsiz ifadeler içeren kabul kriterlerinin ölçülebilir ve doğrudan ilgili davranışı doğrulayacak şekilde genişletilmesi.</w:t>
      </w:r>
    </w:p>
    <w:tbl>
      <w:tblPr>
        <w:tblW w:w="0" w:type="auto"/>
        <w:jc w:val="center"/>
        <w:tblLook w:val="04A0" w:firstRow="1" w:lastRow="0" w:firstColumn="1" w:lastColumn="0" w:noHBand="0" w:noVBand="1"/>
      </w:tblPr>
      <w:tblGrid>
        <w:gridCol w:w="10166"/>
      </w:tblGrid>
      <w:tr w14:paraId="464C7042" w14:textId="77777777">
        <w:trPr>
          <w:cantSplit/>
          <w:jc w:val="center"/>
        </w:trPr>
        <w:tc>
          <w:tcPr>
            <w:tcW w:w="10166" w:type="dxa"/>
            <w:tcBorders>
              <w:top w:val="single" w:sz="8" w:space="0" w:color="B45F06"/>
              <w:left w:val="single" w:sz="8" w:space="0" w:color="B45F06"/>
              <w:bottom w:val="single" w:sz="8" w:space="0" w:color="B45F06"/>
              <w:right w:val="single" w:sz="8" w:space="0" w:color="B45F06"/>
            </w:tcBorders>
            <w:shd w:val="clear" w:color="auto" w:fill="FFF2CC"/>
          </w:tcPr>
          <w:p w14:paraId="196742F6" w14:textId="77777777">
            <w:pPr>
              <w:spacing w:after="40"/>
            </w:pPr>
            <w:r>
              <w:rPr>
                <w:b/>
                <w:color w:val="17365D"/>
              </w:rPr>
              <w:t>Önemli not</w:t>
            </w:r>
          </w:p>
          <w:p w14:paraId="29809E7A" w14:textId="77777777">
            <w:pPr>
              <w:spacing w:after="0"/>
            </w:pPr>
            <w:r>
              <w:t>Algoritmaların kaynak kod düzeyindeki tüm teknik ayrıntılarının gereksinim dokümanında bulunması şart değildir. Ancak QA ve geliştirme ekiplerinin aynı sonucu bekleyebilmesi için iş kuralı, girişler, çıkışlar, eşikler, birimler, referans veri ve örnek sonuçlar tanımlanmalıdır.</w:t>
            </w:r>
          </w:p>
        </w:tc>
      </w:tr>
    </w:tbl>
    <w:p w14:paraId="7D7B67D1" w14:textId="77777777">
      <w:pPr>
        <w:pStyle w:val="Balk1"/>
      </w:pPr>
      <w:r>
        <w:lastRenderedPageBreak/>
        <w:t>4. Kapsam ve Gereksinimler Arasındaki Ortak Bulgular</w:t>
      </w:r>
    </w:p>
    <w:p w14:paraId="024AC6F3" w14:textId="77777777">
      <w:pPr>
        <w:keepNext/>
        <w:spacing w:before="160" w:after="60"/>
      </w:pPr>
      <w:r>
        <w:rPr>
          <w:b/>
          <w:color w:val="17365D"/>
          <w:sz w:val="22"/>
        </w:rPr>
        <w:t>CD-01 - Bölge sayısı çelişkisi</w:t>
      </w:r>
      <w:r>
        <w:rPr>
          <w:b/>
          <w:color w:val="A61B1B"/>
          <w:sz w:val="18"/>
        </w:rPr>
        <w:t xml:space="preserve">   Bloker</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63A4D6C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9BEFBB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7ECB9876" w14:textId="77777777">
            <w:pPr>
              <w:keepNext/>
              <w:spacing w:after="0"/>
            </w:pPr>
            <w:r>
              <w:t>MVP raporunda Çankaya için 10 bölge, Gereksinim 2 içerisinde 15 bölge belirtilmektedir.</w:t>
            </w:r>
          </w:p>
        </w:tc>
      </w:tr>
      <w:tr w14:paraId="234DE13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5D14F43"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09DAA08C" w14:textId="77777777">
            <w:pPr>
              <w:keepNext/>
              <w:spacing w:after="0"/>
            </w:pPr>
            <w:r>
              <w:t>Harita katmanları, test verileri, bölge listeleri ve aday nokta sorguları farklı sayılara göre geliştirilebilir.</w:t>
            </w:r>
          </w:p>
        </w:tc>
      </w:tr>
      <w:tr w14:paraId="27E66674"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DC5EA52"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2CBB48D9" w14:textId="77777777">
            <w:pPr>
              <w:spacing w:after="0"/>
            </w:pPr>
            <w:r>
              <w:t>Kesin bölge sayısı, bölge adları/ID’leri ve sınır poligonları tek kaynakta tanımlanmalıdır. Gereksinim 2 ve MVP aynı bilgiyle güncellenmelidir.</w:t>
            </w:r>
          </w:p>
        </w:tc>
      </w:tr>
    </w:tbl>
    <w:p w14:paraId="4CF53DC4" w14:textId="77777777">
      <w:pPr>
        <w:spacing w:after="0"/>
      </w:pPr>
    </w:p>
    <w:p w14:paraId="774F68EF" w14:textId="77777777">
      <w:pPr>
        <w:keepNext/>
        <w:spacing w:before="160" w:after="60"/>
      </w:pPr>
      <w:r>
        <w:rPr>
          <w:b/>
          <w:color w:val="17365D"/>
          <w:sz w:val="22"/>
        </w:rPr>
        <w:t>CD-02 - Aday noktaların görüntülenme akışı</w:t>
      </w:r>
      <w:r>
        <w:rPr>
          <w:b/>
          <w:color w:val="A61B1B"/>
          <w:sz w:val="18"/>
        </w:rPr>
        <w:t xml:space="preserve">   Bloker</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31D0907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C7985C5"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D0DB474" w14:textId="77777777">
            <w:pPr>
              <w:keepNext/>
              <w:spacing w:after="0"/>
            </w:pPr>
            <w:r>
              <w:t>MVP raporu, genel değerlendirme skoru 80 ve üzerindeki adayların Çankaya haritasında otomatik gösterileceğini belirtirken Gereksinim 7, bölge seçilip "Bölgeyi Tara" butonuna basılmasını tarif etmektedir.</w:t>
            </w:r>
          </w:p>
        </w:tc>
      </w:tr>
      <w:tr w14:paraId="4168998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9432CA1"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1113D895" w14:textId="77777777">
            <w:pPr>
              <w:keepNext/>
              <w:spacing w:after="0"/>
            </w:pPr>
            <w:r>
              <w:t>Kullanıcı akışı, servis çağrısı, test başlangıç koşulu ve beklenen aday kümesi belirlenemez.</w:t>
            </w:r>
          </w:p>
        </w:tc>
      </w:tr>
      <w:tr w14:paraId="26CE37C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64D6C23B"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1DE64ABF" w14:textId="77777777">
            <w:pPr>
              <w:spacing w:after="0"/>
            </w:pPr>
            <w:r>
              <w:t>Aşağıdaki seçeneklerden hangisinin geçerli olduğu açıkça yazılmalıdır: (1) Çankaya genelinde varsayılan 80+ noktalar otomatik açılır, (2) yalnızca seçili bölge taranır, (3) iki akış da bulunur. İki akış varsa her biri ayrı gereksinim olmalıdır.</w:t>
            </w:r>
          </w:p>
        </w:tc>
      </w:tr>
    </w:tbl>
    <w:p w14:paraId="503EEEEA" w14:textId="77777777">
      <w:pPr>
        <w:spacing w:after="0"/>
      </w:pPr>
    </w:p>
    <w:p w14:paraId="19605922" w14:textId="77777777">
      <w:pPr>
        <w:keepNext/>
        <w:spacing w:before="160" w:after="60"/>
      </w:pPr>
      <w:r>
        <w:rPr>
          <w:b/>
          <w:color w:val="17365D"/>
          <w:sz w:val="22"/>
        </w:rPr>
        <w:t>CD-03 - Statik skor verisi ile çalışma zamanı hesaplaması</w:t>
      </w:r>
      <w:r>
        <w:rPr>
          <w:b/>
          <w:color w:val="B45F06"/>
          <w:sz w:val="18"/>
        </w:rPr>
        <w:t xml:space="preserve">   Yüksek</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4BDF62F4"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04823D4"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A933185" w14:textId="77777777">
            <w:pPr>
              <w:keepNext/>
              <w:spacing w:after="0"/>
            </w:pPr>
            <w:r>
              <w:t>MVP raporunda skorların önceden offline ve statik hesaplanacağı belirtilirken bazı gereksinimler kullanıcı tarama yaptığında skor üretildiği izlenimi vermektedir.</w:t>
            </w:r>
          </w:p>
        </w:tc>
      </w:tr>
      <w:tr w14:paraId="2C507D8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3E407DA"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6E0E0E89" w14:textId="77777777">
            <w:pPr>
              <w:keepNext/>
              <w:spacing w:after="0"/>
            </w:pPr>
            <w:r>
              <w:t>Aynı özellik farklı ekiplerce veri okuma veya yeniden hesaplama şeklinde uygulanabilir.</w:t>
            </w:r>
          </w:p>
        </w:tc>
      </w:tr>
      <w:tr w14:paraId="7B5231A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6EC8321"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A6F4FB8" w14:textId="77777777">
            <w:pPr>
              <w:spacing w:after="0"/>
            </w:pPr>
            <w:r>
              <w:t>Skorların hangi aşamada hesaplandığı, uygulamanın yalnızca hazır skoru mu okuduğu, kullanıcı girdilerinin hangi skorları yeniden sıraladığı/değiştirdiği netleştirilmelidir.</w:t>
            </w:r>
          </w:p>
        </w:tc>
      </w:tr>
    </w:tbl>
    <w:p w14:paraId="1B482F36" w14:textId="77777777">
      <w:pPr>
        <w:spacing w:after="0"/>
      </w:pPr>
    </w:p>
    <w:p w14:paraId="3B47E609" w14:textId="77777777">
      <w:pPr>
        <w:keepNext/>
        <w:spacing w:before="160" w:after="60"/>
      </w:pPr>
      <w:r>
        <w:rPr>
          <w:b/>
          <w:color w:val="17365D"/>
          <w:sz w:val="22"/>
        </w:rPr>
        <w:t>CD-04 - Kaydetme, oturum ve kullanıcı hesabı</w:t>
      </w:r>
      <w:r>
        <w:rPr>
          <w:b/>
          <w:color w:val="A61B1B"/>
          <w:sz w:val="18"/>
        </w:rPr>
        <w:t xml:space="preserve">   Bloker</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2F78879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050C2AE"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45497E21" w14:textId="77777777">
            <w:pPr>
              <w:keepNext/>
              <w:spacing w:after="0"/>
            </w:pPr>
            <w:r>
              <w:t>Gereksinim 11, kaydedilen noktanın oturum kapatılıp açıldığında korunmasını ister; fakat MVP ve gereksinimlerde register, login, logout veya kullanıcı sahipliği tanımlanmamıştır.</w:t>
            </w:r>
          </w:p>
        </w:tc>
      </w:tr>
      <w:tr w14:paraId="535AC8F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DF57568"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0CA5E54F" w14:textId="77777777">
            <w:pPr>
              <w:keepNext/>
              <w:spacing w:after="0"/>
            </w:pPr>
            <w:r>
              <w:t>Kalıcı kayıt yönteminin, verinin kime ait olduğunun ve test verisinin nasıl hazırlanacağının belirlenmesi mümkün değildir.</w:t>
            </w:r>
          </w:p>
        </w:tc>
      </w:tr>
      <w:tr w14:paraId="1A1EB0C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CDC6739"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0E70D817" w14:textId="77777777">
            <w:pPr>
              <w:spacing w:after="0"/>
            </w:pPr>
            <w:r>
              <w:t>Kullanıcı hesabı olacaksa kimlik doğrulama gereksinimleri eklenmelidir. Olmayacaksa kayıtların tarayıcı, cihaz veya ortak kurumsal oturum kapsamında nasıl saklanacağı açıkça yazılmalıdır.</w:t>
            </w:r>
          </w:p>
        </w:tc>
      </w:tr>
    </w:tbl>
    <w:p w14:paraId="26710555" w14:textId="77777777">
      <w:pPr>
        <w:spacing w:after="0"/>
      </w:pPr>
    </w:p>
    <w:p w14:paraId="58E66073" w14:textId="77777777">
      <w:pPr>
        <w:keepNext/>
        <w:spacing w:before="160" w:after="60"/>
      </w:pPr>
      <w:r>
        <w:rPr>
          <w:b/>
          <w:color w:val="17365D"/>
          <w:sz w:val="22"/>
        </w:rPr>
        <w:t>CD-05 - Kurumsal öneriler kapsam uyumsuzluğu</w:t>
      </w:r>
      <w:r>
        <w:rPr>
          <w:b/>
          <w:color w:val="A61B1B"/>
          <w:sz w:val="18"/>
        </w:rPr>
        <w:t xml:space="preserve">   Bloker</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70729E8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90EFC10"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6EE8B4F2" w14:textId="77777777">
            <w:pPr>
              <w:keepNext/>
              <w:spacing w:after="0"/>
            </w:pPr>
            <w:r>
              <w:t>MVP raporu bütçe, mekân türü ve opsiyonel bölge girdilerinden bahsederken Gereksinim 12 ve 14 içerisinde AC/DC teknolojisi ve kriter ağırlıkları gibi yeni alanlar yer almaktadır.</w:t>
            </w:r>
          </w:p>
        </w:tc>
      </w:tr>
      <w:tr w14:paraId="5C9D2411"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8386932"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2728A05F" w14:textId="77777777">
            <w:pPr>
              <w:keepNext/>
              <w:spacing w:after="0"/>
            </w:pPr>
            <w:r>
              <w:t>Kapsam genişliği, ekran alanları, algoritma girdileri ve test kombinasyonları belirsizleşir.</w:t>
            </w:r>
          </w:p>
        </w:tc>
      </w:tr>
      <w:tr w14:paraId="572729E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37D8BED"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26DBE37" w14:textId="77777777">
            <w:pPr>
              <w:spacing w:after="0"/>
            </w:pPr>
            <w:r>
              <w:t>MVP’de kullanılacak kesin alanlar; zorunlu/opsiyonel durumları, seçenek listeleri ve sıralamaya etkileriyle birlikte tek yerde tanımlanmalıdır. Kapsam dışı alanlar gereksinimlerden çıkarılmalı veya MVP’ye eklenmelidir.</w:t>
            </w:r>
          </w:p>
        </w:tc>
      </w:tr>
    </w:tbl>
    <w:p w14:paraId="147E9E24" w14:textId="77777777">
      <w:pPr>
        <w:spacing w:after="0"/>
      </w:pPr>
    </w:p>
    <w:p w14:paraId="58859927" w14:textId="77777777">
      <w:pPr>
        <w:keepNext/>
        <w:spacing w:before="160" w:after="60"/>
      </w:pPr>
      <w:r>
        <w:rPr>
          <w:b/>
          <w:color w:val="17365D"/>
          <w:sz w:val="22"/>
        </w:rPr>
        <w:lastRenderedPageBreak/>
        <w:t>CD-06 - Performans hedefi çelişkisi</w:t>
      </w:r>
      <w:r>
        <w:rPr>
          <w:b/>
          <w:color w:val="A61B1B"/>
          <w:sz w:val="18"/>
        </w:rPr>
        <w:t xml:space="preserve">   Bloker</w:t>
      </w:r>
      <w:r>
        <w:rPr>
          <w:i/>
          <w:color w:val="666666"/>
          <w:sz w:val="17"/>
        </w:rPr>
        <w:t xml:space="preserve">   |   Kaynak: MVP + Gereksinimler</w:t>
      </w:r>
    </w:p>
    <w:tbl>
      <w:tblPr>
        <w:tblW w:w="0" w:type="auto"/>
        <w:jc w:val="center"/>
        <w:tblLayout w:type="fixed"/>
        <w:tblLook w:val="04A0" w:firstRow="1" w:lastRow="0" w:firstColumn="1" w:lastColumn="0" w:noHBand="0" w:noVBand="1"/>
      </w:tblPr>
      <w:tblGrid>
        <w:gridCol w:w="1944"/>
        <w:gridCol w:w="8424"/>
      </w:tblGrid>
      <w:tr w14:paraId="6584DC5B"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851515A"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2AA978E" w14:textId="77777777">
            <w:pPr>
              <w:keepNext/>
              <w:spacing w:after="0"/>
            </w:pPr>
            <w:r>
              <w:t>Gereksinim 15 açıklamasında 10 saniye, kabul kriterinde ortalama 3 saniye sınırı bulunmaktadır.</w:t>
            </w:r>
          </w:p>
        </w:tc>
      </w:tr>
      <w:tr w14:paraId="60AEB33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5066AA0"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52354541" w14:textId="77777777">
            <w:pPr>
              <w:keepNext/>
              <w:spacing w:after="0"/>
            </w:pPr>
            <w:r>
              <w:t>Aynı test sonucu iki farklı hedefe göre başarılı veya başarısız sayılabilir.</w:t>
            </w:r>
          </w:p>
        </w:tc>
      </w:tr>
      <w:tr w14:paraId="4FBA431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91F2931"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2B7C0436" w14:textId="77777777">
            <w:pPr>
              <w:spacing w:after="0"/>
            </w:pPr>
            <w:r>
              <w:t>Tek bir hedef belirlenmeli; ilk yükleme/tekrar yükleme, veri büyüklüğü, test ortamı, ağ koşulu ve ölçüm yöntemi belirtilmelidir.</w:t>
            </w:r>
          </w:p>
        </w:tc>
      </w:tr>
    </w:tbl>
    <w:p w14:paraId="37ABA68A" w14:textId="77777777">
      <w:pPr>
        <w:spacing w:after="0"/>
      </w:pPr>
    </w:p>
    <w:p w14:paraId="3FA5E5C0" w14:textId="77777777">
      <w:pPr>
        <w:spacing w:after="0"/>
      </w:pPr>
    </w:p>
    <w:p w14:paraId="5A6BBFCE" w14:textId="77777777">
      <w:pPr>
        <w:pStyle w:val="Balk1"/>
      </w:pPr>
      <w:r>
        <w:t>5. Kapsam (MVP) Raporu Bulguları</w:t>
      </w:r>
    </w:p>
    <w:p w14:paraId="72AA1F7E" w14:textId="77777777">
      <w:pPr>
        <w:keepNext/>
        <w:spacing w:before="160" w:after="60"/>
      </w:pPr>
      <w:r>
        <w:rPr>
          <w:b/>
          <w:color w:val="17365D"/>
          <w:sz w:val="22"/>
        </w:rPr>
        <w:t>MVP-01 - Maliyet skorunun yönü</w:t>
      </w:r>
      <w:r>
        <w:rPr>
          <w:b/>
          <w:color w:val="A61B1B"/>
          <w:sz w:val="18"/>
        </w:rPr>
        <w:t xml:space="preserve">   Bloker</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0CECC83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38726EE"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72ED1934" w14:textId="77777777">
            <w:pPr>
              <w:keepNext/>
              <w:spacing w:after="0"/>
            </w:pPr>
            <w:r>
              <w:t>Maliyet skoru yükseldikçe maliyetin yükseldiği mi, yoksa düşük maliyetin daha yüksek skor aldığı mı kapsam raporunda açık değildir.</w:t>
            </w:r>
          </w:p>
        </w:tc>
      </w:tr>
      <w:tr w14:paraId="5D906B63"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2C8D3A5"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1D6C4499" w14:textId="77777777">
            <w:pPr>
              <w:keepNext/>
              <w:spacing w:after="0"/>
            </w:pPr>
            <w:r>
              <w:t>Filtre sonucu ve aday nokta değerlendirmesi ters yorumlanabilir.</w:t>
            </w:r>
          </w:p>
        </w:tc>
      </w:tr>
      <w:tr w14:paraId="12A4F95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8748B96"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7A1BAC11" w14:textId="77777777">
            <w:pPr>
              <w:spacing w:after="0"/>
            </w:pPr>
            <w:r>
              <w:t>"100’e yakın maliyet skoru daha düşük/avantajlı kurulum maliyetini ifade eder" gibi açık bir iş kuralı eklenmelidir.</w:t>
            </w:r>
          </w:p>
        </w:tc>
      </w:tr>
    </w:tbl>
    <w:p w14:paraId="5DFD7CE7" w14:textId="77777777">
      <w:pPr>
        <w:spacing w:after="0"/>
      </w:pPr>
    </w:p>
    <w:p w14:paraId="60AD9A02" w14:textId="77777777">
      <w:pPr>
        <w:keepNext/>
        <w:spacing w:before="160" w:after="60"/>
      </w:pPr>
      <w:r>
        <w:rPr>
          <w:b/>
          <w:color w:val="17365D"/>
          <w:sz w:val="22"/>
        </w:rPr>
        <w:t>MVP-02 - Genel değerlendirme skoru</w:t>
      </w:r>
      <w:r>
        <w:rPr>
          <w:b/>
          <w:color w:val="A61B1B"/>
          <w:sz w:val="18"/>
        </w:rPr>
        <w:t xml:space="preserve">   Bloker</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4CEF6A9C"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EFA34BC"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5FC613B8" w14:textId="77777777">
            <w:pPr>
              <w:keepNext/>
              <w:spacing w:after="0"/>
            </w:pPr>
            <w:r>
              <w:t>Genel değerlendirme skorunun hangi skor ve ağırlıklardan oluştuğu, yuvarlama yöntemi ve 80 eşik kuralının sınır davranışı belirtilmemiştir.</w:t>
            </w:r>
          </w:p>
        </w:tc>
      </w:tr>
      <w:tr w14:paraId="6EAF741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7D9CAAD"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194106D2" w14:textId="77777777">
            <w:pPr>
              <w:keepNext/>
              <w:spacing w:after="0"/>
            </w:pPr>
            <w:r>
              <w:t>Bir adayın doğru skorla ve doğru listede olup olmadığı doğrulanamaz.</w:t>
            </w:r>
          </w:p>
        </w:tc>
      </w:tr>
      <w:tr w14:paraId="2FEBF37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C04787B"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328EEB77" w14:textId="77777777">
            <w:pPr>
              <w:spacing w:after="0"/>
            </w:pPr>
            <w:r>
              <w:t>Formül veya test edilebilir kural; girdiler, ağırlıklar, skor aralığı, ondalık hassasiyeti, yuvarlama ve "80 dahil mi" bilgileriyle tanımlanmalıdır.</w:t>
            </w:r>
          </w:p>
        </w:tc>
      </w:tr>
    </w:tbl>
    <w:p w14:paraId="09E82820" w14:textId="77777777">
      <w:pPr>
        <w:spacing w:after="0"/>
      </w:pPr>
    </w:p>
    <w:p w14:paraId="2A580BD3" w14:textId="77777777">
      <w:pPr>
        <w:keepNext/>
        <w:spacing w:before="160" w:after="60"/>
      </w:pPr>
      <w:r>
        <w:rPr>
          <w:b/>
          <w:color w:val="17365D"/>
          <w:sz w:val="22"/>
        </w:rPr>
        <w:t>MVP-03 - Maliyet ve talep skoru girdileri</w:t>
      </w:r>
      <w:r>
        <w:rPr>
          <w:b/>
          <w:color w:val="A61B1B"/>
          <w:sz w:val="18"/>
        </w:rPr>
        <w:t xml:space="preserve">   Bloker</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51A76BE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ECA59F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3EA6167" w14:textId="77777777">
            <w:pPr>
              <w:keepNext/>
              <w:spacing w:after="0"/>
            </w:pPr>
            <w:r>
              <w:t>Maliyet ve talep skorunun hangi veri alanlarını, hangi ağırlıklarla kullandığı net değildir. Veri listesi verilmiş olsa da skora dönüşüm kuralları bulunmamaktadır.</w:t>
            </w:r>
          </w:p>
        </w:tc>
      </w:tr>
      <w:tr w14:paraId="06CE238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EE2912C"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4E8172E" w14:textId="77777777">
            <w:pPr>
              <w:keepNext/>
              <w:spacing w:after="0"/>
            </w:pPr>
            <w:r>
              <w:t>Developer uygulaması ve QA beklenen sonucu kişisel yoruma bağlı kalır.</w:t>
            </w:r>
          </w:p>
        </w:tc>
      </w:tr>
      <w:tr w14:paraId="5E068E5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D3556B2"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724BB909" w14:textId="77777777">
            <w:pPr>
              <w:spacing w:after="0"/>
            </w:pPr>
            <w:r>
              <w:t>En azından her skor için kullanılan girdiler, normalizasyon/puanlama yaklaşımı, varsayılan ağırlıklar, eksik veri davranışı ve bir örnek hesap paylaşılmalıdır.</w:t>
            </w:r>
          </w:p>
        </w:tc>
      </w:tr>
    </w:tbl>
    <w:p w14:paraId="3C8EC9F7" w14:textId="77777777">
      <w:pPr>
        <w:spacing w:after="0"/>
      </w:pPr>
    </w:p>
    <w:p w14:paraId="4CE6CAF7" w14:textId="77777777">
      <w:pPr>
        <w:keepNext/>
        <w:spacing w:before="160" w:after="60"/>
      </w:pPr>
      <w:r>
        <w:rPr>
          <w:b/>
          <w:color w:val="17365D"/>
          <w:sz w:val="22"/>
        </w:rPr>
        <w:t>MVP-04 - Manuel pin bırakma sınırları</w:t>
      </w:r>
      <w:r>
        <w:rPr>
          <w:b/>
          <w:color w:val="B45F06"/>
          <w:sz w:val="18"/>
        </w:rPr>
        <w:t xml:space="preserve">   Yüksek</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3F21089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D055573"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60ABEFF2" w14:textId="77777777">
            <w:pPr>
              <w:keepNext/>
              <w:spacing w:after="0"/>
            </w:pPr>
            <w:r>
              <w:t>Kullanıcının hangi alanlara pin bırakabileceği, seçili bölge zorunluluğu ve sınır çizgisi üzerindeki konumların davranışı açıklanmamıştır.</w:t>
            </w:r>
          </w:p>
        </w:tc>
      </w:tr>
      <w:tr w14:paraId="61C757EC"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15304A8"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18E69AA5" w14:textId="77777777">
            <w:pPr>
              <w:keepNext/>
              <w:spacing w:after="0"/>
            </w:pPr>
            <w:r>
              <w:t>Çankaya dışı veya geçersiz araziye pin bırakma gibi durumlarda beklenen sonuç bilinmez.</w:t>
            </w:r>
          </w:p>
        </w:tc>
      </w:tr>
      <w:tr w14:paraId="60FF5C6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784EA7A"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012419D3" w14:textId="77777777">
            <w:pPr>
              <w:spacing w:after="0"/>
            </w:pPr>
            <w:r>
              <w:t>İzin verilen coğrafi alan, seçili bölge şartı, sınır noktaları, geçersiz konum uyarısı ve pin taşınma/silinme davranışları tanımlanmalıdır.</w:t>
            </w:r>
          </w:p>
        </w:tc>
      </w:tr>
    </w:tbl>
    <w:p w14:paraId="3F892128" w14:textId="77777777">
      <w:pPr>
        <w:spacing w:after="0"/>
      </w:pPr>
    </w:p>
    <w:p w14:paraId="0AC9C7E3" w14:textId="77777777">
      <w:pPr>
        <w:keepNext/>
        <w:spacing w:before="160" w:after="60"/>
      </w:pPr>
      <w:r>
        <w:rPr>
          <w:b/>
          <w:color w:val="17365D"/>
          <w:sz w:val="22"/>
        </w:rPr>
        <w:lastRenderedPageBreak/>
        <w:t>MVP-05 - Kaydetme davranışı</w:t>
      </w:r>
      <w:r>
        <w:rPr>
          <w:b/>
          <w:color w:val="A61B1B"/>
          <w:sz w:val="18"/>
        </w:rPr>
        <w:t xml:space="preserve">   Bloker</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3A753A0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A060676"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5432C325" w14:textId="77777777">
            <w:pPr>
              <w:keepNext/>
              <w:spacing w:after="0"/>
            </w:pPr>
            <w:r>
              <w:t>Kullanıcı hesabı, kayıt sahipliği, tekrar kayıt ve üst sınır bilgisi bulunmamaktadır.</w:t>
            </w:r>
          </w:p>
        </w:tc>
      </w:tr>
      <w:tr w14:paraId="3DF642E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E402BB5"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3ED9A0B0" w14:textId="77777777">
            <w:pPr>
              <w:keepNext/>
              <w:spacing w:after="0"/>
            </w:pPr>
            <w:r>
              <w:t>Veri kalıcılığı ve erişim yetkisi test edilemez.</w:t>
            </w:r>
          </w:p>
        </w:tc>
      </w:tr>
      <w:tr w14:paraId="6739E6A4"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B724069"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91DCC77" w14:textId="77777777">
            <w:pPr>
              <w:spacing w:after="0"/>
            </w:pPr>
            <w:r>
              <w:t>Kayıtların nerede ve kimin adına tutulacağı; aynı noktanın tekrar kaydı, kayıt sınırı, silme/güncelleme olup olmadığı MVP kararı olarak yazılmalıdır.</w:t>
            </w:r>
          </w:p>
        </w:tc>
      </w:tr>
    </w:tbl>
    <w:p w14:paraId="3352139F" w14:textId="77777777">
      <w:pPr>
        <w:spacing w:after="0"/>
      </w:pPr>
    </w:p>
    <w:p w14:paraId="6EC77FC5" w14:textId="77777777">
      <w:pPr>
        <w:keepNext/>
        <w:spacing w:before="160" w:after="60"/>
      </w:pPr>
      <w:r>
        <w:rPr>
          <w:b/>
          <w:color w:val="17365D"/>
          <w:sz w:val="22"/>
        </w:rPr>
        <w:t>MVP-06 - Kişiselleştirme varsayılanları ve doğrulamaları</w:t>
      </w:r>
      <w:r>
        <w:rPr>
          <w:b/>
          <w:color w:val="A61B1B"/>
          <w:sz w:val="18"/>
        </w:rPr>
        <w:t xml:space="preserve">   Bloker</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0A3A5A51"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67D8D91"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49ACEE2F" w14:textId="77777777">
            <w:pPr>
              <w:keepNext/>
              <w:spacing w:after="0"/>
            </w:pPr>
            <w:r>
              <w:t>Bölge seçimi opsiyonel olduğunda tüm Çankaya’nın mı taranacağı, bütçe min/max sınırı, para birimi ve hiç sonuç bulunamadığında gösterilecek durum belirtilmemiştir.</w:t>
            </w:r>
          </w:p>
        </w:tc>
      </w:tr>
      <w:tr w14:paraId="6CD3509F"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BA795B6"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67276179" w14:textId="77777777">
            <w:pPr>
              <w:keepNext/>
              <w:spacing w:after="0"/>
            </w:pPr>
            <w:r>
              <w:t>Form doğrulama ve sonuç beklentileri çıkarılamaz.</w:t>
            </w:r>
          </w:p>
        </w:tc>
      </w:tr>
      <w:tr w14:paraId="739C581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1C8D2A9"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10464A48" w14:textId="77777777">
            <w:pPr>
              <w:spacing w:after="0"/>
            </w:pPr>
            <w:r>
              <w:t>Zorunlu/opsiyonel alanlar, varsayılan kapsam, bütçe sınırları ve formatı, boş sonuç mesajı ve sıfırlama davranışı eklenmelidir.</w:t>
            </w:r>
          </w:p>
        </w:tc>
      </w:tr>
    </w:tbl>
    <w:p w14:paraId="4FEB5F96" w14:textId="77777777">
      <w:pPr>
        <w:spacing w:after="0"/>
      </w:pPr>
    </w:p>
    <w:p w14:paraId="13BEEE6A" w14:textId="77777777">
      <w:pPr>
        <w:keepNext/>
        <w:spacing w:before="160" w:after="60"/>
      </w:pPr>
      <w:r>
        <w:rPr>
          <w:b/>
          <w:color w:val="17365D"/>
          <w:sz w:val="22"/>
        </w:rPr>
        <w:t>MVP-07 - 10 bölgenin tanımı</w:t>
      </w:r>
      <w:r>
        <w:rPr>
          <w:b/>
          <w:color w:val="B45F06"/>
          <w:sz w:val="18"/>
        </w:rPr>
        <w:t xml:space="preserve">   Yüksek</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400156B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ECD01B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39C7C5F0" w14:textId="77777777">
            <w:pPr>
              <w:keepNext/>
              <w:spacing w:after="0"/>
            </w:pPr>
            <w:r>
              <w:t>Çankaya için belirtilen 10 bölgenin adları, ID’leri ve hangi mahalleleri içerdiği dokümanda yer almamaktadır.</w:t>
            </w:r>
          </w:p>
        </w:tc>
      </w:tr>
      <w:tr w14:paraId="588B4F1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E686BBF"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56FA39E1" w14:textId="77777777">
            <w:pPr>
              <w:keepNext/>
              <w:spacing w:after="0"/>
            </w:pPr>
            <w:r>
              <w:t>Bölge verisi, arama seçenekleri ve dashboard toplamları doğrulanamaz.</w:t>
            </w:r>
          </w:p>
        </w:tc>
      </w:tr>
      <w:tr w14:paraId="7400F3A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3671EB1"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611629D" w14:textId="77777777">
            <w:pPr>
              <w:spacing w:after="0"/>
            </w:pPr>
            <w:r>
              <w:t>Bölge sözlüğü veya ek tablo ile bölge adı/ID, kapsanan mahalleler ve poligon veri kaynağı paylaşılmalıdır.</w:t>
            </w:r>
          </w:p>
        </w:tc>
      </w:tr>
    </w:tbl>
    <w:p w14:paraId="63914176" w14:textId="77777777">
      <w:pPr>
        <w:spacing w:after="0"/>
      </w:pPr>
    </w:p>
    <w:p w14:paraId="5689313E" w14:textId="77777777">
      <w:pPr>
        <w:keepNext/>
        <w:spacing w:before="160" w:after="60"/>
      </w:pPr>
      <w:r>
        <w:rPr>
          <w:b/>
          <w:color w:val="17365D"/>
          <w:sz w:val="22"/>
        </w:rPr>
        <w:t>MVP-08 - Kurulum maliyeti katsayıları</w:t>
      </w:r>
      <w:r>
        <w:rPr>
          <w:b/>
          <w:color w:val="B45F06"/>
          <w:sz w:val="18"/>
        </w:rPr>
        <w:t xml:space="preserve">   Yüksek</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38679F5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68330E82"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9C07C27" w14:textId="77777777">
            <w:pPr>
              <w:keepNext/>
              <w:spacing w:after="0"/>
            </w:pPr>
            <w:r>
              <w:t>Mekân türüne göre kullanılacak kurulum maliyeti taban katsayılarının kesinleşmediği ve sektör ortalaması/kurum referansı varsayımına dayandığı belirtilmiştir.</w:t>
            </w:r>
          </w:p>
        </w:tc>
      </w:tr>
      <w:tr w14:paraId="6B5F5EB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A59794A"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558F0929" w14:textId="77777777">
            <w:pPr>
              <w:keepNext/>
              <w:spacing w:after="0"/>
            </w:pPr>
            <w:r>
              <w:t>Tahmini maliyetin hangi değere göre doğru sayılacağı bilinmez.</w:t>
            </w:r>
          </w:p>
        </w:tc>
      </w:tr>
      <w:tr w14:paraId="2339374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4C12669"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40EB701F" w14:textId="77777777">
            <w:pPr>
              <w:spacing w:after="0"/>
            </w:pPr>
            <w:r>
              <w:t>MVP’de kullanılacak katsayıların sürümlü referans tablosu, para birimi, geçerlilik tarihi ve güncelleme yetkisi belirlenmelidir.</w:t>
            </w:r>
          </w:p>
        </w:tc>
      </w:tr>
    </w:tbl>
    <w:p w14:paraId="650A1C05" w14:textId="77777777">
      <w:pPr>
        <w:spacing w:after="0"/>
      </w:pPr>
    </w:p>
    <w:p w14:paraId="4FE1D05F" w14:textId="77777777">
      <w:pPr>
        <w:keepNext/>
        <w:spacing w:before="160" w:after="60"/>
      </w:pPr>
      <w:r>
        <w:rPr>
          <w:b/>
          <w:color w:val="17365D"/>
          <w:sz w:val="22"/>
        </w:rPr>
        <w:t>MVP-09 - Boş, hata ve yüklenme durumları</w:t>
      </w:r>
      <w:r>
        <w:rPr>
          <w:b/>
          <w:color w:val="1F4E78"/>
          <w:sz w:val="18"/>
        </w:rPr>
        <w:t xml:space="preserve">   Orta</w:t>
      </w:r>
      <w:r>
        <w:rPr>
          <w:i/>
          <w:color w:val="666666"/>
          <w:sz w:val="17"/>
        </w:rPr>
        <w:t xml:space="preserve">   |   Kaynak: Kapsam (MVP) Raporu</w:t>
      </w:r>
    </w:p>
    <w:tbl>
      <w:tblPr>
        <w:tblW w:w="0" w:type="auto"/>
        <w:jc w:val="center"/>
        <w:tblLayout w:type="fixed"/>
        <w:tblLook w:val="04A0" w:firstRow="1" w:lastRow="0" w:firstColumn="1" w:lastColumn="0" w:noHBand="0" w:noVBand="1"/>
      </w:tblPr>
      <w:tblGrid>
        <w:gridCol w:w="1944"/>
        <w:gridCol w:w="8424"/>
      </w:tblGrid>
      <w:tr w14:paraId="691A24E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5039D36"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6B2EC26" w14:textId="77777777">
            <w:pPr>
              <w:keepNext/>
              <w:spacing w:after="0"/>
            </w:pPr>
            <w:r>
              <w:t>Harita, adres servisi, veri katmanı veya filtre sonucu başarısız/boş olduğunda kullanıcıya ne gösterileceği kapsamda tanımlanmamıştır.</w:t>
            </w:r>
          </w:p>
        </w:tc>
      </w:tr>
      <w:tr w14:paraId="3A572BB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B05929F"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0FD6B129" w14:textId="77777777">
            <w:pPr>
              <w:keepNext/>
              <w:spacing w:after="0"/>
            </w:pPr>
            <w:r>
              <w:t>İşlev çalışmadığında her ekip farklı mesaj veya davranış geliştirebilir.</w:t>
            </w:r>
          </w:p>
        </w:tc>
      </w:tr>
      <w:tr w14:paraId="68B6CFB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D35D431"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51A302B" w14:textId="77777777">
            <w:pPr>
              <w:spacing w:after="0"/>
            </w:pPr>
            <w:r>
              <w:t>En azından yükleniyor, veri yok, sonuç bulunamadı, servis hatası ve internet kesintisi durumları için beklenen kullanıcı davranışı eklenmelidir.</w:t>
            </w:r>
          </w:p>
        </w:tc>
      </w:tr>
    </w:tbl>
    <w:p w14:paraId="484A8C9F" w14:textId="77777777">
      <w:pPr>
        <w:spacing w:after="0"/>
      </w:pPr>
    </w:p>
    <w:p w14:paraId="6F018900" w14:textId="77777777">
      <w:pPr>
        <w:pStyle w:val="Balk1"/>
      </w:pPr>
      <w:r>
        <w:t>6. Gereksinim Dokümanı Bulguları</w:t>
      </w:r>
    </w:p>
    <w:p w14:paraId="28F1ABA7" w14:textId="77777777">
      <w:pPr>
        <w:keepNext/>
        <w:spacing w:before="160" w:after="60"/>
      </w:pPr>
      <w:r>
        <w:rPr>
          <w:b/>
          <w:color w:val="17365D"/>
          <w:sz w:val="22"/>
        </w:rPr>
        <w:t>REQ-02 - Bölge toggle davranışı ve bölge sayısı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1A2BE07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A52F9A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3C40B9FD" w14:textId="77777777">
            <w:pPr>
              <w:keepNext/>
              <w:spacing w:after="0"/>
            </w:pPr>
            <w:r>
              <w:t>Gereksinimde 15 bölge belirtilmesi MVP ile çelişmektedir. Ayrıca kabul kriteri toggle’ın açılıp kapanmasını değil, bölge seçimi sonrası odaklanmayı doğrulamaktadır.</w:t>
            </w:r>
          </w:p>
        </w:tc>
      </w:tr>
      <w:tr w14:paraId="0D0995A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04F5953"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1F22970D" w14:textId="77777777">
            <w:pPr>
              <w:keepNext/>
              <w:spacing w:after="0"/>
            </w:pPr>
            <w:r>
              <w:t>Gereksinimin temel davranışı kabul kriteriyle kapsanmamaktadır.</w:t>
            </w:r>
          </w:p>
        </w:tc>
      </w:tr>
      <w:tr w14:paraId="69B720F3"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3BF0FE5"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13D19112" w14:textId="77777777">
            <w:pPr>
              <w:spacing w:after="0"/>
            </w:pPr>
            <w:r>
              <w:t>Kesin bölge sayısı düzeltilmeli; toggle kapalı/açık durumu, overlay görünürlüğü ve bölge seçimi ayrı kabul kriterleriyle tanımlanmalıdır.</w:t>
            </w:r>
          </w:p>
        </w:tc>
      </w:tr>
    </w:tbl>
    <w:p w14:paraId="3177FA12" w14:textId="77777777">
      <w:pPr>
        <w:spacing w:after="0"/>
      </w:pPr>
    </w:p>
    <w:p w14:paraId="62C15EAD" w14:textId="77777777">
      <w:pPr>
        <w:keepNext/>
        <w:spacing w:before="160" w:after="60"/>
      </w:pPr>
      <w:r>
        <w:rPr>
          <w:b/>
          <w:color w:val="17365D"/>
          <w:sz w:val="22"/>
        </w:rPr>
        <w:t>REQ-03 - Mevcut istasyon, aday nokta ve bölge bilgisinin karışması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38D41C4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F5A0065"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2ACDEB99" w14:textId="77777777">
            <w:pPr>
              <w:keepNext/>
              <w:spacing w:after="0"/>
            </w:pPr>
            <w:r>
              <w:t>Aday noktaya tıklanınca firma ve maksimum şarj kapasitesi gösterileceği yazılmıştır. Henüz kurulmamış aday noktanın firması bulunmaz. MVP’de mevcut istasyon ve aday nokta kartları farklı alanlara sahiptir.</w:t>
            </w:r>
          </w:p>
        </w:tc>
      </w:tr>
      <w:tr w14:paraId="2E1C105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C4EC05E"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34369C6F" w14:textId="77777777">
            <w:pPr>
              <w:keepNext/>
              <w:spacing w:after="0"/>
            </w:pPr>
            <w:r>
              <w:t>Yanlış veri modeli ve yanlış pop-up içeriği geliştirilebilir.</w:t>
            </w:r>
          </w:p>
        </w:tc>
      </w:tr>
      <w:tr w14:paraId="35ED33F1"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5AB8E0F"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21758E9F" w14:textId="77777777">
            <w:pPr>
              <w:spacing w:after="0"/>
            </w:pPr>
            <w:r>
              <w:t>Gereksinim; (1) mevcut istasyon pop-up’ı, (2) aday nokta kartı, (3) bölge bilgi paneli olarak ayrılmalı ve her birinde gösterilecek alanlar ayrı listelenmelidir.</w:t>
            </w:r>
          </w:p>
        </w:tc>
      </w:tr>
    </w:tbl>
    <w:p w14:paraId="67EE77A5" w14:textId="77777777">
      <w:pPr>
        <w:spacing w:after="0"/>
      </w:pPr>
    </w:p>
    <w:p w14:paraId="4270DFA4" w14:textId="77777777">
      <w:pPr>
        <w:keepNext/>
        <w:spacing w:before="160" w:after="60"/>
      </w:pPr>
      <w:r>
        <w:rPr>
          <w:b/>
          <w:color w:val="17365D"/>
          <w:sz w:val="22"/>
        </w:rPr>
        <w:t>REQ-04 - Adres/bölge seçimi ve süre ölçütü</w:t>
      </w:r>
      <w:r>
        <w:rPr>
          <w:b/>
          <w:color w:val="B45F06"/>
          <w:sz w:val="18"/>
        </w:rPr>
        <w:t xml:space="preserve">   Yüksek</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78D8032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F40633A"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642BA14D" w14:textId="77777777">
            <w:pPr>
              <w:keepNext/>
              <w:spacing w:after="0"/>
            </w:pPr>
            <w:r>
              <w:t>"Çankaya ili" ifadesi kullanılmış, haritanın 2-5 saniye içinde ortalanması istenmiş ve overlay içinde kalma davranışı ölçülebilir biçimde açıklanmamıştır.</w:t>
            </w:r>
          </w:p>
        </w:tc>
      </w:tr>
      <w:tr w14:paraId="4BFE9C87"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1FCE202"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2D77121D" w14:textId="77777777">
            <w:pPr>
              <w:keepNext/>
              <w:spacing w:after="0"/>
            </w:pPr>
            <w:r>
              <w:t>Terminoloji ve kabul sınırı belirsizdir; 2 saniyeden hızlı sonuç dahi kriter dışı gibi yorumlanabilir.</w:t>
            </w:r>
          </w:p>
        </w:tc>
      </w:tr>
      <w:tr w14:paraId="1EC0C34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1C7D784"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6AA388B7" w14:textId="77777777">
            <w:pPr>
              <w:spacing w:after="0"/>
            </w:pPr>
            <w:r>
              <w:t>"Çankaya ilçesi" şeklinde düzeltilmeli; "en fazla X saniye" hedefi, zoom seviyesi/viewport davranışı ve bilgi panelinin hangi seçimde açılacağı netleştirilmelidir.</w:t>
            </w:r>
          </w:p>
        </w:tc>
      </w:tr>
    </w:tbl>
    <w:p w14:paraId="64114440" w14:textId="77777777">
      <w:pPr>
        <w:spacing w:after="0"/>
      </w:pPr>
    </w:p>
    <w:p w14:paraId="05743EF1" w14:textId="77777777">
      <w:pPr>
        <w:keepNext/>
        <w:spacing w:before="160" w:after="60"/>
      </w:pPr>
      <w:r>
        <w:rPr>
          <w:b/>
          <w:color w:val="17365D"/>
          <w:sz w:val="22"/>
        </w:rPr>
        <w:t>REQ-05 - Dropdown ile hata senaryosu uyumsuzluğu</w:t>
      </w:r>
      <w:r>
        <w:rPr>
          <w:b/>
          <w:color w:val="B45F06"/>
          <w:sz w:val="18"/>
        </w:rPr>
        <w:t xml:space="preserve">   Yüksek</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46390301"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79F686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9755B37" w14:textId="77777777">
            <w:pPr>
              <w:keepNext/>
              <w:spacing w:after="0"/>
            </w:pPr>
            <w:r>
              <w:t>Kullanıcının bölge ve mahalleyi dropdown’dan seçeceği belirtilirken kabul kriterinde "adres bulunamadı" hatası beklenmektedir. Sadece geçerli seçenek sunan bağlı dropdown’da bu hata doğal olarak oluşmayabilir.</w:t>
            </w:r>
          </w:p>
        </w:tc>
      </w:tr>
      <w:tr w14:paraId="0A374CC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43515C8"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53915A05" w14:textId="77777777">
            <w:pPr>
              <w:keepNext/>
              <w:spacing w:after="0"/>
            </w:pPr>
            <w:r>
              <w:t>Negatif test senaryosunun hangi girdide çalışacağı belirsizdir.</w:t>
            </w:r>
          </w:p>
        </w:tc>
      </w:tr>
      <w:tr w14:paraId="294DA8E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6895BC4"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E923023" w14:textId="77777777">
            <w:pPr>
              <w:spacing w:after="0"/>
            </w:pPr>
            <w:r>
              <w:t>Arama serbest metin mi yoksa bağlı dropdown mı kesinleştirilmelidir. Dropdown ise hata yerine boş mahalle listesi/veri bulunamadı durumu; serbest metin ise geçersiz adres ve öneri davranışı yazılmalıdır.</w:t>
            </w:r>
          </w:p>
        </w:tc>
      </w:tr>
    </w:tbl>
    <w:p w14:paraId="23564964" w14:textId="77777777">
      <w:pPr>
        <w:spacing w:after="0"/>
      </w:pPr>
    </w:p>
    <w:p w14:paraId="404A4B22" w14:textId="77777777">
      <w:pPr>
        <w:keepNext/>
        <w:spacing w:before="160" w:after="60"/>
      </w:pPr>
      <w:r>
        <w:rPr>
          <w:b/>
          <w:color w:val="17365D"/>
          <w:sz w:val="22"/>
        </w:rPr>
        <w:t>REQ-06 - Bölge dashboard metrikleri</w:t>
      </w:r>
      <w:r>
        <w:rPr>
          <w:b/>
          <w:color w:val="B45F06"/>
          <w:sz w:val="18"/>
        </w:rPr>
        <w:t xml:space="preserve">   Yüksek</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1580902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D312DF7"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62BD5C08" w14:textId="77777777">
            <w:pPr>
              <w:keepNext/>
              <w:spacing w:after="0"/>
            </w:pPr>
            <w:r>
              <w:t>Trafik yoğunluğu, en yaygın kapasite/soket tipi ve firma dağılımının hesaplama kuralları tanımlanmamıştır. Eşit frekans durumunda ne gösterileceği de belirsizdir.</w:t>
            </w:r>
          </w:p>
        </w:tc>
      </w:tr>
      <w:tr w14:paraId="1E738E9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025E0B7"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482A6BBA" w14:textId="77777777">
            <w:pPr>
              <w:keepNext/>
              <w:spacing w:after="0"/>
            </w:pPr>
            <w:r>
              <w:t>Dashboard değerleri ham veriyle güvenilir biçimde karşılaştırılamaz.</w:t>
            </w:r>
          </w:p>
        </w:tc>
      </w:tr>
      <w:tr w14:paraId="4CCE9E1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2324525"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6D9373CE" w14:textId="77777777">
            <w:pPr>
              <w:spacing w:after="0"/>
            </w:pPr>
            <w:r>
              <w:t>Her metrik için kaynak alan, hesaplama, birim, güncellik ve eşitlik/eksik veri davranışı tanımlanmalıdır.</w:t>
            </w:r>
          </w:p>
        </w:tc>
      </w:tr>
    </w:tbl>
    <w:p w14:paraId="2D93ED17" w14:textId="77777777">
      <w:pPr>
        <w:spacing w:after="0"/>
      </w:pPr>
    </w:p>
    <w:p w14:paraId="1EFB5430" w14:textId="77777777">
      <w:pPr>
        <w:keepNext/>
        <w:spacing w:before="160" w:after="60"/>
      </w:pPr>
      <w:r>
        <w:rPr>
          <w:b/>
          <w:color w:val="17365D"/>
          <w:sz w:val="22"/>
        </w:rPr>
        <w:t>REQ-07 - Aday nokta üretimi ve skor kuralları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2BB0278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AD97E32"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74CB05F3" w14:textId="77777777">
            <w:pPr>
              <w:keepNext/>
              <w:spacing w:after="0"/>
            </w:pPr>
            <w:r>
              <w:t>Maliyet/talep skorlarının girdileri ve puanlama metrikleri net değildir. Ayrıca "Bölgeyi Tara" akışı MVP’deki otomatik 80+ gösterimle çelişmektedir.</w:t>
            </w:r>
          </w:p>
        </w:tc>
      </w:tr>
      <w:tr w14:paraId="2A7290F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FEA11D5"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1BAE866" w14:textId="77777777">
            <w:pPr>
              <w:keepNext/>
              <w:spacing w:after="0"/>
            </w:pPr>
            <w:r>
              <w:t>Aday sayısı, konumu ve skorları için test oracle’ı oluşturulamaz.</w:t>
            </w:r>
          </w:p>
        </w:tc>
      </w:tr>
      <w:tr w14:paraId="5E60CAF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82FE33F"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302D8C01" w14:textId="77777777">
            <w:pPr>
              <w:spacing w:after="0"/>
            </w:pPr>
            <w:r>
              <w:t>Skor girdileri ve iş kuralları, eşik, genel skor ilişkisi, tarama anı ve statik/dinamik hesaplama kararı açıkça yazılmalıdır. Örnek bir bölge için referans aday kümesi verilmesi önerilir.</w:t>
            </w:r>
          </w:p>
        </w:tc>
      </w:tr>
    </w:tbl>
    <w:p w14:paraId="4257664F" w14:textId="77777777">
      <w:pPr>
        <w:spacing w:after="0"/>
      </w:pPr>
    </w:p>
    <w:p w14:paraId="2DFCB2DA" w14:textId="77777777">
      <w:pPr>
        <w:keepNext/>
        <w:spacing w:before="160" w:after="60"/>
      </w:pPr>
      <w:r>
        <w:rPr>
          <w:b/>
          <w:color w:val="17365D"/>
          <w:sz w:val="22"/>
        </w:rPr>
        <w:lastRenderedPageBreak/>
        <w:t>REQ-08 - Skor filtreleme kuralları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3235E4A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26619FB"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31FF8248" w14:textId="77777777">
            <w:pPr>
              <w:keepNext/>
              <w:spacing w:after="0"/>
            </w:pPr>
            <w:r>
              <w:t>Genel değerlendirme skorunun hesabı belirsizdir. Kabul kriteri yalnızca boş min/max alanlarının varsayılanını tanımlar; asıl filtreleme ve doğrulama durumları eksiktir.</w:t>
            </w:r>
          </w:p>
        </w:tc>
      </w:tr>
      <w:tr w14:paraId="795EABA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89225CC"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9C0ED5B" w14:textId="77777777">
            <w:pPr>
              <w:keepNext/>
              <w:spacing w:after="0"/>
            </w:pPr>
            <w:r>
              <w:t>Filtrenin sınır, hata ve sonuç davranışları test edilemez.</w:t>
            </w:r>
          </w:p>
        </w:tc>
      </w:tr>
      <w:tr w14:paraId="196FFDA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FEB04CC"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3623E0B3" w14:textId="77777777">
            <w:pPr>
              <w:spacing w:after="0"/>
            </w:pPr>
            <w:r>
              <w:t>0-100 sınırı, min&lt;=max kuralı, ondalık kabulü, sınır değerlerin dahil olup olmadığı, birden fazla filtrenin AND/OR mantığı, uygula/sıfırla ve sonuç yok davranışı eklenmelidir.</w:t>
            </w:r>
          </w:p>
        </w:tc>
      </w:tr>
    </w:tbl>
    <w:p w14:paraId="7862EC92" w14:textId="77777777">
      <w:pPr>
        <w:spacing w:after="0"/>
      </w:pPr>
    </w:p>
    <w:p w14:paraId="061A9561" w14:textId="77777777">
      <w:pPr>
        <w:keepNext/>
        <w:spacing w:before="160" w:after="60"/>
      </w:pPr>
      <w:r>
        <w:rPr>
          <w:b/>
          <w:color w:val="17365D"/>
          <w:sz w:val="22"/>
        </w:rPr>
        <w:t>REQ-09 - Tahmini adres ve kurulum maliyeti</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6757D88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4E152C6"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3315A09" w14:textId="77777777">
            <w:pPr>
              <w:keepNext/>
              <w:spacing w:after="0"/>
            </w:pPr>
            <w:r>
              <w:t>Adresin hangi servis/veriden türetileceği, maliyet hesabı, para birimi ve "bölgeye göre tutarlı" ifadesinin ölçütü belirtilmemiştir.</w:t>
            </w:r>
          </w:p>
        </w:tc>
      </w:tr>
      <w:tr w14:paraId="01E1F31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01A4A92"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BAB9E39" w14:textId="77777777">
            <w:pPr>
              <w:keepNext/>
              <w:spacing w:after="0"/>
            </w:pPr>
            <w:r>
              <w:t>Boş olmaması tek başına doğruluğu kanıtlamaz.</w:t>
            </w:r>
          </w:p>
        </w:tc>
      </w:tr>
      <w:tr w14:paraId="3F7D250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4374891"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67E7B7A5" w14:textId="77777777">
            <w:pPr>
              <w:spacing w:after="0"/>
            </w:pPr>
            <w:r>
              <w:t>Adres çözümleme kaynağı ve doğruluk toleransı; maliyet girdileri, katsayıları, para birimi, yuvarlama ve referans örnekleri tanımlanmalıdır.</w:t>
            </w:r>
          </w:p>
        </w:tc>
      </w:tr>
    </w:tbl>
    <w:p w14:paraId="3F0299EB" w14:textId="77777777">
      <w:pPr>
        <w:spacing w:after="0"/>
      </w:pPr>
    </w:p>
    <w:p w14:paraId="61D7A96E" w14:textId="77777777">
      <w:pPr>
        <w:keepNext/>
        <w:spacing w:before="160" w:after="60"/>
      </w:pPr>
      <w:r>
        <w:rPr>
          <w:b/>
          <w:color w:val="17365D"/>
          <w:sz w:val="22"/>
        </w:rPr>
        <w:t>REQ-10 - Manuel pin maliyeti ve sınır durumları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4D91236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98BD1BB"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73F9B491" w14:textId="77777777">
            <w:pPr>
              <w:keepNext/>
              <w:spacing w:after="0"/>
            </w:pPr>
            <w:r>
              <w:t>Tahmini maliyet hesabı ve seçili bölge içi kontrolünün sınır davranışları tanımlanmamıştır.</w:t>
            </w:r>
          </w:p>
        </w:tc>
      </w:tr>
      <w:tr w14:paraId="6DBED40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406E7B9"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27F499D9" w14:textId="77777777">
            <w:pPr>
              <w:keepNext/>
              <w:spacing w:after="0"/>
            </w:pPr>
            <w:r>
              <w:t>Pin noktası kabulü ve maliyet sonucu kişisel yoruma kalır.</w:t>
            </w:r>
          </w:p>
        </w:tc>
      </w:tr>
      <w:tr w14:paraId="203E286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CD9D5BB"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5BE94D0F" w14:textId="77777777">
            <w:pPr>
              <w:spacing w:after="0"/>
            </w:pPr>
            <w:r>
              <w:t>Bölge seçimi zorunluluğu, Çankaya/bölge dışı noktalar, sınır çizgisi, su/park/yol gibi alanlar, maliyet formülü ve başarısız hesaplama mesajı açıklanmalıdır.</w:t>
            </w:r>
          </w:p>
        </w:tc>
      </w:tr>
    </w:tbl>
    <w:p w14:paraId="0BA06C68" w14:textId="77777777">
      <w:pPr>
        <w:spacing w:after="0"/>
      </w:pPr>
    </w:p>
    <w:p w14:paraId="246B90B9" w14:textId="77777777">
      <w:pPr>
        <w:keepNext/>
        <w:spacing w:before="160" w:after="60"/>
      </w:pPr>
      <w:r>
        <w:rPr>
          <w:b/>
          <w:color w:val="17365D"/>
          <w:sz w:val="22"/>
        </w:rPr>
        <w:t>REQ-11 - Kayıt kalıcılığı ve oturum</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726454E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D9BD2DC"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6DF530F7" w14:textId="77777777">
            <w:pPr>
              <w:keepNext/>
              <w:spacing w:after="0"/>
            </w:pPr>
            <w:r>
              <w:t>Kabul kriteri oturum kapatıp açmayı içerir; ancak kullanıcı profili ve kimlik doğrulama gereksinimi yoktur.</w:t>
            </w:r>
          </w:p>
        </w:tc>
      </w:tr>
      <w:tr w14:paraId="6792CD1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E1A5F1E"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24BFA7BD" w14:textId="77777777">
            <w:pPr>
              <w:keepNext/>
              <w:spacing w:after="0"/>
            </w:pPr>
            <w:r>
              <w:t>Geliştirme bağımlılığı ve veri sahipliği tanımsızdır.</w:t>
            </w:r>
          </w:p>
        </w:tc>
      </w:tr>
      <w:tr w14:paraId="6877E4E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5D28D27"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797DC192" w14:textId="77777777">
            <w:pPr>
              <w:spacing w:after="0"/>
            </w:pPr>
            <w:r>
              <w:t>Login/register/logout gereksinimleri eklenmeli veya "oturum" ifadesi kaldırılarak saklama yöntemi açıklanmalıdır. Ayrıca tekrar kayıt, silme ve kayıt sahibinin görünürlüğü karara bağlanmalıdır.</w:t>
            </w:r>
          </w:p>
        </w:tc>
      </w:tr>
    </w:tbl>
    <w:p w14:paraId="5A95CDFB" w14:textId="77777777">
      <w:pPr>
        <w:spacing w:after="0"/>
      </w:pPr>
    </w:p>
    <w:p w14:paraId="400C0261" w14:textId="77777777">
      <w:pPr>
        <w:keepNext/>
        <w:spacing w:before="160" w:after="60"/>
      </w:pPr>
      <w:r>
        <w:rPr>
          <w:b/>
          <w:color w:val="17365D"/>
          <w:sz w:val="22"/>
        </w:rPr>
        <w:t>REQ-12 - Kurumsal öneri filtre alanları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2EE85D6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7C4282B"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2B45C6CC" w14:textId="77777777">
            <w:pPr>
              <w:keepNext/>
              <w:spacing w:after="0"/>
            </w:pPr>
            <w:r>
              <w:t>Bütçe, AC/DC ve mekân türü seçeneklerinin değer listeleri, zorunlulukları ve doğrulamaları bulunmamaktadır. AC/DC alanı MVP’de de yer almamaktadır.</w:t>
            </w:r>
          </w:p>
        </w:tc>
      </w:tr>
      <w:tr w14:paraId="65FC3EAC"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353CB01"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609F9AA3" w14:textId="77777777">
            <w:pPr>
              <w:keepNext/>
              <w:spacing w:after="0"/>
            </w:pPr>
            <w:r>
              <w:t>Form ve filtre sonuçları için beklenen kombinasyonlar üretilemez.</w:t>
            </w:r>
          </w:p>
        </w:tc>
      </w:tr>
      <w:tr w14:paraId="0692C81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8FD3610"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450FB4AA" w14:textId="77777777">
            <w:pPr>
              <w:spacing w:after="0"/>
            </w:pPr>
            <w:r>
              <w:t>MVP’de kalacak alanlar kesinleştirilmeli; seçenek listeleri, varsayılanlar, bütçe min/max ve para birimi, çoklu/tekli seçim ve sonuç yok davranışı yazılmalıdır.</w:t>
            </w:r>
          </w:p>
        </w:tc>
      </w:tr>
    </w:tbl>
    <w:p w14:paraId="48129DCD" w14:textId="77777777">
      <w:pPr>
        <w:spacing w:after="0"/>
      </w:pPr>
    </w:p>
    <w:p w14:paraId="0D3CA8F4" w14:textId="77777777">
      <w:pPr>
        <w:keepNext/>
        <w:spacing w:before="160" w:after="60"/>
      </w:pPr>
      <w:r>
        <w:rPr>
          <w:b/>
          <w:color w:val="17365D"/>
          <w:sz w:val="22"/>
        </w:rPr>
        <w:t>REQ-13 - Önerilen fiyat aralığı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0CE3C92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6B2A4632"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4FD3D6C9" w14:textId="77777777">
            <w:pPr>
              <w:keepNext/>
              <w:spacing w:after="0"/>
            </w:pPr>
            <w:r>
              <w:t>Önerilen fiyatın yalnızca demo verisi mi olduğu yoksa bir hesaplama fonksiyonundan mı üretileceği belirsizdir. Yoğunluk arttıkça fiyatın mutlaka artacağı kuralının iş gerekçesi de açıklanmamıştır.</w:t>
            </w:r>
          </w:p>
        </w:tc>
      </w:tr>
      <w:tr w14:paraId="298C1F6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9A8480A"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67E078EE" w14:textId="77777777">
            <w:pPr>
              <w:keepNext/>
              <w:spacing w:after="0"/>
            </w:pPr>
            <w:r>
              <w:t>Fiyat sonucunun doğruluğu test edilemez ve yanlış iş kuralı uygulanabilir.</w:t>
            </w:r>
          </w:p>
        </w:tc>
      </w:tr>
      <w:tr w14:paraId="12B5C96C"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F9C6257"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2D7593D9" w14:textId="77777777">
            <w:pPr>
              <w:spacing w:after="0"/>
            </w:pPr>
            <w:r>
              <w:t>Hesaplama/lookup yaklaşımı, girdiler, para birimi, alt-üst sınır, yuvarlama ve en az bir referans örnek paylaşılmalıdır. Bu özellik demo amaçlıysa açıkça belirtilmelidir.</w:t>
            </w:r>
          </w:p>
        </w:tc>
      </w:tr>
    </w:tbl>
    <w:p w14:paraId="62FCE2B0" w14:textId="77777777">
      <w:pPr>
        <w:spacing w:after="0"/>
      </w:pPr>
    </w:p>
    <w:p w14:paraId="1A916B75" w14:textId="77777777">
      <w:pPr>
        <w:keepNext/>
        <w:spacing w:before="160" w:after="60"/>
      </w:pPr>
      <w:r>
        <w:rPr>
          <w:b/>
          <w:color w:val="17365D"/>
          <w:sz w:val="22"/>
        </w:rPr>
        <w:lastRenderedPageBreak/>
        <w:t>REQ-14 - Kişiselleştirilmiş sıralama</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57AF568F"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7D42219"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02CF493" w14:textId="77777777">
            <w:pPr>
              <w:keepNext/>
              <w:spacing w:after="0"/>
            </w:pPr>
            <w:r>
              <w:t>"Girilen kriter ağırlıkları" ifadesi vardır; ancak kullanıcı tarafından hangi ağırlıkların nasıl girileceği ve sıralama algoritması tanımlanmamıştır.</w:t>
            </w:r>
          </w:p>
        </w:tc>
      </w:tr>
      <w:tr w14:paraId="623DFEA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C989DC3"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05E94D0F" w14:textId="77777777">
            <w:pPr>
              <w:keepNext/>
              <w:spacing w:after="0"/>
            </w:pPr>
            <w:r>
              <w:t>Kabul kriteri ölçülemez ve aynı sonuç farklı yorumlanabilir.</w:t>
            </w:r>
          </w:p>
        </w:tc>
      </w:tr>
      <w:tr w14:paraId="6A9151FE"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F5F546F"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07372BA0" w14:textId="77777777">
            <w:pPr>
              <w:spacing w:after="0"/>
            </w:pPr>
            <w:r>
              <w:t>Kriter listesi, ağırlık aralığı/toplamı, varsayılan ağırlıklar, sıralama formülü, eşit skor durumunda bağlayıcı kural ve boş sonuç davranışı tanımlanmalıdır.</w:t>
            </w:r>
          </w:p>
        </w:tc>
      </w:tr>
    </w:tbl>
    <w:p w14:paraId="6403784E" w14:textId="77777777">
      <w:pPr>
        <w:spacing w:after="0"/>
      </w:pPr>
    </w:p>
    <w:p w14:paraId="742B2BEA" w14:textId="77777777">
      <w:pPr>
        <w:keepNext/>
        <w:spacing w:before="160" w:after="60"/>
      </w:pPr>
      <w:r>
        <w:rPr>
          <w:b/>
          <w:color w:val="17365D"/>
          <w:sz w:val="22"/>
        </w:rPr>
        <w:t>REQ-15 - Harita yüklenme süresi</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418FC8D7"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7409935"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444260FE" w14:textId="77777777">
            <w:pPr>
              <w:keepNext/>
              <w:spacing w:after="0"/>
            </w:pPr>
            <w:r>
              <w:t>Gereksinim 10 saniye, kabul kriteri ortalama 3 saniye hedefi vermektedir.</w:t>
            </w:r>
          </w:p>
        </w:tc>
      </w:tr>
      <w:tr w14:paraId="2DB882B9"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418AE68"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01E79E82" w14:textId="77777777">
            <w:pPr>
              <w:keepNext/>
              <w:spacing w:after="0"/>
            </w:pPr>
            <w:r>
              <w:t>Başarı ölçütü çelişkilidir.</w:t>
            </w:r>
          </w:p>
        </w:tc>
      </w:tr>
      <w:tr w14:paraId="5B380ABF"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1A7BAE1B"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15D30373" w14:textId="77777777">
            <w:pPr>
              <w:spacing w:after="0"/>
            </w:pPr>
            <w:r>
              <w:t>Tek hedef ve ölçüm koşulu belirlenmelidir: veri hacmi, tarayıcı, cihaz, ağ, cache durumu, örnek sayısı ve ortalama/percentile/maksimum metrik.</w:t>
            </w:r>
          </w:p>
        </w:tc>
      </w:tr>
    </w:tbl>
    <w:p w14:paraId="10013587" w14:textId="77777777">
      <w:pPr>
        <w:spacing w:after="0"/>
      </w:pPr>
    </w:p>
    <w:p w14:paraId="3113AF19" w14:textId="77777777">
      <w:pPr>
        <w:spacing w:after="0"/>
      </w:pPr>
    </w:p>
    <w:p w14:paraId="5B310EC6" w14:textId="77777777">
      <w:pPr>
        <w:keepNext/>
        <w:spacing w:before="160" w:after="60"/>
      </w:pPr>
      <w:r>
        <w:rPr>
          <w:b/>
          <w:color w:val="17365D"/>
          <w:sz w:val="22"/>
        </w:rPr>
        <w:t>REQ-17 - Deterministik skorlama girdileri</w:t>
      </w:r>
      <w:r>
        <w:rPr>
          <w:b/>
          <w:color w:val="B45F06"/>
          <w:sz w:val="18"/>
        </w:rPr>
        <w:t xml:space="preserve">   Yüksek</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4901985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410A0B8"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0CF25DB5" w14:textId="77777777">
            <w:pPr>
              <w:keepNext/>
              <w:spacing w:after="0"/>
            </w:pPr>
            <w:r>
              <w:t>"Aynı girdi" ifadesi hangi veri seti, config, tarih/sürüm ve kullanıcı girdilerini kapsadığı açıklanmadan kullanılmıştır. Kabul kriteri yalnızca nokta kümesini kontrol etmektedir.</w:t>
            </w:r>
          </w:p>
        </w:tc>
      </w:tr>
      <w:tr w14:paraId="6264163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D3DDBD4"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292743E3" w14:textId="77777777">
            <w:pPr>
              <w:keepNext/>
              <w:spacing w:after="0"/>
            </w:pPr>
            <w:r>
              <w:t>Skor veya sıralama değişse bile test yanlışlıkla başarılı sayılabilir.</w:t>
            </w:r>
          </w:p>
        </w:tc>
      </w:tr>
      <w:tr w14:paraId="4A5B31F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34B4D8AE"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18E9547E" w14:textId="77777777">
            <w:pPr>
              <w:spacing w:after="0"/>
            </w:pPr>
            <w:r>
              <w:t>Aynı girdi kapsamı veri/config sürümüyle tanımlanmalı; aday kümesi yanında skorlar ve sıralamanın da aynı olması bekleniyorsa kabul kriterine eklenmelidir.</w:t>
            </w:r>
          </w:p>
        </w:tc>
      </w:tr>
    </w:tbl>
    <w:p w14:paraId="2799133F" w14:textId="77777777">
      <w:pPr>
        <w:spacing w:after="0"/>
      </w:pPr>
    </w:p>
    <w:p w14:paraId="0D2930AE" w14:textId="77777777">
      <w:pPr>
        <w:spacing w:after="0"/>
      </w:pPr>
    </w:p>
    <w:p w14:paraId="003D3A5D" w14:textId="77777777">
      <w:pPr>
        <w:keepNext/>
        <w:spacing w:before="160" w:after="60"/>
      </w:pPr>
      <w:r>
        <w:rPr>
          <w:b/>
          <w:color w:val="17365D"/>
          <w:sz w:val="22"/>
        </w:rPr>
        <w:t>REQ-19 - Konum doğrulama ölçütü</w:t>
      </w:r>
      <w:r>
        <w:rPr>
          <w:b/>
          <w:color w:val="B45F06"/>
          <w:sz w:val="18"/>
        </w:rPr>
        <w:t xml:space="preserve">   Yüksek</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1EC4355D"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47F4A946"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00EB1B5" w14:textId="77777777">
            <w:pPr>
              <w:keepNext/>
              <w:spacing w:after="0"/>
            </w:pPr>
            <w:r>
              <w:t>"Gerçek konumla eşleşme" için referans kaynak ve metre toleransı yoktur. %90 başarı durumunda kalan %10 kayıt için aksiyon belirtilmemiştir.</w:t>
            </w:r>
          </w:p>
        </w:tc>
      </w:tr>
      <w:tr w14:paraId="1FE14DEF"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683FE4A2"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6330F5D" w14:textId="77777777">
            <w:pPr>
              <w:keepNext/>
              <w:spacing w:after="0"/>
            </w:pPr>
            <w:r>
              <w:t>Veri kalitesi testi tekrarlanabilir değildir.</w:t>
            </w:r>
          </w:p>
        </w:tc>
      </w:tr>
      <w:tr w14:paraId="5EACC990"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217799ED"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0458D33F" w14:textId="77777777">
            <w:pPr>
              <w:spacing w:after="0"/>
            </w:pPr>
            <w:r>
              <w:t>Referans harita/veri kaynağı, koordinat toleransı, örnekleme yöntemi ve başarısız kayıtların düzeltilmesi/elenmesi süreci yazılmalıdır.</w:t>
            </w:r>
          </w:p>
        </w:tc>
      </w:tr>
    </w:tbl>
    <w:p w14:paraId="25BD8390" w14:textId="77777777">
      <w:pPr>
        <w:spacing w:after="0"/>
      </w:pPr>
    </w:p>
    <w:p w14:paraId="726CF484" w14:textId="77777777">
      <w:pPr>
        <w:keepNext/>
        <w:spacing w:before="160" w:after="60"/>
      </w:pPr>
      <w:r>
        <w:rPr>
          <w:b/>
          <w:color w:val="17365D"/>
          <w:sz w:val="22"/>
        </w:rPr>
        <w:t>REQ-20 - Trafik yoğunluğu verisi</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754C4058"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8ED578D"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24448FC5" w14:textId="77777777">
            <w:pPr>
              <w:keepNext/>
              <w:spacing w:after="0"/>
            </w:pPr>
            <w:r>
              <w:t>Trafik yoğunluğunun hesaplama yöntemi, ölçeği, dönem/zaman bilgisi ve mahalle başına tek veya çoklu değer yapısı belirtilmemiştir. Kabul kriteri yalnızca en az bir değer bulunduğunu söyler.</w:t>
            </w:r>
          </w:p>
        </w:tc>
      </w:tr>
      <w:tr w14:paraId="71EF76A2"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94D70A0"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7AE658F4" w14:textId="77777777">
            <w:pPr>
              <w:keepNext/>
              <w:spacing w:after="0"/>
            </w:pPr>
            <w:r>
              <w:t>Talep skoru ve bölge dashboard’u doğrulanamaz.</w:t>
            </w:r>
          </w:p>
        </w:tc>
      </w:tr>
      <w:tr w14:paraId="7B5E666A"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0AA71792"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473FF31C" w14:textId="77777777">
            <w:pPr>
              <w:spacing w:after="0"/>
            </w:pPr>
            <w:r>
              <w:t>Trafik veri kaynağı, granülerlik (mahalle/yol/grid), değer ölçeği, agregasyon kuralı, güncellik ve eksik veri davranışı tanımlanmalıdır. Mahalle başına birden fazla değer varsa nasıl tek skora dönüştürüldüğü yazılmalıdır.</w:t>
            </w:r>
          </w:p>
        </w:tc>
      </w:tr>
    </w:tbl>
    <w:p w14:paraId="6F8BEA44" w14:textId="77777777">
      <w:pPr>
        <w:spacing w:after="0"/>
      </w:pPr>
    </w:p>
    <w:p w14:paraId="65A712FC" w14:textId="77777777">
      <w:pPr>
        <w:keepNext/>
        <w:spacing w:before="160" w:after="60"/>
      </w:pPr>
      <w:r>
        <w:rPr>
          <w:b/>
          <w:color w:val="17365D"/>
          <w:sz w:val="22"/>
        </w:rPr>
        <w:lastRenderedPageBreak/>
        <w:t>REQ-21 - Elektrik altyapısı fallback kuralı</w:t>
      </w:r>
      <w:r>
        <w:rPr>
          <w:b/>
          <w:color w:val="A61B1B"/>
          <w:sz w:val="18"/>
        </w:rPr>
        <w:t xml:space="preserve">   Bloker</w:t>
      </w:r>
      <w:r>
        <w:rPr>
          <w:i/>
          <w:color w:val="666666"/>
          <w:sz w:val="17"/>
        </w:rPr>
        <w:t xml:space="preserve">   |   Kaynak: V1 Gereksinim Dokümanı</w:t>
      </w:r>
    </w:p>
    <w:tbl>
      <w:tblPr>
        <w:tblW w:w="0" w:type="auto"/>
        <w:jc w:val="center"/>
        <w:tblLayout w:type="fixed"/>
        <w:tblLook w:val="04A0" w:firstRow="1" w:lastRow="0" w:firstColumn="1" w:lastColumn="0" w:noHBand="0" w:noVBand="1"/>
      </w:tblPr>
      <w:tblGrid>
        <w:gridCol w:w="1944"/>
        <w:gridCol w:w="8424"/>
      </w:tblGrid>
      <w:tr w14:paraId="38B76DA5"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5590371F" w14:textId="77777777">
            <w:pPr>
              <w:keepNext/>
              <w:spacing w:after="0"/>
            </w:pPr>
            <w:r>
              <w:rPr>
                <w:b/>
                <w:color w:val="1F4E78"/>
                <w:sz w:val="18"/>
              </w:rPr>
              <w:t>Bulgu</w:t>
            </w:r>
          </w:p>
        </w:tc>
        <w:tc>
          <w:tcPr>
            <w:tcW w:w="8424" w:type="dxa"/>
            <w:tcBorders>
              <w:top w:val="single" w:sz="4" w:space="0" w:color="B7C9D6"/>
              <w:left w:val="single" w:sz="4" w:space="0" w:color="B7C9D6"/>
              <w:bottom w:val="single" w:sz="4" w:space="0" w:color="B7C9D6"/>
              <w:right w:val="single" w:sz="4" w:space="0" w:color="B7C9D6"/>
            </w:tcBorders>
          </w:tcPr>
          <w:p w14:paraId="189F777B" w14:textId="77777777">
            <w:pPr>
              <w:keepNext/>
              <w:spacing w:after="0"/>
            </w:pPr>
            <w:r>
              <w:t>Altyapı verisi yoksa ana yola mesafe kullanılacağı belirtilmiş; fakat ana yol tanımı, mesafenin skora etkisi ve gerçek veri kullanıldığında arayüz davranışı açıklanmamıştır.</w:t>
            </w:r>
          </w:p>
        </w:tc>
      </w:tr>
      <w:tr w14:paraId="3CEA0216"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6FF6231D" w14:textId="77777777">
            <w:pPr>
              <w:keepNext/>
              <w:spacing w:after="0"/>
            </w:pPr>
            <w:r>
              <w:rPr>
                <w:b/>
                <w:color w:val="1F4E78"/>
                <w:sz w:val="18"/>
              </w:rPr>
              <w:t>Test/Proje Etkisi</w:t>
            </w:r>
          </w:p>
        </w:tc>
        <w:tc>
          <w:tcPr>
            <w:tcW w:w="8424" w:type="dxa"/>
            <w:tcBorders>
              <w:top w:val="single" w:sz="4" w:space="0" w:color="B7C9D6"/>
              <w:left w:val="single" w:sz="4" w:space="0" w:color="B7C9D6"/>
              <w:bottom w:val="single" w:sz="4" w:space="0" w:color="B7C9D6"/>
              <w:right w:val="single" w:sz="4" w:space="0" w:color="B7C9D6"/>
            </w:tcBorders>
          </w:tcPr>
          <w:p w14:paraId="50ADF703" w14:textId="77777777">
            <w:pPr>
              <w:keepNext/>
              <w:spacing w:after="0"/>
            </w:pPr>
            <w:r>
              <w:t>Fallback ile gerçek veri kullanılan sonuçlar karşılaştırılamaz.</w:t>
            </w:r>
          </w:p>
        </w:tc>
      </w:tr>
      <w:tr w14:paraId="0CDAE383" w14:textId="77777777">
        <w:trPr>
          <w:cantSplit/>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3F6F9"/>
          </w:tcPr>
          <w:p w14:paraId="785ED138" w14:textId="77777777">
            <w:pPr>
              <w:spacing w:after="0"/>
            </w:pPr>
            <w:r>
              <w:rPr>
                <w:b/>
                <w:color w:val="1F4E78"/>
                <w:sz w:val="18"/>
              </w:rPr>
              <w:t>Beklenen Netleştirme / Güncelleme</w:t>
            </w:r>
          </w:p>
        </w:tc>
        <w:tc>
          <w:tcPr>
            <w:tcW w:w="8424" w:type="dxa"/>
            <w:tcBorders>
              <w:top w:val="single" w:sz="4" w:space="0" w:color="B7C9D6"/>
              <w:left w:val="single" w:sz="4" w:space="0" w:color="B7C9D6"/>
              <w:bottom w:val="single" w:sz="4" w:space="0" w:color="B7C9D6"/>
              <w:right w:val="single" w:sz="4" w:space="0" w:color="B7C9D6"/>
            </w:tcBorders>
          </w:tcPr>
          <w:p w14:paraId="688D3944" w14:textId="77777777">
            <w:pPr>
              <w:spacing w:after="0"/>
            </w:pPr>
            <w:r>
              <w:t>Ana yol sınıfları, mesafe bantları/puan etkisi, fallback’in hangi koşulda devreye girdiği ve arayüzde gerçek/tahmini veri etiketlerinin davranışı tanımlanmalıdır.</w:t>
            </w:r>
          </w:p>
        </w:tc>
      </w:tr>
    </w:tbl>
    <w:p w14:paraId="4456CB17" w14:textId="77777777">
      <w:pPr>
        <w:spacing w:after="0"/>
      </w:pPr>
    </w:p>
    <w:p w14:paraId="50BA1B87" w14:textId="77777777">
      <w:pPr>
        <w:pStyle w:val="Balk1"/>
      </w:pPr>
      <w:r>
        <w:t>7. Eklenmesi veya Ayrı Gereksinim Haline Getirilmesi Önerilen Konular</w:t>
      </w:r>
    </w:p>
    <w:p w14:paraId="0EBEF2A5" w14:textId="77777777">
      <w:pPr>
        <w:pStyle w:val="ListeMaddemi"/>
        <w:spacing w:after="80"/>
      </w:pPr>
      <w:r>
        <w:rPr>
          <w:b/>
          <w:color w:val="1F4E78"/>
        </w:rPr>
        <w:t xml:space="preserve">Varsayılan aday noktaların gösterimi: </w:t>
      </w:r>
      <w:r>
        <w:t>Aday Noktalar sekmesi açıldığında genel skor eşiğine göre hangi noktaların otomatik gösterileceği.</w:t>
      </w:r>
    </w:p>
    <w:p w14:paraId="4E6F6D4C" w14:textId="77777777">
      <w:pPr>
        <w:pStyle w:val="ListeMaddemi"/>
        <w:spacing w:after="80"/>
      </w:pPr>
      <w:r>
        <w:rPr>
          <w:b/>
          <w:color w:val="1F4E78"/>
        </w:rPr>
        <w:t xml:space="preserve">Skorlama sözlüğü: </w:t>
      </w:r>
      <w:r>
        <w:t>Maliyet, talep ve genel skorların anlamı, yönü, birimi, girdileri ve referans örneği.</w:t>
      </w:r>
    </w:p>
    <w:p w14:paraId="23C0CFC8" w14:textId="77777777">
      <w:pPr>
        <w:pStyle w:val="ListeMaddemi"/>
        <w:spacing w:after="80"/>
      </w:pPr>
      <w:r>
        <w:rPr>
          <w:b/>
          <w:color w:val="1F4E78"/>
        </w:rPr>
        <w:t xml:space="preserve">Kimlik doğrulama veya saklama yöntemi: </w:t>
      </w:r>
      <w:r>
        <w:t>Kaydedilen noktaların kullanıcıya/cihaza göre kalıcılığı için gerekli akış.</w:t>
      </w:r>
    </w:p>
    <w:p w14:paraId="36EFF6F6" w14:textId="77777777">
      <w:pPr>
        <w:pStyle w:val="ListeMaddemi"/>
        <w:spacing w:after="80"/>
      </w:pPr>
      <w:r>
        <w:rPr>
          <w:b/>
          <w:color w:val="1F4E78"/>
        </w:rPr>
        <w:t xml:space="preserve">Hata, boş sonuç ve loading durumları: </w:t>
      </w:r>
      <w:r>
        <w:t>Harita, arama, filtre, skor ve servis çağrılarının başarısız/boş durumlarındaki kullanıcı mesajları.</w:t>
      </w:r>
    </w:p>
    <w:p w14:paraId="2EE203E6" w14:textId="77777777">
      <w:pPr>
        <w:pStyle w:val="ListeMaddemi"/>
        <w:spacing w:after="80"/>
      </w:pPr>
      <w:r>
        <w:rPr>
          <w:b/>
          <w:color w:val="1F4E78"/>
        </w:rPr>
        <w:t xml:space="preserve">Form doğrulamaları: </w:t>
      </w:r>
      <w:r>
        <w:t>Bütçe, skor aralıkları, kriter ağırlıkları ve seçim alanlarının kabul edilen değerleri.</w:t>
      </w:r>
    </w:p>
    <w:p w14:paraId="6900C7BE" w14:textId="4A3B7768">
      <w:pPr>
        <w:pStyle w:val="ListeMaddemi"/>
        <w:spacing w:after="80"/>
      </w:pPr>
      <w:r>
        <w:rPr>
          <w:b/>
          <w:color w:val="1F4E78"/>
        </w:rPr>
        <w:t xml:space="preserve">Kaydedilen nokta yönetimi: </w:t>
      </w:r>
      <w:r>
        <w:t xml:space="preserve">MVP’de olacaksa tekrar kayıt, silme, liste limiti ve </w:t>
      </w:r>
      <w:proofErr w:type="spellStart"/>
      <w:r>
        <w:t>haritada</w:t>
      </w:r>
      <w:proofErr w:type="spellEnd"/>
      <w:r>
        <w:t xml:space="preserve"> </w:t>
      </w:r>
      <w:proofErr w:type="spellStart"/>
      <w:r>
        <w:t>yeniden</w:t>
      </w:r>
      <w:proofErr w:type="spellEnd"/>
      <w:r>
        <w:t xml:space="preserve"> </w:t>
      </w:r>
      <w:proofErr w:type="spellStart"/>
      <w:r>
        <w:t>açma</w:t>
      </w:r>
      <w:proofErr w:type="spellEnd"/>
      <w:r>
        <w:t xml:space="preserve"> </w:t>
      </w:r>
      <w:proofErr w:type="spellStart"/>
      <w:r>
        <w:t>davranışları</w:t>
      </w:r>
      <w:proofErr w:type="spellEnd"/>
      <w:r>
        <w:t>.</w:t>
      </w:r>
    </w:p>
    <w:p w14:paraId="1B6D9BBB" w14:textId="77777777">
      <w:pPr>
        <w:pStyle w:val="Balk1"/>
      </w:pPr>
      <w:r>
        <w:t>8. Kabul Kriterleri İçin Ortak Yazım Önerileri</w:t>
      </w:r>
    </w:p>
    <w:p w14:paraId="56FC23AF" w14:textId="77777777">
      <w:proofErr w:type="spellStart"/>
      <w:r>
        <w:t>Birçok</w:t>
      </w:r>
      <w:proofErr w:type="spellEnd"/>
      <w:r>
        <w:t xml:space="preserve"> </w:t>
      </w:r>
      <w:proofErr w:type="spellStart"/>
      <w:r>
        <w:t>kabul</w:t>
      </w:r>
      <w:proofErr w:type="spellEnd"/>
      <w:r>
        <w:t xml:space="preserve"> </w:t>
      </w:r>
      <w:proofErr w:type="spellStart"/>
      <w:r>
        <w:t>kriteri</w:t>
      </w:r>
      <w:proofErr w:type="spellEnd"/>
      <w:r>
        <w:t xml:space="preserve"> </w:t>
      </w:r>
      <w:proofErr w:type="spellStart"/>
      <w:r>
        <w:t>tek</w:t>
      </w:r>
      <w:proofErr w:type="spellEnd"/>
      <w:r>
        <w:t xml:space="preserve"> cümleyle yazılmış ve "tutarlı", "uygun", "hatasız", "gibi" gibi ölçümü kişiye göre değişebilen ifadeler içermektedir. Kabul kriterlerinin aşağıdaki yapıya yaklaşması önerilir:</w:t>
      </w:r>
    </w:p>
    <w:p w14:paraId="21F1C6BE" w14:textId="77777777">
      <w:pPr>
        <w:pStyle w:val="ListeMaddemi"/>
        <w:spacing w:after="60"/>
      </w:pPr>
      <w:r>
        <w:t>Ön koşul veya kullanılan veri seti açık olmalı.</w:t>
      </w:r>
    </w:p>
    <w:p w14:paraId="53623C84" w14:textId="77777777">
      <w:pPr>
        <w:pStyle w:val="ListeMaddemi"/>
        <w:spacing w:after="60"/>
      </w:pPr>
      <w:r>
        <w:t>Kullanıcının yaptığı işlem tek ve anlaşılır olmalı.</w:t>
      </w:r>
    </w:p>
    <w:p w14:paraId="7AB87774" w14:textId="77777777">
      <w:pPr>
        <w:pStyle w:val="ListeMaddemi"/>
        <w:spacing w:after="60"/>
      </w:pPr>
      <w:r>
        <w:t>Beklenen sonuç sayısal değer, liste, mesaj, durum veya görünür alanlarla doğrulanabilir olmalı.</w:t>
      </w:r>
    </w:p>
    <w:p w14:paraId="11CBA5BD" w14:textId="77777777">
      <w:pPr>
        <w:pStyle w:val="ListeMaddemi"/>
        <w:spacing w:after="60"/>
      </w:pPr>
      <w:r>
        <w:t>Sınır değerler ve negatif durumlar ayrı kriter olarak yazılmalı.</w:t>
      </w:r>
    </w:p>
    <w:p w14:paraId="4CA1FC3B" w14:textId="77777777">
      <w:pPr>
        <w:pStyle w:val="ListeMaddemi"/>
        <w:spacing w:after="60"/>
      </w:pPr>
      <w:r>
        <w:t>Bir kabul kriteri, bağlı olduğu gereksinimin ana davranışını doğrudan doğrulamalı.</w:t>
      </w:r>
    </w:p>
    <w:p w14:paraId="7D564297" w14:textId="77777777">
      <w:pPr>
        <w:pStyle w:val="ListeMaddemi"/>
        <w:spacing w:after="60"/>
      </w:pPr>
      <w:r>
        <w:t>Bir gereksinim birden fazla bağımsız davranış içeriyorsa bölünmeli.</w:t>
      </w:r>
    </w:p>
    <w:tbl>
      <w:tblPr>
        <w:tblW w:w="0" w:type="auto"/>
        <w:jc w:val="center"/>
        <w:tblLook w:val="04A0" w:firstRow="1" w:lastRow="0" w:firstColumn="1" w:lastColumn="0" w:noHBand="0" w:noVBand="1"/>
      </w:tblPr>
      <w:tblGrid>
        <w:gridCol w:w="10166"/>
      </w:tblGrid>
      <w:tr w14:paraId="5B9A3C4F" w14:textId="77777777">
        <w:trPr>
          <w:cantSplit/>
          <w:jc w:val="center"/>
        </w:trPr>
        <w:tc>
          <w:tcPr>
            <w:tcW w:w="10166" w:type="dxa"/>
            <w:tcBorders>
              <w:top w:val="single" w:sz="8" w:space="0" w:color="38761D"/>
              <w:left w:val="single" w:sz="8" w:space="0" w:color="38761D"/>
              <w:bottom w:val="single" w:sz="8" w:space="0" w:color="38761D"/>
              <w:right w:val="single" w:sz="8" w:space="0" w:color="38761D"/>
            </w:tcBorders>
            <w:shd w:val="clear" w:color="auto" w:fill="E2F0D9"/>
          </w:tcPr>
          <w:p w14:paraId="71458EEB" w14:textId="77777777">
            <w:pPr>
              <w:spacing w:after="40"/>
            </w:pPr>
            <w:r>
              <w:rPr>
                <w:b/>
                <w:color w:val="17365D"/>
              </w:rPr>
              <w:t>Örnek iyileştirme</w:t>
            </w:r>
          </w:p>
          <w:p w14:paraId="1488B526" w14:textId="77777777">
            <w:pPr>
              <w:spacing w:after="0"/>
            </w:pPr>
            <w:r>
              <w:t>Belirsiz: "Bölgeye göre tutarlı maliyet gelir."</w:t>
            </w:r>
            <w:r>
              <w:br/>
              <w:t>Ölçülebilir: "Bölge X ve AVM mekân türü seçildiğinde tahmini maliyet, COST_COEFFICIENTS v1.0 tablosundaki taban değer ve tanımlı mesafe katsayıları kullanılarak TL cinsinden hesaplanır; sonuç en yakın 1.000 TL’ye yuvarlanır."</w:t>
            </w:r>
          </w:p>
        </w:tc>
      </w:tr>
    </w:tbl>
    <w:p w14:paraId="470883CE" w14:textId="77777777">
      <w:pPr>
        <w:pStyle w:val="Balk1"/>
      </w:pPr>
      <w:r>
        <w:t>9. Analistten Beklenen Güncelleme Çıktısı</w:t>
      </w:r>
    </w:p>
    <w:p w14:paraId="2CB55F43" w14:textId="77777777">
      <w:r>
        <w:t>İnceleme tamamlandıktan sonra aşağıdaki çıktıların paylaşılması önerilir:</w:t>
      </w:r>
    </w:p>
    <w:p w14:paraId="4514569F" w14:textId="77777777">
      <w:pPr>
        <w:pStyle w:val="ListeMaddemi"/>
        <w:spacing w:after="60"/>
      </w:pPr>
      <w:r>
        <w:t>Güncellenmiş Kapsam (MVP) Raporu ve sürüm numarası.</w:t>
      </w:r>
    </w:p>
    <w:p w14:paraId="384BDDF7" w14:textId="77777777">
      <w:pPr>
        <w:pStyle w:val="ListeMaddemi"/>
        <w:spacing w:after="60"/>
      </w:pPr>
      <w:r>
        <w:t>Güncellenmiş Gereksinim Dokümanı (ör. V1.1).</w:t>
      </w:r>
    </w:p>
    <w:p w14:paraId="518F1C27" w14:textId="77777777">
      <w:pPr>
        <w:pStyle w:val="ListeMaddemi"/>
        <w:spacing w:after="60"/>
      </w:pPr>
      <w:r>
        <w:t>10/15 bölge kararıyla birlikte kesin bölge listesi ve mümkünse bölge-mahalle eşleşmesi.</w:t>
      </w:r>
    </w:p>
    <w:p w14:paraId="7A37F2AF" w14:textId="77777777">
      <w:pPr>
        <w:pStyle w:val="ListeMaddemi"/>
        <w:spacing w:after="60"/>
      </w:pPr>
      <w:r>
        <w:t>Skorlar ve tahmini maliyet için iş kuralı/referans tablo veya örnek hesap.</w:t>
      </w:r>
    </w:p>
    <w:p w14:paraId="4F6620B4" w14:textId="77777777">
      <w:pPr>
        <w:pStyle w:val="ListeMaddemi"/>
        <w:spacing w:after="60"/>
      </w:pPr>
      <w:r>
        <w:t>Kurumsal öneriler modülünün kesin girdi listesi.</w:t>
      </w:r>
    </w:p>
    <w:p w14:paraId="1C018045" w14:textId="77777777">
      <w:pPr>
        <w:pStyle w:val="ListeMaddemi"/>
        <w:spacing w:after="60"/>
      </w:pPr>
      <w:r>
        <w:t>Kullanıcı hesabı ve kayıt saklama kararı.</w:t>
      </w:r>
    </w:p>
    <w:p w14:paraId="00A2999B" w14:textId="77777777">
      <w:pPr>
        <w:pStyle w:val="ListeMaddemi"/>
        <w:spacing w:after="60"/>
      </w:pPr>
      <w:r>
        <w:t>Performans ve tarayıcı destek hedeflerinin tek, ölçülebilir tanımı.</w:t>
      </w:r>
    </w:p>
    <w:p w14:paraId="7FBA1708" w14:textId="77777777">
      <w:pPr>
        <w:sectPr>
          <w:footerReference w:type="default" r:id="rId8"/>
          <w:pgSz w:w="12240" w:h="15840"/>
          <w:pgMar w:top="936" w:right="1037" w:bottom="936" w:left="1037" w:header="720" w:footer="720" w:gutter="0"/>
          <w:cols w:space="720"/>
          <w:docGrid w:linePitch="360"/>
        </w:sectPr>
      </w:pPr>
    </w:p>
    <w:p w14:paraId="21128C9D" w14:textId="77777777">
      <w:pPr>
        <w:pStyle w:val="Balk1"/>
      </w:pPr>
      <w:r>
        <w:lastRenderedPageBreak/>
        <w:t>10. Aksiyon Takip Tablosu</w:t>
      </w:r>
    </w:p>
    <w:p w14:paraId="5FA91C81" w14:textId="77777777">
      <w:r>
        <w:t>Bu tablo, analist değerlendirmesi sonrasında kararların takip edilmesi için kullanılabilir. Ayrıntılı açıklamalar önceki bölümlerdedir.</w:t>
      </w:r>
    </w:p>
    <w:tbl>
      <w:tblPr>
        <w:tblW w:w="0" w:type="auto"/>
        <w:jc w:val="center"/>
        <w:tblLayout w:type="fixed"/>
        <w:tblLook w:val="04A0" w:firstRow="1" w:lastRow="0" w:firstColumn="1" w:lastColumn="0" w:noHBand="0" w:noVBand="1"/>
      </w:tblPr>
      <w:tblGrid>
        <w:gridCol w:w="2376"/>
        <w:gridCol w:w="2376"/>
        <w:gridCol w:w="3888"/>
        <w:gridCol w:w="2376"/>
        <w:gridCol w:w="4104"/>
        <w:gridCol w:w="2376"/>
      </w:tblGrid>
      <w:tr w14:paraId="18C8545F" w14:textId="77777777">
        <w:trPr>
          <w:cantSplit/>
          <w:tblHeader/>
          <w:jc w:val="center"/>
        </w:trPr>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75B766EA" w14:textId="77777777">
            <w:pPr>
              <w:spacing w:after="0"/>
              <w:jc w:val="center"/>
            </w:pPr>
            <w:r>
              <w:rPr>
                <w:b/>
                <w:color w:val="FFFFFF"/>
                <w:sz w:val="16"/>
              </w:rPr>
              <w:t>ID</w:t>
            </w:r>
          </w:p>
        </w:tc>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17F407FC" w14:textId="77777777">
            <w:pPr>
              <w:spacing w:after="0"/>
              <w:jc w:val="center"/>
            </w:pPr>
            <w:r>
              <w:rPr>
                <w:b/>
                <w:color w:val="FFFFFF"/>
                <w:sz w:val="16"/>
              </w:rPr>
              <w:t>Kaynak</w:t>
            </w:r>
          </w:p>
        </w:tc>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07E31475" w14:textId="77777777">
            <w:pPr>
              <w:spacing w:after="0"/>
              <w:jc w:val="center"/>
            </w:pPr>
            <w:r>
              <w:rPr>
                <w:b/>
                <w:color w:val="FFFFFF"/>
                <w:sz w:val="16"/>
              </w:rPr>
              <w:t>Konu</w:t>
            </w:r>
          </w:p>
        </w:tc>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2D94920A" w14:textId="77777777">
            <w:pPr>
              <w:spacing w:after="0"/>
              <w:jc w:val="center"/>
            </w:pPr>
            <w:r>
              <w:rPr>
                <w:b/>
                <w:color w:val="FFFFFF"/>
                <w:sz w:val="16"/>
              </w:rPr>
              <w:t>Öncelik</w:t>
            </w:r>
          </w:p>
        </w:tc>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37B352B0" w14:textId="77777777">
            <w:pPr>
              <w:spacing w:after="0"/>
              <w:jc w:val="center"/>
            </w:pPr>
            <w:r>
              <w:rPr>
                <w:b/>
                <w:color w:val="FFFFFF"/>
                <w:sz w:val="16"/>
              </w:rPr>
              <w:t>Analist Kararı / Açıklama</w:t>
            </w:r>
          </w:p>
        </w:tc>
        <w:tc>
          <w:tcPr>
            <w:tcW w:w="2376" w:type="dxa"/>
            <w:tcBorders>
              <w:top w:val="single" w:sz="4" w:space="0" w:color="17365D"/>
              <w:left w:val="single" w:sz="4" w:space="0" w:color="17365D"/>
              <w:bottom w:val="single" w:sz="4" w:space="0" w:color="17365D"/>
              <w:right w:val="single" w:sz="4" w:space="0" w:color="17365D"/>
            </w:tcBorders>
            <w:shd w:val="clear" w:color="auto" w:fill="17365D"/>
          </w:tcPr>
          <w:p w14:paraId="75780798" w14:textId="77777777">
            <w:pPr>
              <w:spacing w:after="0"/>
              <w:jc w:val="center"/>
            </w:pPr>
            <w:r>
              <w:rPr>
                <w:b/>
                <w:color w:val="FFFFFF"/>
                <w:sz w:val="16"/>
              </w:rPr>
              <w:t>Durum</w:t>
            </w:r>
          </w:p>
        </w:tc>
      </w:tr>
      <w:tr w14:paraId="53C6E49F"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859879E" w14:textId="77777777">
            <w:pPr>
              <w:spacing w:after="0" w:line="240" w:lineRule="auto"/>
            </w:pPr>
            <w:r>
              <w:rPr>
                <w:b/>
                <w:sz w:val="15"/>
              </w:rPr>
              <w:t>CD-01</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DB4A0B2"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585C6E0" w14:textId="77777777">
            <w:pPr>
              <w:spacing w:after="0" w:line="240" w:lineRule="auto"/>
            </w:pPr>
            <w:r>
              <w:rPr>
                <w:sz w:val="15"/>
              </w:rPr>
              <w:t>Bölge sayısı çelişkisi</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82B3CBE"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DC615CC"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33F059A" w14:textId="77777777">
            <w:pPr>
              <w:spacing w:after="0" w:line="240" w:lineRule="auto"/>
            </w:pPr>
            <w:r>
              <w:rPr>
                <w:color w:val="B45F06"/>
                <w:sz w:val="15"/>
              </w:rPr>
              <w:t>Açık</w:t>
            </w:r>
          </w:p>
        </w:tc>
      </w:tr>
      <w:tr w14:paraId="3589F910"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103D9563" w14:textId="77777777">
            <w:pPr>
              <w:spacing w:after="0" w:line="240" w:lineRule="auto"/>
            </w:pPr>
            <w:r>
              <w:rPr>
                <w:b/>
                <w:sz w:val="15"/>
              </w:rPr>
              <w:t>CD-02</w:t>
            </w:r>
          </w:p>
        </w:tc>
        <w:tc>
          <w:tcPr>
            <w:tcW w:w="1613" w:type="dxa"/>
            <w:tcBorders>
              <w:top w:val="single" w:sz="3" w:space="0" w:color="B7C9D6"/>
              <w:left w:val="single" w:sz="3" w:space="0" w:color="B7C9D6"/>
              <w:bottom w:val="single" w:sz="3" w:space="0" w:color="B7C9D6"/>
              <w:right w:val="single" w:sz="3" w:space="0" w:color="B7C9D6"/>
            </w:tcBorders>
            <w:vAlign w:val="center"/>
          </w:tcPr>
          <w:p w14:paraId="2598A07A"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vAlign w:val="center"/>
          </w:tcPr>
          <w:p w14:paraId="6B5133EC" w14:textId="77777777">
            <w:pPr>
              <w:spacing w:after="0" w:line="240" w:lineRule="auto"/>
            </w:pPr>
            <w:r>
              <w:rPr>
                <w:sz w:val="15"/>
              </w:rPr>
              <w:t>Aday noktaların görüntülenme akışı</w:t>
            </w:r>
          </w:p>
        </w:tc>
        <w:tc>
          <w:tcPr>
            <w:tcW w:w="1080" w:type="dxa"/>
            <w:tcBorders>
              <w:top w:val="single" w:sz="3" w:space="0" w:color="B7C9D6"/>
              <w:left w:val="single" w:sz="3" w:space="0" w:color="B7C9D6"/>
              <w:bottom w:val="single" w:sz="3" w:space="0" w:color="B7C9D6"/>
              <w:right w:val="single" w:sz="3" w:space="0" w:color="B7C9D6"/>
            </w:tcBorders>
            <w:vAlign w:val="center"/>
          </w:tcPr>
          <w:p w14:paraId="2541C924"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67CE2CD6"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6B9B07DF" w14:textId="77777777">
            <w:pPr>
              <w:spacing w:after="0" w:line="240" w:lineRule="auto"/>
            </w:pPr>
            <w:r>
              <w:rPr>
                <w:color w:val="B45F06"/>
                <w:sz w:val="15"/>
              </w:rPr>
              <w:t>Açık</w:t>
            </w:r>
          </w:p>
        </w:tc>
      </w:tr>
      <w:tr w14:paraId="5B24C426"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924A8D1" w14:textId="77777777">
            <w:pPr>
              <w:spacing w:after="0" w:line="240" w:lineRule="auto"/>
            </w:pPr>
            <w:r>
              <w:rPr>
                <w:b/>
                <w:sz w:val="15"/>
              </w:rPr>
              <w:t>CD-03</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E6D10C6"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9295446" w14:textId="77777777">
            <w:pPr>
              <w:spacing w:after="0" w:line="240" w:lineRule="auto"/>
            </w:pPr>
            <w:r>
              <w:rPr>
                <w:sz w:val="15"/>
              </w:rPr>
              <w:t>Statik skor verisi ile çalışma zamanı hesaplaması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192BAD3"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5160FBC"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A668C64" w14:textId="77777777">
            <w:pPr>
              <w:spacing w:after="0" w:line="240" w:lineRule="auto"/>
            </w:pPr>
            <w:r>
              <w:rPr>
                <w:color w:val="B45F06"/>
                <w:sz w:val="15"/>
              </w:rPr>
              <w:t>Açık</w:t>
            </w:r>
          </w:p>
        </w:tc>
      </w:tr>
      <w:tr w14:paraId="7E202D79"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2C85CE42" w14:textId="77777777">
            <w:pPr>
              <w:spacing w:after="0" w:line="240" w:lineRule="auto"/>
            </w:pPr>
            <w:r>
              <w:rPr>
                <w:b/>
                <w:sz w:val="15"/>
              </w:rPr>
              <w:t>CD-04</w:t>
            </w:r>
          </w:p>
        </w:tc>
        <w:tc>
          <w:tcPr>
            <w:tcW w:w="1613" w:type="dxa"/>
            <w:tcBorders>
              <w:top w:val="single" w:sz="3" w:space="0" w:color="B7C9D6"/>
              <w:left w:val="single" w:sz="3" w:space="0" w:color="B7C9D6"/>
              <w:bottom w:val="single" w:sz="3" w:space="0" w:color="B7C9D6"/>
              <w:right w:val="single" w:sz="3" w:space="0" w:color="B7C9D6"/>
            </w:tcBorders>
            <w:vAlign w:val="center"/>
          </w:tcPr>
          <w:p w14:paraId="24467566"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vAlign w:val="center"/>
          </w:tcPr>
          <w:p w14:paraId="3E127F1B" w14:textId="77777777">
            <w:pPr>
              <w:spacing w:after="0" w:line="240" w:lineRule="auto"/>
            </w:pPr>
            <w:r>
              <w:rPr>
                <w:sz w:val="15"/>
              </w:rPr>
              <w:t>Kaydetme, oturum ve kullanıcı hesabı</w:t>
            </w:r>
          </w:p>
        </w:tc>
        <w:tc>
          <w:tcPr>
            <w:tcW w:w="1080" w:type="dxa"/>
            <w:tcBorders>
              <w:top w:val="single" w:sz="3" w:space="0" w:color="B7C9D6"/>
              <w:left w:val="single" w:sz="3" w:space="0" w:color="B7C9D6"/>
              <w:bottom w:val="single" w:sz="3" w:space="0" w:color="B7C9D6"/>
              <w:right w:val="single" w:sz="3" w:space="0" w:color="B7C9D6"/>
            </w:tcBorders>
            <w:vAlign w:val="center"/>
          </w:tcPr>
          <w:p w14:paraId="66A2F95C"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1545345D"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1AF68384" w14:textId="77777777">
            <w:pPr>
              <w:spacing w:after="0" w:line="240" w:lineRule="auto"/>
            </w:pPr>
            <w:r>
              <w:rPr>
                <w:color w:val="B45F06"/>
                <w:sz w:val="15"/>
              </w:rPr>
              <w:t>Açık</w:t>
            </w:r>
          </w:p>
        </w:tc>
      </w:tr>
      <w:tr w14:paraId="0EC2BE94"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37D88F2" w14:textId="77777777">
            <w:pPr>
              <w:spacing w:after="0" w:line="240" w:lineRule="auto"/>
            </w:pPr>
            <w:r>
              <w:rPr>
                <w:b/>
                <w:sz w:val="15"/>
              </w:rPr>
              <w:t>CD-05</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1FB8DD8"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A7D80D1" w14:textId="77777777">
            <w:pPr>
              <w:spacing w:after="0" w:line="240" w:lineRule="auto"/>
            </w:pPr>
            <w:r>
              <w:rPr>
                <w:sz w:val="15"/>
              </w:rPr>
              <w:t>Kurumsal öneriler kapsam uyumsuzluğu</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BC3BA9A"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EDA7645"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DF8041D" w14:textId="77777777">
            <w:pPr>
              <w:spacing w:after="0" w:line="240" w:lineRule="auto"/>
            </w:pPr>
            <w:r>
              <w:rPr>
                <w:color w:val="B45F06"/>
                <w:sz w:val="15"/>
              </w:rPr>
              <w:t>Açık</w:t>
            </w:r>
          </w:p>
        </w:tc>
      </w:tr>
      <w:tr w14:paraId="6606A171"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6015F8C6" w14:textId="77777777">
            <w:pPr>
              <w:spacing w:after="0" w:line="240" w:lineRule="auto"/>
            </w:pPr>
            <w:r>
              <w:rPr>
                <w:b/>
                <w:sz w:val="15"/>
              </w:rPr>
              <w:t>CD-06</w:t>
            </w:r>
          </w:p>
        </w:tc>
        <w:tc>
          <w:tcPr>
            <w:tcW w:w="1613" w:type="dxa"/>
            <w:tcBorders>
              <w:top w:val="single" w:sz="3" w:space="0" w:color="B7C9D6"/>
              <w:left w:val="single" w:sz="3" w:space="0" w:color="B7C9D6"/>
              <w:bottom w:val="single" w:sz="3" w:space="0" w:color="B7C9D6"/>
              <w:right w:val="single" w:sz="3" w:space="0" w:color="B7C9D6"/>
            </w:tcBorders>
            <w:vAlign w:val="center"/>
          </w:tcPr>
          <w:p w14:paraId="45F5A8EF"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vAlign w:val="center"/>
          </w:tcPr>
          <w:p w14:paraId="7C5EACF7" w14:textId="77777777">
            <w:pPr>
              <w:spacing w:after="0" w:line="240" w:lineRule="auto"/>
            </w:pPr>
            <w:r>
              <w:rPr>
                <w:sz w:val="15"/>
              </w:rPr>
              <w:t>Performans hedefi çelişkisi</w:t>
            </w:r>
          </w:p>
        </w:tc>
        <w:tc>
          <w:tcPr>
            <w:tcW w:w="1080" w:type="dxa"/>
            <w:tcBorders>
              <w:top w:val="single" w:sz="3" w:space="0" w:color="B7C9D6"/>
              <w:left w:val="single" w:sz="3" w:space="0" w:color="B7C9D6"/>
              <w:bottom w:val="single" w:sz="3" w:space="0" w:color="B7C9D6"/>
              <w:right w:val="single" w:sz="3" w:space="0" w:color="B7C9D6"/>
            </w:tcBorders>
            <w:vAlign w:val="center"/>
          </w:tcPr>
          <w:p w14:paraId="571E7F42"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4804E6A9"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7F11B982" w14:textId="77777777">
            <w:pPr>
              <w:spacing w:after="0" w:line="240" w:lineRule="auto"/>
            </w:pPr>
            <w:r>
              <w:rPr>
                <w:color w:val="B45F06"/>
                <w:sz w:val="15"/>
              </w:rPr>
              <w:t>Açık</w:t>
            </w:r>
          </w:p>
        </w:tc>
      </w:tr>
      <w:tr w14:paraId="44EED282"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76C5793" w14:textId="77777777">
            <w:pPr>
              <w:spacing w:after="0" w:line="240" w:lineRule="auto"/>
            </w:pPr>
            <w:r>
              <w:rPr>
                <w:b/>
                <w:sz w:val="15"/>
              </w:rPr>
              <w:t>CD-07</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2686EFC" w14:textId="77777777">
            <w:pPr>
              <w:spacing w:after="0" w:line="240" w:lineRule="auto"/>
            </w:pPr>
            <w:r>
              <w:rPr>
                <w:sz w:val="15"/>
              </w:rPr>
              <w:t>Ortak</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B765F15" w14:textId="77777777">
            <w:pPr>
              <w:spacing w:after="0" w:line="240" w:lineRule="auto"/>
            </w:pPr>
            <w:r>
              <w:rPr>
                <w:sz w:val="15"/>
              </w:rPr>
              <w:t>Web ve mobil kapsamı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72AA8EA"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A9EBBDA"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6995F6F" w14:textId="77777777">
            <w:pPr>
              <w:spacing w:after="0" w:line="240" w:lineRule="auto"/>
            </w:pPr>
            <w:r>
              <w:rPr>
                <w:color w:val="B45F06"/>
                <w:sz w:val="15"/>
              </w:rPr>
              <w:t>Açık</w:t>
            </w:r>
          </w:p>
        </w:tc>
      </w:tr>
      <w:tr w14:paraId="52F206D7"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190E8D03" w14:textId="77777777">
            <w:pPr>
              <w:spacing w:after="0" w:line="240" w:lineRule="auto"/>
            </w:pPr>
            <w:r>
              <w:rPr>
                <w:b/>
                <w:sz w:val="15"/>
              </w:rPr>
              <w:t>MVP-01</w:t>
            </w:r>
          </w:p>
        </w:tc>
        <w:tc>
          <w:tcPr>
            <w:tcW w:w="1613" w:type="dxa"/>
            <w:tcBorders>
              <w:top w:val="single" w:sz="3" w:space="0" w:color="B7C9D6"/>
              <w:left w:val="single" w:sz="3" w:space="0" w:color="B7C9D6"/>
              <w:bottom w:val="single" w:sz="3" w:space="0" w:color="B7C9D6"/>
              <w:right w:val="single" w:sz="3" w:space="0" w:color="B7C9D6"/>
            </w:tcBorders>
            <w:vAlign w:val="center"/>
          </w:tcPr>
          <w:p w14:paraId="5E446003"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vAlign w:val="center"/>
          </w:tcPr>
          <w:p w14:paraId="00244E93" w14:textId="77777777">
            <w:pPr>
              <w:spacing w:after="0" w:line="240" w:lineRule="auto"/>
            </w:pPr>
            <w:r>
              <w:rPr>
                <w:sz w:val="15"/>
              </w:rPr>
              <w:t>Maliyet skorunun yönü</w:t>
            </w:r>
          </w:p>
        </w:tc>
        <w:tc>
          <w:tcPr>
            <w:tcW w:w="1080" w:type="dxa"/>
            <w:tcBorders>
              <w:top w:val="single" w:sz="3" w:space="0" w:color="B7C9D6"/>
              <w:left w:val="single" w:sz="3" w:space="0" w:color="B7C9D6"/>
              <w:bottom w:val="single" w:sz="3" w:space="0" w:color="B7C9D6"/>
              <w:right w:val="single" w:sz="3" w:space="0" w:color="B7C9D6"/>
            </w:tcBorders>
            <w:vAlign w:val="center"/>
          </w:tcPr>
          <w:p w14:paraId="0BE71E12"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3C7942A7"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12FEC5AC" w14:textId="77777777">
            <w:pPr>
              <w:spacing w:after="0" w:line="240" w:lineRule="auto"/>
            </w:pPr>
            <w:r>
              <w:rPr>
                <w:color w:val="B45F06"/>
                <w:sz w:val="15"/>
              </w:rPr>
              <w:t>Açık</w:t>
            </w:r>
          </w:p>
        </w:tc>
      </w:tr>
      <w:tr w14:paraId="1D1B2705"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9FD3827" w14:textId="77777777">
            <w:pPr>
              <w:spacing w:after="0" w:line="240" w:lineRule="auto"/>
            </w:pPr>
            <w:r>
              <w:rPr>
                <w:b/>
                <w:sz w:val="15"/>
              </w:rPr>
              <w:t>MVP-02</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2600608"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8D46740" w14:textId="77777777">
            <w:pPr>
              <w:spacing w:after="0" w:line="240" w:lineRule="auto"/>
            </w:pPr>
            <w:r>
              <w:rPr>
                <w:sz w:val="15"/>
              </w:rPr>
              <w:t>Genel değerlendirme skoru</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789F651"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2BB42C3"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4FD1BAB" w14:textId="77777777">
            <w:pPr>
              <w:spacing w:after="0" w:line="240" w:lineRule="auto"/>
            </w:pPr>
            <w:r>
              <w:rPr>
                <w:color w:val="B45F06"/>
                <w:sz w:val="15"/>
              </w:rPr>
              <w:t>Açık</w:t>
            </w:r>
          </w:p>
        </w:tc>
      </w:tr>
      <w:tr w14:paraId="3A4065A0"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35B4B1A0" w14:textId="77777777">
            <w:pPr>
              <w:spacing w:after="0" w:line="240" w:lineRule="auto"/>
            </w:pPr>
            <w:r>
              <w:rPr>
                <w:b/>
                <w:sz w:val="15"/>
              </w:rPr>
              <w:t>MVP-03</w:t>
            </w:r>
          </w:p>
        </w:tc>
        <w:tc>
          <w:tcPr>
            <w:tcW w:w="1613" w:type="dxa"/>
            <w:tcBorders>
              <w:top w:val="single" w:sz="3" w:space="0" w:color="B7C9D6"/>
              <w:left w:val="single" w:sz="3" w:space="0" w:color="B7C9D6"/>
              <w:bottom w:val="single" w:sz="3" w:space="0" w:color="B7C9D6"/>
              <w:right w:val="single" w:sz="3" w:space="0" w:color="B7C9D6"/>
            </w:tcBorders>
            <w:vAlign w:val="center"/>
          </w:tcPr>
          <w:p w14:paraId="700F138D"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vAlign w:val="center"/>
          </w:tcPr>
          <w:p w14:paraId="0D6DEC8E" w14:textId="77777777">
            <w:pPr>
              <w:spacing w:after="0" w:line="240" w:lineRule="auto"/>
            </w:pPr>
            <w:r>
              <w:rPr>
                <w:sz w:val="15"/>
              </w:rPr>
              <w:t>Maliyet ve talep skoru girdileri</w:t>
            </w:r>
          </w:p>
        </w:tc>
        <w:tc>
          <w:tcPr>
            <w:tcW w:w="1080" w:type="dxa"/>
            <w:tcBorders>
              <w:top w:val="single" w:sz="3" w:space="0" w:color="B7C9D6"/>
              <w:left w:val="single" w:sz="3" w:space="0" w:color="B7C9D6"/>
              <w:bottom w:val="single" w:sz="3" w:space="0" w:color="B7C9D6"/>
              <w:right w:val="single" w:sz="3" w:space="0" w:color="B7C9D6"/>
            </w:tcBorders>
            <w:vAlign w:val="center"/>
          </w:tcPr>
          <w:p w14:paraId="4D18BF74"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4975A400"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41216C31" w14:textId="77777777">
            <w:pPr>
              <w:spacing w:after="0" w:line="240" w:lineRule="auto"/>
            </w:pPr>
            <w:r>
              <w:rPr>
                <w:color w:val="B45F06"/>
                <w:sz w:val="15"/>
              </w:rPr>
              <w:t>Açık</w:t>
            </w:r>
          </w:p>
        </w:tc>
      </w:tr>
      <w:tr w14:paraId="39818117"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3876C16" w14:textId="77777777">
            <w:pPr>
              <w:spacing w:after="0" w:line="240" w:lineRule="auto"/>
            </w:pPr>
            <w:r>
              <w:rPr>
                <w:b/>
                <w:sz w:val="15"/>
              </w:rPr>
              <w:t>MVP-04</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D4A7458"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C5DFA1B" w14:textId="77777777">
            <w:pPr>
              <w:spacing w:after="0" w:line="240" w:lineRule="auto"/>
            </w:pPr>
            <w:r>
              <w:rPr>
                <w:sz w:val="15"/>
              </w:rPr>
              <w:t>Manuel pin bırakma sınırları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C50C91B"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23FEED9"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9BAACBB" w14:textId="77777777">
            <w:pPr>
              <w:spacing w:after="0" w:line="240" w:lineRule="auto"/>
            </w:pPr>
            <w:r>
              <w:rPr>
                <w:color w:val="B45F06"/>
                <w:sz w:val="15"/>
              </w:rPr>
              <w:t>Açık</w:t>
            </w:r>
          </w:p>
        </w:tc>
      </w:tr>
      <w:tr w14:paraId="343FA1C6"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38422333" w14:textId="77777777">
            <w:pPr>
              <w:spacing w:after="0" w:line="240" w:lineRule="auto"/>
            </w:pPr>
            <w:r>
              <w:rPr>
                <w:b/>
                <w:sz w:val="15"/>
              </w:rPr>
              <w:t>MVP-05</w:t>
            </w:r>
          </w:p>
        </w:tc>
        <w:tc>
          <w:tcPr>
            <w:tcW w:w="1613" w:type="dxa"/>
            <w:tcBorders>
              <w:top w:val="single" w:sz="3" w:space="0" w:color="B7C9D6"/>
              <w:left w:val="single" w:sz="3" w:space="0" w:color="B7C9D6"/>
              <w:bottom w:val="single" w:sz="3" w:space="0" w:color="B7C9D6"/>
              <w:right w:val="single" w:sz="3" w:space="0" w:color="B7C9D6"/>
            </w:tcBorders>
            <w:vAlign w:val="center"/>
          </w:tcPr>
          <w:p w14:paraId="5C4D3F2E"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vAlign w:val="center"/>
          </w:tcPr>
          <w:p w14:paraId="1A7DB7E2" w14:textId="77777777">
            <w:pPr>
              <w:spacing w:after="0" w:line="240" w:lineRule="auto"/>
            </w:pPr>
            <w:r>
              <w:rPr>
                <w:sz w:val="15"/>
              </w:rPr>
              <w:t>Kaydetme davranışı</w:t>
            </w:r>
          </w:p>
        </w:tc>
        <w:tc>
          <w:tcPr>
            <w:tcW w:w="1080" w:type="dxa"/>
            <w:tcBorders>
              <w:top w:val="single" w:sz="3" w:space="0" w:color="B7C9D6"/>
              <w:left w:val="single" w:sz="3" w:space="0" w:color="B7C9D6"/>
              <w:bottom w:val="single" w:sz="3" w:space="0" w:color="B7C9D6"/>
              <w:right w:val="single" w:sz="3" w:space="0" w:color="B7C9D6"/>
            </w:tcBorders>
            <w:vAlign w:val="center"/>
          </w:tcPr>
          <w:p w14:paraId="6404095A"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09E7C101"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1AE3E7C8" w14:textId="77777777">
            <w:pPr>
              <w:spacing w:after="0" w:line="240" w:lineRule="auto"/>
            </w:pPr>
            <w:r>
              <w:rPr>
                <w:color w:val="B45F06"/>
                <w:sz w:val="15"/>
              </w:rPr>
              <w:t>Açık</w:t>
            </w:r>
          </w:p>
        </w:tc>
      </w:tr>
      <w:tr w14:paraId="687CFC59"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82DF2AA" w14:textId="77777777">
            <w:pPr>
              <w:spacing w:after="0" w:line="240" w:lineRule="auto"/>
            </w:pPr>
            <w:r>
              <w:rPr>
                <w:b/>
                <w:sz w:val="15"/>
              </w:rPr>
              <w:t>MVP-06</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5C30D0B"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6D83C10" w14:textId="77777777">
            <w:pPr>
              <w:spacing w:after="0" w:line="240" w:lineRule="auto"/>
            </w:pPr>
            <w:r>
              <w:rPr>
                <w:sz w:val="15"/>
              </w:rPr>
              <w:t>Kişiselleştirme varsayılanları ve doğrulamaları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084D5DB"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30CF431"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301007F" w14:textId="77777777">
            <w:pPr>
              <w:spacing w:after="0" w:line="240" w:lineRule="auto"/>
            </w:pPr>
            <w:r>
              <w:rPr>
                <w:color w:val="B45F06"/>
                <w:sz w:val="15"/>
              </w:rPr>
              <w:t>Açık</w:t>
            </w:r>
          </w:p>
        </w:tc>
      </w:tr>
      <w:tr w14:paraId="20C1EBAF"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1DE9D7F9" w14:textId="77777777">
            <w:pPr>
              <w:spacing w:after="0" w:line="240" w:lineRule="auto"/>
            </w:pPr>
            <w:r>
              <w:rPr>
                <w:b/>
                <w:sz w:val="15"/>
              </w:rPr>
              <w:t>MVP-07</w:t>
            </w:r>
          </w:p>
        </w:tc>
        <w:tc>
          <w:tcPr>
            <w:tcW w:w="1613" w:type="dxa"/>
            <w:tcBorders>
              <w:top w:val="single" w:sz="3" w:space="0" w:color="B7C9D6"/>
              <w:left w:val="single" w:sz="3" w:space="0" w:color="B7C9D6"/>
              <w:bottom w:val="single" w:sz="3" w:space="0" w:color="B7C9D6"/>
              <w:right w:val="single" w:sz="3" w:space="0" w:color="B7C9D6"/>
            </w:tcBorders>
            <w:vAlign w:val="center"/>
          </w:tcPr>
          <w:p w14:paraId="2F0F25AD"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vAlign w:val="center"/>
          </w:tcPr>
          <w:p w14:paraId="73253CDB" w14:textId="77777777">
            <w:pPr>
              <w:spacing w:after="0" w:line="240" w:lineRule="auto"/>
            </w:pPr>
            <w:r>
              <w:rPr>
                <w:sz w:val="15"/>
              </w:rPr>
              <w:t>10 bölgenin tanımı</w:t>
            </w:r>
          </w:p>
        </w:tc>
        <w:tc>
          <w:tcPr>
            <w:tcW w:w="1080" w:type="dxa"/>
            <w:tcBorders>
              <w:top w:val="single" w:sz="3" w:space="0" w:color="B7C9D6"/>
              <w:left w:val="single" w:sz="3" w:space="0" w:color="B7C9D6"/>
              <w:bottom w:val="single" w:sz="3" w:space="0" w:color="B7C9D6"/>
              <w:right w:val="single" w:sz="3" w:space="0" w:color="B7C9D6"/>
            </w:tcBorders>
            <w:vAlign w:val="center"/>
          </w:tcPr>
          <w:p w14:paraId="769C83AF"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vAlign w:val="center"/>
          </w:tcPr>
          <w:p w14:paraId="6D74C097"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330D4FFA" w14:textId="77777777">
            <w:pPr>
              <w:spacing w:after="0" w:line="240" w:lineRule="auto"/>
            </w:pPr>
            <w:r>
              <w:rPr>
                <w:color w:val="B45F06"/>
                <w:sz w:val="15"/>
              </w:rPr>
              <w:t>Açık</w:t>
            </w:r>
          </w:p>
        </w:tc>
      </w:tr>
      <w:tr w14:paraId="7AE379DF"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A7B6573" w14:textId="77777777">
            <w:pPr>
              <w:spacing w:after="0" w:line="240" w:lineRule="auto"/>
            </w:pPr>
            <w:r>
              <w:rPr>
                <w:b/>
                <w:sz w:val="15"/>
              </w:rPr>
              <w:t>MVP-08</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AEFD48D"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DBA1504" w14:textId="77777777">
            <w:pPr>
              <w:spacing w:after="0" w:line="240" w:lineRule="auto"/>
            </w:pPr>
            <w:r>
              <w:rPr>
                <w:sz w:val="15"/>
              </w:rPr>
              <w:t>Kurulum maliyeti katsayıları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6C51497"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1B3D267"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A9B8253" w14:textId="77777777">
            <w:pPr>
              <w:spacing w:after="0" w:line="240" w:lineRule="auto"/>
            </w:pPr>
            <w:r>
              <w:rPr>
                <w:color w:val="B45F06"/>
                <w:sz w:val="15"/>
              </w:rPr>
              <w:t>Açık</w:t>
            </w:r>
          </w:p>
        </w:tc>
      </w:tr>
      <w:tr w14:paraId="72BDDF6B"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03C76A69" w14:textId="77777777">
            <w:pPr>
              <w:spacing w:after="0" w:line="240" w:lineRule="auto"/>
            </w:pPr>
            <w:r>
              <w:rPr>
                <w:b/>
                <w:sz w:val="15"/>
              </w:rPr>
              <w:t>MVP-09</w:t>
            </w:r>
          </w:p>
        </w:tc>
        <w:tc>
          <w:tcPr>
            <w:tcW w:w="1613" w:type="dxa"/>
            <w:tcBorders>
              <w:top w:val="single" w:sz="3" w:space="0" w:color="B7C9D6"/>
              <w:left w:val="single" w:sz="3" w:space="0" w:color="B7C9D6"/>
              <w:bottom w:val="single" w:sz="3" w:space="0" w:color="B7C9D6"/>
              <w:right w:val="single" w:sz="3" w:space="0" w:color="B7C9D6"/>
            </w:tcBorders>
            <w:vAlign w:val="center"/>
          </w:tcPr>
          <w:p w14:paraId="1449DE24" w14:textId="77777777">
            <w:pPr>
              <w:spacing w:after="0" w:line="240" w:lineRule="auto"/>
            </w:pPr>
            <w:r>
              <w:rPr>
                <w:sz w:val="15"/>
              </w:rPr>
              <w:t>MVP</w:t>
            </w:r>
          </w:p>
        </w:tc>
        <w:tc>
          <w:tcPr>
            <w:tcW w:w="3888" w:type="dxa"/>
            <w:tcBorders>
              <w:top w:val="single" w:sz="3" w:space="0" w:color="B7C9D6"/>
              <w:left w:val="single" w:sz="3" w:space="0" w:color="B7C9D6"/>
              <w:bottom w:val="single" w:sz="3" w:space="0" w:color="B7C9D6"/>
              <w:right w:val="single" w:sz="3" w:space="0" w:color="B7C9D6"/>
            </w:tcBorders>
            <w:vAlign w:val="center"/>
          </w:tcPr>
          <w:p w14:paraId="70DBD40E" w14:textId="77777777">
            <w:pPr>
              <w:spacing w:after="0" w:line="240" w:lineRule="auto"/>
            </w:pPr>
            <w:r>
              <w:rPr>
                <w:sz w:val="15"/>
              </w:rPr>
              <w:t>Boş, hata ve yüklenme durumları</w:t>
            </w:r>
          </w:p>
        </w:tc>
        <w:tc>
          <w:tcPr>
            <w:tcW w:w="1080" w:type="dxa"/>
            <w:tcBorders>
              <w:top w:val="single" w:sz="3" w:space="0" w:color="B7C9D6"/>
              <w:left w:val="single" w:sz="3" w:space="0" w:color="B7C9D6"/>
              <w:bottom w:val="single" w:sz="3" w:space="0" w:color="B7C9D6"/>
              <w:right w:val="single" w:sz="3" w:space="0" w:color="B7C9D6"/>
            </w:tcBorders>
            <w:vAlign w:val="center"/>
          </w:tcPr>
          <w:p w14:paraId="3C631A24" w14:textId="77777777">
            <w:pPr>
              <w:spacing w:after="0" w:line="240" w:lineRule="auto"/>
            </w:pPr>
            <w:r>
              <w:rPr>
                <w:b/>
                <w:color w:val="1F4E78"/>
                <w:sz w:val="15"/>
              </w:rPr>
              <w:t>Orta</w:t>
            </w:r>
          </w:p>
        </w:tc>
        <w:tc>
          <w:tcPr>
            <w:tcW w:w="4104" w:type="dxa"/>
            <w:tcBorders>
              <w:top w:val="single" w:sz="3" w:space="0" w:color="B7C9D6"/>
              <w:left w:val="single" w:sz="3" w:space="0" w:color="B7C9D6"/>
              <w:bottom w:val="single" w:sz="3" w:space="0" w:color="B7C9D6"/>
              <w:right w:val="single" w:sz="3" w:space="0" w:color="B7C9D6"/>
            </w:tcBorders>
            <w:vAlign w:val="center"/>
          </w:tcPr>
          <w:p w14:paraId="40EEB710"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20F1AE71" w14:textId="77777777">
            <w:pPr>
              <w:spacing w:after="0" w:line="240" w:lineRule="auto"/>
            </w:pPr>
            <w:r>
              <w:rPr>
                <w:color w:val="B45F06"/>
                <w:sz w:val="15"/>
              </w:rPr>
              <w:t>Açık</w:t>
            </w:r>
          </w:p>
        </w:tc>
      </w:tr>
      <w:tr w14:paraId="3C1795C6"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930F8D0" w14:textId="77777777">
            <w:pPr>
              <w:spacing w:after="0" w:line="240" w:lineRule="auto"/>
            </w:pPr>
            <w:r>
              <w:rPr>
                <w:b/>
                <w:sz w:val="15"/>
              </w:rPr>
              <w:t>REQ-02</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6C647CF"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FBDC0F7" w14:textId="77777777">
            <w:pPr>
              <w:spacing w:after="0" w:line="240" w:lineRule="auto"/>
            </w:pPr>
            <w:r>
              <w:rPr>
                <w:sz w:val="15"/>
              </w:rPr>
              <w:t>Bölge toggle davranışı ve bölge sayısı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DA0ABBC"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7E90344"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12F3BD7" w14:textId="77777777">
            <w:pPr>
              <w:spacing w:after="0" w:line="240" w:lineRule="auto"/>
            </w:pPr>
            <w:r>
              <w:rPr>
                <w:color w:val="B45F06"/>
                <w:sz w:val="15"/>
              </w:rPr>
              <w:t>Açık</w:t>
            </w:r>
          </w:p>
        </w:tc>
      </w:tr>
      <w:tr w14:paraId="45357068"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6FD9B1B5" w14:textId="77777777">
            <w:pPr>
              <w:spacing w:after="0" w:line="240" w:lineRule="auto"/>
            </w:pPr>
            <w:r>
              <w:rPr>
                <w:b/>
                <w:sz w:val="15"/>
              </w:rPr>
              <w:t>REQ-03</w:t>
            </w:r>
          </w:p>
        </w:tc>
        <w:tc>
          <w:tcPr>
            <w:tcW w:w="1613" w:type="dxa"/>
            <w:tcBorders>
              <w:top w:val="single" w:sz="3" w:space="0" w:color="B7C9D6"/>
              <w:left w:val="single" w:sz="3" w:space="0" w:color="B7C9D6"/>
              <w:bottom w:val="single" w:sz="3" w:space="0" w:color="B7C9D6"/>
              <w:right w:val="single" w:sz="3" w:space="0" w:color="B7C9D6"/>
            </w:tcBorders>
            <w:vAlign w:val="center"/>
          </w:tcPr>
          <w:p w14:paraId="0D83525C"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01FB5297" w14:textId="77777777">
            <w:pPr>
              <w:spacing w:after="0" w:line="240" w:lineRule="auto"/>
            </w:pPr>
            <w:r>
              <w:rPr>
                <w:sz w:val="15"/>
              </w:rPr>
              <w:t>Mevcut istasyon, aday nokta ve bölge bilgisinin karışması</w:t>
            </w:r>
          </w:p>
        </w:tc>
        <w:tc>
          <w:tcPr>
            <w:tcW w:w="1080" w:type="dxa"/>
            <w:tcBorders>
              <w:top w:val="single" w:sz="3" w:space="0" w:color="B7C9D6"/>
              <w:left w:val="single" w:sz="3" w:space="0" w:color="B7C9D6"/>
              <w:bottom w:val="single" w:sz="3" w:space="0" w:color="B7C9D6"/>
              <w:right w:val="single" w:sz="3" w:space="0" w:color="B7C9D6"/>
            </w:tcBorders>
            <w:vAlign w:val="center"/>
          </w:tcPr>
          <w:p w14:paraId="219C230E"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7DF98C67"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698C44BA" w14:textId="77777777">
            <w:pPr>
              <w:spacing w:after="0" w:line="240" w:lineRule="auto"/>
            </w:pPr>
            <w:r>
              <w:rPr>
                <w:color w:val="B45F06"/>
                <w:sz w:val="15"/>
              </w:rPr>
              <w:t>Açık</w:t>
            </w:r>
          </w:p>
        </w:tc>
      </w:tr>
      <w:tr w14:paraId="440892F2"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E2621A5" w14:textId="77777777">
            <w:pPr>
              <w:spacing w:after="0" w:line="240" w:lineRule="auto"/>
            </w:pPr>
            <w:r>
              <w:rPr>
                <w:b/>
                <w:sz w:val="15"/>
              </w:rPr>
              <w:t>REQ-04</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7E584F2"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B29EEC4" w14:textId="77777777">
            <w:pPr>
              <w:spacing w:after="0" w:line="240" w:lineRule="auto"/>
            </w:pPr>
            <w:r>
              <w:rPr>
                <w:sz w:val="15"/>
              </w:rPr>
              <w:t>Adres/bölge seçimi ve süre ölçütü</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2B9872E"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283CF79"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5BB0DAE" w14:textId="77777777">
            <w:pPr>
              <w:spacing w:after="0" w:line="240" w:lineRule="auto"/>
            </w:pPr>
            <w:r>
              <w:rPr>
                <w:color w:val="B45F06"/>
                <w:sz w:val="15"/>
              </w:rPr>
              <w:t>Açık</w:t>
            </w:r>
          </w:p>
        </w:tc>
      </w:tr>
      <w:tr w14:paraId="0AA90B01"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17FA2A61" w14:textId="77777777">
            <w:pPr>
              <w:spacing w:after="0" w:line="240" w:lineRule="auto"/>
            </w:pPr>
            <w:r>
              <w:rPr>
                <w:b/>
                <w:sz w:val="15"/>
              </w:rPr>
              <w:t>REQ-05</w:t>
            </w:r>
          </w:p>
        </w:tc>
        <w:tc>
          <w:tcPr>
            <w:tcW w:w="1613" w:type="dxa"/>
            <w:tcBorders>
              <w:top w:val="single" w:sz="3" w:space="0" w:color="B7C9D6"/>
              <w:left w:val="single" w:sz="3" w:space="0" w:color="B7C9D6"/>
              <w:bottom w:val="single" w:sz="3" w:space="0" w:color="B7C9D6"/>
              <w:right w:val="single" w:sz="3" w:space="0" w:color="B7C9D6"/>
            </w:tcBorders>
            <w:vAlign w:val="center"/>
          </w:tcPr>
          <w:p w14:paraId="73388442"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5A36BA95" w14:textId="77777777">
            <w:pPr>
              <w:spacing w:after="0" w:line="240" w:lineRule="auto"/>
            </w:pPr>
            <w:r>
              <w:rPr>
                <w:sz w:val="15"/>
              </w:rPr>
              <w:t>Dropdown ile hata senaryosu uyumsuzluğu</w:t>
            </w:r>
          </w:p>
        </w:tc>
        <w:tc>
          <w:tcPr>
            <w:tcW w:w="1080" w:type="dxa"/>
            <w:tcBorders>
              <w:top w:val="single" w:sz="3" w:space="0" w:color="B7C9D6"/>
              <w:left w:val="single" w:sz="3" w:space="0" w:color="B7C9D6"/>
              <w:bottom w:val="single" w:sz="3" w:space="0" w:color="B7C9D6"/>
              <w:right w:val="single" w:sz="3" w:space="0" w:color="B7C9D6"/>
            </w:tcBorders>
            <w:vAlign w:val="center"/>
          </w:tcPr>
          <w:p w14:paraId="00A0C178"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vAlign w:val="center"/>
          </w:tcPr>
          <w:p w14:paraId="322ADC2E"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314DA469" w14:textId="77777777">
            <w:pPr>
              <w:spacing w:after="0" w:line="240" w:lineRule="auto"/>
            </w:pPr>
            <w:r>
              <w:rPr>
                <w:color w:val="B45F06"/>
                <w:sz w:val="15"/>
              </w:rPr>
              <w:t>Açık</w:t>
            </w:r>
          </w:p>
        </w:tc>
      </w:tr>
      <w:tr w14:paraId="0B99BB7B"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217DFB3" w14:textId="77777777">
            <w:pPr>
              <w:spacing w:after="0" w:line="240" w:lineRule="auto"/>
            </w:pPr>
            <w:r>
              <w:rPr>
                <w:b/>
                <w:sz w:val="15"/>
              </w:rPr>
              <w:t>REQ-06</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8ED85F2"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B3861AF" w14:textId="77777777">
            <w:pPr>
              <w:spacing w:after="0" w:line="240" w:lineRule="auto"/>
            </w:pPr>
            <w:r>
              <w:rPr>
                <w:sz w:val="15"/>
              </w:rPr>
              <w:t>Bölge dashboard metrikleri</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D081A65"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AE9416D"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17FB6EF" w14:textId="77777777">
            <w:pPr>
              <w:spacing w:after="0" w:line="240" w:lineRule="auto"/>
            </w:pPr>
            <w:r>
              <w:rPr>
                <w:color w:val="B45F06"/>
                <w:sz w:val="15"/>
              </w:rPr>
              <w:t>Açık</w:t>
            </w:r>
          </w:p>
        </w:tc>
      </w:tr>
      <w:tr w14:paraId="36B336E3"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23BA0A31" w14:textId="77777777">
            <w:pPr>
              <w:spacing w:after="0" w:line="240" w:lineRule="auto"/>
            </w:pPr>
            <w:r>
              <w:rPr>
                <w:b/>
                <w:sz w:val="15"/>
              </w:rPr>
              <w:t>REQ-07</w:t>
            </w:r>
          </w:p>
        </w:tc>
        <w:tc>
          <w:tcPr>
            <w:tcW w:w="1613" w:type="dxa"/>
            <w:tcBorders>
              <w:top w:val="single" w:sz="3" w:space="0" w:color="B7C9D6"/>
              <w:left w:val="single" w:sz="3" w:space="0" w:color="B7C9D6"/>
              <w:bottom w:val="single" w:sz="3" w:space="0" w:color="B7C9D6"/>
              <w:right w:val="single" w:sz="3" w:space="0" w:color="B7C9D6"/>
            </w:tcBorders>
            <w:vAlign w:val="center"/>
          </w:tcPr>
          <w:p w14:paraId="3325CF98"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4C99D33C" w14:textId="77777777">
            <w:pPr>
              <w:spacing w:after="0" w:line="240" w:lineRule="auto"/>
            </w:pPr>
            <w:r>
              <w:rPr>
                <w:sz w:val="15"/>
              </w:rPr>
              <w:t>Aday nokta üretimi ve skor kuralları</w:t>
            </w:r>
          </w:p>
        </w:tc>
        <w:tc>
          <w:tcPr>
            <w:tcW w:w="1080" w:type="dxa"/>
            <w:tcBorders>
              <w:top w:val="single" w:sz="3" w:space="0" w:color="B7C9D6"/>
              <w:left w:val="single" w:sz="3" w:space="0" w:color="B7C9D6"/>
              <w:bottom w:val="single" w:sz="3" w:space="0" w:color="B7C9D6"/>
              <w:right w:val="single" w:sz="3" w:space="0" w:color="B7C9D6"/>
            </w:tcBorders>
            <w:vAlign w:val="center"/>
          </w:tcPr>
          <w:p w14:paraId="4449768B"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515592DA"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5AEFA5A9" w14:textId="77777777">
            <w:pPr>
              <w:spacing w:after="0" w:line="240" w:lineRule="auto"/>
            </w:pPr>
            <w:r>
              <w:rPr>
                <w:color w:val="B45F06"/>
                <w:sz w:val="15"/>
              </w:rPr>
              <w:t>Açık</w:t>
            </w:r>
          </w:p>
        </w:tc>
      </w:tr>
      <w:tr w14:paraId="5167B83B"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44D6AEC" w14:textId="77777777">
            <w:pPr>
              <w:spacing w:after="0" w:line="240" w:lineRule="auto"/>
            </w:pPr>
            <w:r>
              <w:rPr>
                <w:b/>
                <w:sz w:val="15"/>
              </w:rPr>
              <w:lastRenderedPageBreak/>
              <w:t>REQ-08</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90BAC02"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FD2C57B" w14:textId="77777777">
            <w:pPr>
              <w:spacing w:after="0" w:line="240" w:lineRule="auto"/>
            </w:pPr>
            <w:r>
              <w:rPr>
                <w:sz w:val="15"/>
              </w:rPr>
              <w:t>Skor filtreleme kuralları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3EEEA28"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F99DEA4"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CFF18D0" w14:textId="77777777">
            <w:pPr>
              <w:spacing w:after="0" w:line="240" w:lineRule="auto"/>
            </w:pPr>
            <w:r>
              <w:rPr>
                <w:color w:val="B45F06"/>
                <w:sz w:val="15"/>
              </w:rPr>
              <w:t>Açık</w:t>
            </w:r>
          </w:p>
        </w:tc>
      </w:tr>
      <w:tr w14:paraId="0578345E"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13139304" w14:textId="77777777">
            <w:pPr>
              <w:spacing w:after="0" w:line="240" w:lineRule="auto"/>
            </w:pPr>
            <w:r>
              <w:rPr>
                <w:b/>
                <w:sz w:val="15"/>
              </w:rPr>
              <w:t>REQ-09</w:t>
            </w:r>
          </w:p>
        </w:tc>
        <w:tc>
          <w:tcPr>
            <w:tcW w:w="1613" w:type="dxa"/>
            <w:tcBorders>
              <w:top w:val="single" w:sz="3" w:space="0" w:color="B7C9D6"/>
              <w:left w:val="single" w:sz="3" w:space="0" w:color="B7C9D6"/>
              <w:bottom w:val="single" w:sz="3" w:space="0" w:color="B7C9D6"/>
              <w:right w:val="single" w:sz="3" w:space="0" w:color="B7C9D6"/>
            </w:tcBorders>
            <w:vAlign w:val="center"/>
          </w:tcPr>
          <w:p w14:paraId="70FBC349"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057FC8A0" w14:textId="77777777">
            <w:pPr>
              <w:spacing w:after="0" w:line="240" w:lineRule="auto"/>
            </w:pPr>
            <w:r>
              <w:rPr>
                <w:sz w:val="15"/>
              </w:rPr>
              <w:t>Tahmini adres ve kurulum maliyeti</w:t>
            </w:r>
          </w:p>
        </w:tc>
        <w:tc>
          <w:tcPr>
            <w:tcW w:w="1080" w:type="dxa"/>
            <w:tcBorders>
              <w:top w:val="single" w:sz="3" w:space="0" w:color="B7C9D6"/>
              <w:left w:val="single" w:sz="3" w:space="0" w:color="B7C9D6"/>
              <w:bottom w:val="single" w:sz="3" w:space="0" w:color="B7C9D6"/>
              <w:right w:val="single" w:sz="3" w:space="0" w:color="B7C9D6"/>
            </w:tcBorders>
            <w:vAlign w:val="center"/>
          </w:tcPr>
          <w:p w14:paraId="12405468"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48F2C8B0"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2509D68A" w14:textId="77777777">
            <w:pPr>
              <w:spacing w:after="0" w:line="240" w:lineRule="auto"/>
            </w:pPr>
            <w:r>
              <w:rPr>
                <w:color w:val="B45F06"/>
                <w:sz w:val="15"/>
              </w:rPr>
              <w:t>Açık</w:t>
            </w:r>
          </w:p>
        </w:tc>
      </w:tr>
      <w:tr w14:paraId="6084E4C5"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F7DB185" w14:textId="77777777">
            <w:pPr>
              <w:spacing w:after="0" w:line="240" w:lineRule="auto"/>
            </w:pPr>
            <w:r>
              <w:rPr>
                <w:b/>
                <w:sz w:val="15"/>
              </w:rPr>
              <w:t>REQ-10</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4101E12"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95E81D0" w14:textId="77777777">
            <w:pPr>
              <w:spacing w:after="0" w:line="240" w:lineRule="auto"/>
            </w:pPr>
            <w:r>
              <w:rPr>
                <w:sz w:val="15"/>
              </w:rPr>
              <w:t>Manuel pin maliyeti ve sınır durumları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9A6EA44"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3762D83"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7BCC957" w14:textId="77777777">
            <w:pPr>
              <w:spacing w:after="0" w:line="240" w:lineRule="auto"/>
            </w:pPr>
            <w:r>
              <w:rPr>
                <w:color w:val="B45F06"/>
                <w:sz w:val="15"/>
              </w:rPr>
              <w:t>Açık</w:t>
            </w:r>
          </w:p>
        </w:tc>
      </w:tr>
      <w:tr w14:paraId="65925386"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6549556C" w14:textId="77777777">
            <w:pPr>
              <w:spacing w:after="0" w:line="240" w:lineRule="auto"/>
            </w:pPr>
            <w:r>
              <w:rPr>
                <w:b/>
                <w:sz w:val="15"/>
              </w:rPr>
              <w:t>REQ-11</w:t>
            </w:r>
          </w:p>
        </w:tc>
        <w:tc>
          <w:tcPr>
            <w:tcW w:w="1613" w:type="dxa"/>
            <w:tcBorders>
              <w:top w:val="single" w:sz="3" w:space="0" w:color="B7C9D6"/>
              <w:left w:val="single" w:sz="3" w:space="0" w:color="B7C9D6"/>
              <w:bottom w:val="single" w:sz="3" w:space="0" w:color="B7C9D6"/>
              <w:right w:val="single" w:sz="3" w:space="0" w:color="B7C9D6"/>
            </w:tcBorders>
            <w:vAlign w:val="center"/>
          </w:tcPr>
          <w:p w14:paraId="495EF3BD"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5AB97BE4" w14:textId="77777777">
            <w:pPr>
              <w:spacing w:after="0" w:line="240" w:lineRule="auto"/>
            </w:pPr>
            <w:r>
              <w:rPr>
                <w:sz w:val="15"/>
              </w:rPr>
              <w:t>Kayıt kalıcılığı ve oturum</w:t>
            </w:r>
          </w:p>
        </w:tc>
        <w:tc>
          <w:tcPr>
            <w:tcW w:w="1080" w:type="dxa"/>
            <w:tcBorders>
              <w:top w:val="single" w:sz="3" w:space="0" w:color="B7C9D6"/>
              <w:left w:val="single" w:sz="3" w:space="0" w:color="B7C9D6"/>
              <w:bottom w:val="single" w:sz="3" w:space="0" w:color="B7C9D6"/>
              <w:right w:val="single" w:sz="3" w:space="0" w:color="B7C9D6"/>
            </w:tcBorders>
            <w:vAlign w:val="center"/>
          </w:tcPr>
          <w:p w14:paraId="18D2B8B1"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67041020"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21EB93D0" w14:textId="77777777">
            <w:pPr>
              <w:spacing w:after="0" w:line="240" w:lineRule="auto"/>
            </w:pPr>
            <w:r>
              <w:rPr>
                <w:color w:val="B45F06"/>
                <w:sz w:val="15"/>
              </w:rPr>
              <w:t>Açık</w:t>
            </w:r>
          </w:p>
        </w:tc>
      </w:tr>
      <w:tr w14:paraId="38929863"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99B2807" w14:textId="77777777">
            <w:pPr>
              <w:spacing w:after="0" w:line="240" w:lineRule="auto"/>
            </w:pPr>
            <w:r>
              <w:rPr>
                <w:b/>
                <w:sz w:val="15"/>
              </w:rPr>
              <w:t>REQ-12</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05B610C"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CA6CE4C" w14:textId="77777777">
            <w:pPr>
              <w:spacing w:after="0" w:line="240" w:lineRule="auto"/>
            </w:pPr>
            <w:r>
              <w:rPr>
                <w:sz w:val="15"/>
              </w:rPr>
              <w:t>Kurumsal öneri filtre alanları</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644F148"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DE92F6C"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5CD1B06" w14:textId="77777777">
            <w:pPr>
              <w:spacing w:after="0" w:line="240" w:lineRule="auto"/>
            </w:pPr>
            <w:r>
              <w:rPr>
                <w:color w:val="B45F06"/>
                <w:sz w:val="15"/>
              </w:rPr>
              <w:t>Açık</w:t>
            </w:r>
          </w:p>
        </w:tc>
      </w:tr>
      <w:tr w14:paraId="2E3FE335"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6AECD452" w14:textId="77777777">
            <w:pPr>
              <w:spacing w:after="0" w:line="240" w:lineRule="auto"/>
            </w:pPr>
            <w:r>
              <w:rPr>
                <w:b/>
                <w:sz w:val="15"/>
              </w:rPr>
              <w:t>REQ-13</w:t>
            </w:r>
          </w:p>
        </w:tc>
        <w:tc>
          <w:tcPr>
            <w:tcW w:w="1613" w:type="dxa"/>
            <w:tcBorders>
              <w:top w:val="single" w:sz="3" w:space="0" w:color="B7C9D6"/>
              <w:left w:val="single" w:sz="3" w:space="0" w:color="B7C9D6"/>
              <w:bottom w:val="single" w:sz="3" w:space="0" w:color="B7C9D6"/>
              <w:right w:val="single" w:sz="3" w:space="0" w:color="B7C9D6"/>
            </w:tcBorders>
            <w:vAlign w:val="center"/>
          </w:tcPr>
          <w:p w14:paraId="1A9A3D23"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2A28180C" w14:textId="77777777">
            <w:pPr>
              <w:spacing w:after="0" w:line="240" w:lineRule="auto"/>
            </w:pPr>
            <w:r>
              <w:rPr>
                <w:sz w:val="15"/>
              </w:rPr>
              <w:t>Önerilen fiyat aralığı</w:t>
            </w:r>
          </w:p>
        </w:tc>
        <w:tc>
          <w:tcPr>
            <w:tcW w:w="1080" w:type="dxa"/>
            <w:tcBorders>
              <w:top w:val="single" w:sz="3" w:space="0" w:color="B7C9D6"/>
              <w:left w:val="single" w:sz="3" w:space="0" w:color="B7C9D6"/>
              <w:bottom w:val="single" w:sz="3" w:space="0" w:color="B7C9D6"/>
              <w:right w:val="single" w:sz="3" w:space="0" w:color="B7C9D6"/>
            </w:tcBorders>
            <w:vAlign w:val="center"/>
          </w:tcPr>
          <w:p w14:paraId="5F2F3DE7"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3266B3F1"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2911E30B" w14:textId="77777777">
            <w:pPr>
              <w:spacing w:after="0" w:line="240" w:lineRule="auto"/>
            </w:pPr>
            <w:r>
              <w:rPr>
                <w:color w:val="B45F06"/>
                <w:sz w:val="15"/>
              </w:rPr>
              <w:t>Açık</w:t>
            </w:r>
          </w:p>
        </w:tc>
      </w:tr>
      <w:tr w14:paraId="41507D1C"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63FC234C" w14:textId="77777777">
            <w:pPr>
              <w:spacing w:after="0" w:line="240" w:lineRule="auto"/>
            </w:pPr>
            <w:r>
              <w:rPr>
                <w:b/>
                <w:sz w:val="15"/>
              </w:rPr>
              <w:t>REQ-14</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AE2F98B"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08C28A8" w14:textId="77777777">
            <w:pPr>
              <w:spacing w:after="0" w:line="240" w:lineRule="auto"/>
            </w:pPr>
            <w:r>
              <w:rPr>
                <w:sz w:val="15"/>
              </w:rPr>
              <w:t>Kişiselleştirilmiş sıralama</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C0082BC"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AA427A3"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76915AAC" w14:textId="77777777">
            <w:pPr>
              <w:spacing w:after="0" w:line="240" w:lineRule="auto"/>
            </w:pPr>
            <w:r>
              <w:rPr>
                <w:color w:val="B45F06"/>
                <w:sz w:val="15"/>
              </w:rPr>
              <w:t>Açık</w:t>
            </w:r>
          </w:p>
        </w:tc>
      </w:tr>
      <w:tr w14:paraId="50F7F866"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47DC61FB" w14:textId="77777777">
            <w:pPr>
              <w:spacing w:after="0" w:line="240" w:lineRule="auto"/>
            </w:pPr>
            <w:r>
              <w:rPr>
                <w:b/>
                <w:sz w:val="15"/>
              </w:rPr>
              <w:t>REQ-15</w:t>
            </w:r>
          </w:p>
        </w:tc>
        <w:tc>
          <w:tcPr>
            <w:tcW w:w="1613" w:type="dxa"/>
            <w:tcBorders>
              <w:top w:val="single" w:sz="3" w:space="0" w:color="B7C9D6"/>
              <w:left w:val="single" w:sz="3" w:space="0" w:color="B7C9D6"/>
              <w:bottom w:val="single" w:sz="3" w:space="0" w:color="B7C9D6"/>
              <w:right w:val="single" w:sz="3" w:space="0" w:color="B7C9D6"/>
            </w:tcBorders>
            <w:vAlign w:val="center"/>
          </w:tcPr>
          <w:p w14:paraId="6CA7A69C"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76AF92FF" w14:textId="77777777">
            <w:pPr>
              <w:spacing w:after="0" w:line="240" w:lineRule="auto"/>
            </w:pPr>
            <w:r>
              <w:rPr>
                <w:sz w:val="15"/>
              </w:rPr>
              <w:t>Harita yüklenme süresi</w:t>
            </w:r>
          </w:p>
        </w:tc>
        <w:tc>
          <w:tcPr>
            <w:tcW w:w="1080" w:type="dxa"/>
            <w:tcBorders>
              <w:top w:val="single" w:sz="3" w:space="0" w:color="B7C9D6"/>
              <w:left w:val="single" w:sz="3" w:space="0" w:color="B7C9D6"/>
              <w:bottom w:val="single" w:sz="3" w:space="0" w:color="B7C9D6"/>
              <w:right w:val="single" w:sz="3" w:space="0" w:color="B7C9D6"/>
            </w:tcBorders>
            <w:vAlign w:val="center"/>
          </w:tcPr>
          <w:p w14:paraId="48A7493B"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54B13B5E"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2E3F644F" w14:textId="77777777">
            <w:pPr>
              <w:spacing w:after="0" w:line="240" w:lineRule="auto"/>
            </w:pPr>
            <w:r>
              <w:rPr>
                <w:color w:val="B45F06"/>
                <w:sz w:val="15"/>
              </w:rPr>
              <w:t>Açık</w:t>
            </w:r>
          </w:p>
        </w:tc>
      </w:tr>
      <w:tr w14:paraId="66C3B52E"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40148C1" w14:textId="77777777">
            <w:pPr>
              <w:spacing w:after="0" w:line="240" w:lineRule="auto"/>
            </w:pPr>
            <w:r>
              <w:rPr>
                <w:b/>
                <w:sz w:val="15"/>
              </w:rPr>
              <w:t>REQ-16</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050FCF0"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E046172" w14:textId="77777777">
            <w:pPr>
              <w:spacing w:after="0" w:line="240" w:lineRule="auto"/>
            </w:pPr>
            <w:r>
              <w:rPr>
                <w:sz w:val="15"/>
              </w:rPr>
              <w:t>Tarayıcı desteği</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91B3F96" w14:textId="77777777">
            <w:pPr>
              <w:spacing w:after="0" w:line="240" w:lineRule="auto"/>
            </w:pPr>
            <w:r>
              <w:rPr>
                <w:b/>
                <w:color w:val="1F4E78"/>
                <w:sz w:val="15"/>
              </w:rPr>
              <w:t>Orta</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456329EB"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84C00B4" w14:textId="77777777">
            <w:pPr>
              <w:spacing w:after="0" w:line="240" w:lineRule="auto"/>
            </w:pPr>
            <w:r>
              <w:rPr>
                <w:color w:val="B45F06"/>
                <w:sz w:val="15"/>
              </w:rPr>
              <w:t>Açık</w:t>
            </w:r>
          </w:p>
        </w:tc>
      </w:tr>
      <w:tr w14:paraId="3324B807"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7D0AA3F6" w14:textId="77777777">
            <w:pPr>
              <w:spacing w:after="0" w:line="240" w:lineRule="auto"/>
            </w:pPr>
            <w:r>
              <w:rPr>
                <w:b/>
                <w:sz w:val="15"/>
              </w:rPr>
              <w:t>REQ-17</w:t>
            </w:r>
          </w:p>
        </w:tc>
        <w:tc>
          <w:tcPr>
            <w:tcW w:w="1613" w:type="dxa"/>
            <w:tcBorders>
              <w:top w:val="single" w:sz="3" w:space="0" w:color="B7C9D6"/>
              <w:left w:val="single" w:sz="3" w:space="0" w:color="B7C9D6"/>
              <w:bottom w:val="single" w:sz="3" w:space="0" w:color="B7C9D6"/>
              <w:right w:val="single" w:sz="3" w:space="0" w:color="B7C9D6"/>
            </w:tcBorders>
            <w:vAlign w:val="center"/>
          </w:tcPr>
          <w:p w14:paraId="1C41170B"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081DD272" w14:textId="77777777">
            <w:pPr>
              <w:spacing w:after="0" w:line="240" w:lineRule="auto"/>
            </w:pPr>
            <w:r>
              <w:rPr>
                <w:sz w:val="15"/>
              </w:rPr>
              <w:t>Deterministik skorlama girdileri</w:t>
            </w:r>
          </w:p>
        </w:tc>
        <w:tc>
          <w:tcPr>
            <w:tcW w:w="1080" w:type="dxa"/>
            <w:tcBorders>
              <w:top w:val="single" w:sz="3" w:space="0" w:color="B7C9D6"/>
              <w:left w:val="single" w:sz="3" w:space="0" w:color="B7C9D6"/>
              <w:bottom w:val="single" w:sz="3" w:space="0" w:color="B7C9D6"/>
              <w:right w:val="single" w:sz="3" w:space="0" w:color="B7C9D6"/>
            </w:tcBorders>
            <w:vAlign w:val="center"/>
          </w:tcPr>
          <w:p w14:paraId="7B1F23E5"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vAlign w:val="center"/>
          </w:tcPr>
          <w:p w14:paraId="74B10924"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46B89B25" w14:textId="77777777">
            <w:pPr>
              <w:spacing w:after="0" w:line="240" w:lineRule="auto"/>
            </w:pPr>
            <w:r>
              <w:rPr>
                <w:color w:val="B45F06"/>
                <w:sz w:val="15"/>
              </w:rPr>
              <w:t>Açık</w:t>
            </w:r>
          </w:p>
        </w:tc>
      </w:tr>
      <w:tr w14:paraId="34A4F578"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22B4B95D" w14:textId="77777777">
            <w:pPr>
              <w:spacing w:after="0" w:line="240" w:lineRule="auto"/>
            </w:pPr>
            <w:r>
              <w:rPr>
                <w:b/>
                <w:sz w:val="15"/>
              </w:rPr>
              <w:t>REQ-18</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A37EFF1"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EFCAB26" w14:textId="77777777">
            <w:pPr>
              <w:spacing w:after="0" w:line="240" w:lineRule="auto"/>
            </w:pPr>
            <w:r>
              <w:rPr>
                <w:sz w:val="15"/>
              </w:rPr>
              <w:t>Config değişikliği yönetimi</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E3E85ED"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FA4CCFC"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058AB01" w14:textId="77777777">
            <w:pPr>
              <w:spacing w:after="0" w:line="240" w:lineRule="auto"/>
            </w:pPr>
            <w:r>
              <w:rPr>
                <w:color w:val="B45F06"/>
                <w:sz w:val="15"/>
              </w:rPr>
              <w:t>Açık</w:t>
            </w:r>
          </w:p>
        </w:tc>
      </w:tr>
      <w:tr w14:paraId="404DDAB5"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3769C799" w14:textId="77777777">
            <w:pPr>
              <w:spacing w:after="0" w:line="240" w:lineRule="auto"/>
            </w:pPr>
            <w:r>
              <w:rPr>
                <w:b/>
                <w:sz w:val="15"/>
              </w:rPr>
              <w:t>REQ-19</w:t>
            </w:r>
          </w:p>
        </w:tc>
        <w:tc>
          <w:tcPr>
            <w:tcW w:w="1613" w:type="dxa"/>
            <w:tcBorders>
              <w:top w:val="single" w:sz="3" w:space="0" w:color="B7C9D6"/>
              <w:left w:val="single" w:sz="3" w:space="0" w:color="B7C9D6"/>
              <w:bottom w:val="single" w:sz="3" w:space="0" w:color="B7C9D6"/>
              <w:right w:val="single" w:sz="3" w:space="0" w:color="B7C9D6"/>
            </w:tcBorders>
            <w:vAlign w:val="center"/>
          </w:tcPr>
          <w:p w14:paraId="701B0B9A"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5898F6AC" w14:textId="77777777">
            <w:pPr>
              <w:spacing w:after="0" w:line="240" w:lineRule="auto"/>
            </w:pPr>
            <w:r>
              <w:rPr>
                <w:sz w:val="15"/>
              </w:rPr>
              <w:t>Konum doğrulama ölçütü</w:t>
            </w:r>
          </w:p>
        </w:tc>
        <w:tc>
          <w:tcPr>
            <w:tcW w:w="1080" w:type="dxa"/>
            <w:tcBorders>
              <w:top w:val="single" w:sz="3" w:space="0" w:color="B7C9D6"/>
              <w:left w:val="single" w:sz="3" w:space="0" w:color="B7C9D6"/>
              <w:bottom w:val="single" w:sz="3" w:space="0" w:color="B7C9D6"/>
              <w:right w:val="single" w:sz="3" w:space="0" w:color="B7C9D6"/>
            </w:tcBorders>
            <w:vAlign w:val="center"/>
          </w:tcPr>
          <w:p w14:paraId="7F3C1BB1" w14:textId="77777777">
            <w:pPr>
              <w:spacing w:after="0" w:line="240" w:lineRule="auto"/>
            </w:pPr>
            <w:r>
              <w:rPr>
                <w:b/>
                <w:color w:val="B45F06"/>
                <w:sz w:val="15"/>
              </w:rPr>
              <w:t>Yüksek</w:t>
            </w:r>
          </w:p>
        </w:tc>
        <w:tc>
          <w:tcPr>
            <w:tcW w:w="4104" w:type="dxa"/>
            <w:tcBorders>
              <w:top w:val="single" w:sz="3" w:space="0" w:color="B7C9D6"/>
              <w:left w:val="single" w:sz="3" w:space="0" w:color="B7C9D6"/>
              <w:bottom w:val="single" w:sz="3" w:space="0" w:color="B7C9D6"/>
              <w:right w:val="single" w:sz="3" w:space="0" w:color="B7C9D6"/>
            </w:tcBorders>
            <w:vAlign w:val="center"/>
          </w:tcPr>
          <w:p w14:paraId="3FFF5521"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4171A82F" w14:textId="77777777">
            <w:pPr>
              <w:spacing w:after="0" w:line="240" w:lineRule="auto"/>
            </w:pPr>
            <w:r>
              <w:rPr>
                <w:color w:val="B45F06"/>
                <w:sz w:val="15"/>
              </w:rPr>
              <w:t>Açık</w:t>
            </w:r>
          </w:p>
        </w:tc>
      </w:tr>
      <w:tr w14:paraId="1A00AAB9"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5CC1E1C" w14:textId="77777777">
            <w:pPr>
              <w:spacing w:after="0" w:line="240" w:lineRule="auto"/>
            </w:pPr>
            <w:r>
              <w:rPr>
                <w:b/>
                <w:sz w:val="15"/>
              </w:rPr>
              <w:t>REQ-20</w:t>
            </w:r>
          </w:p>
        </w:tc>
        <w:tc>
          <w:tcPr>
            <w:tcW w:w="1613"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2ABCF2C"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14378AE7" w14:textId="77777777">
            <w:pPr>
              <w:spacing w:after="0" w:line="240" w:lineRule="auto"/>
            </w:pPr>
            <w:r>
              <w:rPr>
                <w:sz w:val="15"/>
              </w:rPr>
              <w:t>Trafik yoğunluğu verisi</w:t>
            </w:r>
          </w:p>
        </w:tc>
        <w:tc>
          <w:tcPr>
            <w:tcW w:w="108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31D87113"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5776B660"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shd w:val="clear" w:color="auto" w:fill="F3F6F9"/>
            <w:vAlign w:val="center"/>
          </w:tcPr>
          <w:p w14:paraId="003F5DDD" w14:textId="77777777">
            <w:pPr>
              <w:spacing w:after="0" w:line="240" w:lineRule="auto"/>
            </w:pPr>
            <w:r>
              <w:rPr>
                <w:color w:val="B45F06"/>
                <w:sz w:val="15"/>
              </w:rPr>
              <w:t>Açık</w:t>
            </w:r>
          </w:p>
        </w:tc>
      </w:tr>
      <w:tr w14:paraId="788AC02C" w14:textId="77777777">
        <w:trPr>
          <w:cantSplit/>
          <w:trHeight w:val="403"/>
          <w:jc w:val="center"/>
        </w:trPr>
        <w:tc>
          <w:tcPr>
            <w:tcW w:w="1037" w:type="dxa"/>
            <w:tcBorders>
              <w:top w:val="single" w:sz="3" w:space="0" w:color="B7C9D6"/>
              <w:left w:val="single" w:sz="3" w:space="0" w:color="B7C9D6"/>
              <w:bottom w:val="single" w:sz="3" w:space="0" w:color="B7C9D6"/>
              <w:right w:val="single" w:sz="3" w:space="0" w:color="B7C9D6"/>
            </w:tcBorders>
            <w:vAlign w:val="center"/>
          </w:tcPr>
          <w:p w14:paraId="26A240F8" w14:textId="77777777">
            <w:pPr>
              <w:spacing w:after="0" w:line="240" w:lineRule="auto"/>
            </w:pPr>
            <w:r>
              <w:rPr>
                <w:b/>
                <w:sz w:val="15"/>
              </w:rPr>
              <w:t>REQ-21</w:t>
            </w:r>
          </w:p>
        </w:tc>
        <w:tc>
          <w:tcPr>
            <w:tcW w:w="1613" w:type="dxa"/>
            <w:tcBorders>
              <w:top w:val="single" w:sz="3" w:space="0" w:color="B7C9D6"/>
              <w:left w:val="single" w:sz="3" w:space="0" w:color="B7C9D6"/>
              <w:bottom w:val="single" w:sz="3" w:space="0" w:color="B7C9D6"/>
              <w:right w:val="single" w:sz="3" w:space="0" w:color="B7C9D6"/>
            </w:tcBorders>
            <w:vAlign w:val="center"/>
          </w:tcPr>
          <w:p w14:paraId="39A3300F" w14:textId="77777777">
            <w:pPr>
              <w:spacing w:after="0" w:line="240" w:lineRule="auto"/>
            </w:pPr>
            <w:r>
              <w:rPr>
                <w:sz w:val="15"/>
              </w:rPr>
              <w:t>Gereksinim</w:t>
            </w:r>
          </w:p>
        </w:tc>
        <w:tc>
          <w:tcPr>
            <w:tcW w:w="3888" w:type="dxa"/>
            <w:tcBorders>
              <w:top w:val="single" w:sz="3" w:space="0" w:color="B7C9D6"/>
              <w:left w:val="single" w:sz="3" w:space="0" w:color="B7C9D6"/>
              <w:bottom w:val="single" w:sz="3" w:space="0" w:color="B7C9D6"/>
              <w:right w:val="single" w:sz="3" w:space="0" w:color="B7C9D6"/>
            </w:tcBorders>
            <w:vAlign w:val="center"/>
          </w:tcPr>
          <w:p w14:paraId="447783D2" w14:textId="77777777">
            <w:pPr>
              <w:spacing w:after="0" w:line="240" w:lineRule="auto"/>
            </w:pPr>
            <w:r>
              <w:rPr>
                <w:sz w:val="15"/>
              </w:rPr>
              <w:t>Elektrik altyapısı fallback kuralı</w:t>
            </w:r>
          </w:p>
        </w:tc>
        <w:tc>
          <w:tcPr>
            <w:tcW w:w="1080" w:type="dxa"/>
            <w:tcBorders>
              <w:top w:val="single" w:sz="3" w:space="0" w:color="B7C9D6"/>
              <w:left w:val="single" w:sz="3" w:space="0" w:color="B7C9D6"/>
              <w:bottom w:val="single" w:sz="3" w:space="0" w:color="B7C9D6"/>
              <w:right w:val="single" w:sz="3" w:space="0" w:color="B7C9D6"/>
            </w:tcBorders>
            <w:vAlign w:val="center"/>
          </w:tcPr>
          <w:p w14:paraId="3808D6FF" w14:textId="77777777">
            <w:pPr>
              <w:spacing w:after="0" w:line="240" w:lineRule="auto"/>
            </w:pPr>
            <w:r>
              <w:rPr>
                <w:b/>
                <w:color w:val="A61B1B"/>
                <w:sz w:val="15"/>
              </w:rPr>
              <w:t>Bloker</w:t>
            </w:r>
          </w:p>
        </w:tc>
        <w:tc>
          <w:tcPr>
            <w:tcW w:w="4104" w:type="dxa"/>
            <w:tcBorders>
              <w:top w:val="single" w:sz="3" w:space="0" w:color="B7C9D6"/>
              <w:left w:val="single" w:sz="3" w:space="0" w:color="B7C9D6"/>
              <w:bottom w:val="single" w:sz="3" w:space="0" w:color="B7C9D6"/>
              <w:right w:val="single" w:sz="3" w:space="0" w:color="B7C9D6"/>
            </w:tcBorders>
            <w:vAlign w:val="center"/>
          </w:tcPr>
          <w:p w14:paraId="462CC7F5" w14:textId="77777777">
            <w:pPr>
              <w:spacing w:after="0" w:line="240" w:lineRule="auto"/>
            </w:pPr>
          </w:p>
        </w:tc>
        <w:tc>
          <w:tcPr>
            <w:tcW w:w="1440" w:type="dxa"/>
            <w:tcBorders>
              <w:top w:val="single" w:sz="3" w:space="0" w:color="B7C9D6"/>
              <w:left w:val="single" w:sz="3" w:space="0" w:color="B7C9D6"/>
              <w:bottom w:val="single" w:sz="3" w:space="0" w:color="B7C9D6"/>
              <w:right w:val="single" w:sz="3" w:space="0" w:color="B7C9D6"/>
            </w:tcBorders>
            <w:vAlign w:val="center"/>
          </w:tcPr>
          <w:p w14:paraId="3EFFDB3E" w14:textId="77777777">
            <w:pPr>
              <w:spacing w:after="0" w:line="240" w:lineRule="auto"/>
            </w:pPr>
            <w:r>
              <w:rPr>
                <w:color w:val="B45F06"/>
                <w:sz w:val="15"/>
              </w:rPr>
              <w:t>Açık</w:t>
            </w:r>
          </w:p>
        </w:tc>
      </w:tr>
    </w:tbl>
    <w:p w14:paraId="7DFB5257" w14:textId="77777777">
      <w:pPr>
        <w:spacing w:before="160"/>
      </w:pPr>
      <w:r>
        <w:rPr>
          <w:b/>
        </w:rPr>
        <w:t xml:space="preserve">Not: </w:t>
      </w:r>
      <w:r>
        <w:t>Bu inceleme, mevcut dokümanlardaki ifadeler üzerinden hazırlanmıştır. Analist kararları sonrasında dokümanların yeni sürümü QA tarafından tekrar statik teste alınmalıdır. Risk analizi, test planı ve test case tasarımı güncellenmiş sürüm üzerinden başlatılmalıdır.</w:t>
      </w:r>
    </w:p>
    <w:sectPr>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A50B1" w14:textId="77777777">
      <w:pPr>
        <w:spacing w:after="0" w:line="240" w:lineRule="auto"/>
      </w:pPr>
      <w:r>
        <w:separator/>
      </w:r>
    </w:p>
  </w:endnote>
  <w:endnote w:type="continuationSeparator" w:id="0">
    <w:p w14:paraId="5BDAB7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67A31" w14:textId="77777777">
    <w:pPr>
      <w:pStyle w:val="AltBilgi"/>
      <w:jc w:val="center"/>
    </w:pPr>
    <w:r>
      <w:rPr>
        <w:color w:val="666666"/>
        <w:sz w:val="16"/>
      </w:rPr>
      <w:t>EA Şarj İstasyonu Projesi - Statik İnceleme Bulguları</w:t>
    </w:r>
    <w:r>
      <w:t xml:space="preserve">            </w:t>
    </w:r>
    <w:r>
      <w:rPr>
        <w:color w:val="666666"/>
        <w:sz w:val="16"/>
      </w:rPr>
      <w:fldChar w:fldCharType="begin"/>
    </w:r>
    <w:r>
      <w:rPr>
        <w:color w:val="666666"/>
        <w:sz w:val="16"/>
      </w:rPr>
      <w:instrText>PAGE</w:instrText>
    </w:r>
    <w:r>
      <w:rPr>
        <w:color w:val="666666"/>
        <w:sz w:val="16"/>
      </w:rPr>
      <w:fldChar w:fldCharType="separate"/>
    </w:r>
    <w:r>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64758" w14:textId="77777777">
      <w:pPr>
        <w:spacing w:after="0" w:line="240" w:lineRule="auto"/>
      </w:pPr>
      <w:r>
        <w:separator/>
      </w:r>
    </w:p>
  </w:footnote>
  <w:footnote w:type="continuationSeparator" w:id="0">
    <w:p w14:paraId="307A3A5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41598439">
    <w:abstractNumId w:val="8"/>
  </w:num>
  <w:num w:numId="2" w16cid:durableId="828716244">
    <w:abstractNumId w:val="6"/>
  </w:num>
  <w:num w:numId="3" w16cid:durableId="300237594">
    <w:abstractNumId w:val="5"/>
  </w:num>
  <w:num w:numId="4" w16cid:durableId="2036926928">
    <w:abstractNumId w:val="4"/>
  </w:num>
  <w:num w:numId="5" w16cid:durableId="2033605170">
    <w:abstractNumId w:val="7"/>
  </w:num>
  <w:num w:numId="6" w16cid:durableId="1672485885">
    <w:abstractNumId w:val="3"/>
  </w:num>
  <w:num w:numId="7" w16cid:durableId="1018776598">
    <w:abstractNumId w:val="2"/>
  </w:num>
  <w:num w:numId="8" w16cid:durableId="1783916643">
    <w:abstractNumId w:val="1"/>
  </w:num>
  <w:num w:numId="9" w16cid:durableId="138694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4C9"/>
    <w:rsid w:val="0015074B"/>
    <w:rsid w:val="001D3DE2"/>
    <w:rsid w:val="0029639D"/>
    <w:rsid w:val="00296B4E"/>
    <w:rsid w:val="00326F90"/>
    <w:rsid w:val="00375EDB"/>
    <w:rsid w:val="004372CE"/>
    <w:rsid w:val="007A638A"/>
    <w:rsid w:val="00AA1D8D"/>
    <w:rsid w:val="00B47730"/>
    <w:rsid w:val="00C93205"/>
    <w:rsid w:val="00CB0664"/>
    <w:rsid w:val="00ED1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78753"/>
  <w14:defaultImageDpi w14:val="300"/>
  <w15:docId w15:val="{99646D7B-C436-3D48-91AE-C4B016BF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Balk1">
    <w:name w:val="heading 1"/>
    <w:basedOn w:val="Normal"/>
    <w:next w:val="Normal"/>
    <w:link w:val="Balk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1F4E78"/>
      <w:sz w:val="26"/>
      <w:szCs w:val="26"/>
    </w:rPr>
  </w:style>
  <w:style w:type="paragraph" w:styleId="Balk3">
    <w:name w:val="heading 3"/>
    <w:basedOn w:val="Normal"/>
    <w:next w:val="Normal"/>
    <w:link w:val="Balk3Char"/>
    <w:uiPriority w:val="9"/>
    <w:unhideWhenUsed/>
    <w:qFormat/>
    <w:rsid w:val="00FC693F"/>
    <w:pPr>
      <w:keepNext/>
      <w:keepLines/>
      <w:spacing w:before="160" w:after="60"/>
      <w:outlineLvl w:val="2"/>
    </w:pPr>
    <w:rPr>
      <w:rFonts w:asciiTheme="majorHAnsi" w:eastAsiaTheme="majorEastAsia" w:hAnsiTheme="majorHAnsi" w:cstheme="majorBidi"/>
      <w:b/>
      <w:bCs/>
      <w:color w:val="222222"/>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Subtitle"/>
    <w:rPr>
      <w:rFonts w:ascii="Aptos" w:eastAsia="Aptos" w:hAnsi="Aptos"/>
      <w:color w:val="666666"/>
      <w:sz w:val="24"/>
    </w:rPr>
  </w:style>
  <w:style w:type="paragraph" w:customStyle="1" w:styleId="SmallNote">
    <w:name w:val="SmallNote"/>
    <w:rPr>
      <w:rFonts w:ascii="Aptos" w:eastAsia="Aptos" w:hAnsi="Aptos"/>
      <w:color w:val="666666"/>
      <w:sz w:val="17"/>
    </w:rPr>
  </w:style>
  <w:style w:type="paragraph" w:customStyle="1" w:styleId="FindingLabel">
    <w:name w:val="FindingLabel"/>
    <w:rPr>
      <w:rFonts w:ascii="Aptos" w:eastAsia="Aptos" w:hAnsi="Aptos"/>
      <w:b/>
      <w:color w:val="17365D"/>
      <w:sz w:val="20"/>
    </w:rPr>
  </w:style>
  <w:style w:type="paragraph" w:customStyle="1" w:styleId="PriorityLabel">
    <w:name w:val="PriorityLabel"/>
    <w:rPr>
      <w:rFonts w:ascii="Aptos" w:eastAsia="Aptos" w:hAnsi="Aptos"/>
      <w:b/>
      <w:color w:val="FFFFF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 Şarj İstasyonu Projesi - Statik İnceleme Bulguları</dc:title>
  <dc:subject>MVP kapsamı ve gereksinim dokümanı statik test bulguları</dc:subject>
  <dc:creator/>
  <cp:keywords>QA, statik test, gereksinim analizi, MVP, EA şarj istasyonu</cp:keywords>
  <dc:description>generated by python-docx</dc:description>
  <cp:lastModifiedBy/>
  <cp:revision>6</cp:revision>
  <dcterms:created xsi:type="dcterms:W3CDTF">2013-12-23T23:15:00Z</dcterms:created>
  <dcterms:modified xsi:type="dcterms:W3CDTF">2026-07-06T07:14:00Z</dcterms:modified>
  <cp:category/>
</cp:coreProperties>
</file>