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4"/>
        </w:rPr>
        <w:t>Automating Continuous Compliance in DevSecOps</w:t>
        <w:br/>
        <w:t>Through Zero Trust:</w:t>
        <w:br/>
        <w:t>A Kubernetes Microservices Reference Implementation</w:t>
      </w:r>
    </w:p>
    <w:p/>
    <w:p>
      <w:pPr>
        <w:jc w:val="center"/>
      </w:pPr>
      <w:r>
        <w:rPr>
          <w:rFonts w:ascii="Times New Roman" w:hAnsi="Times New Roman"/>
          <w:sz w:val="32"/>
        </w:rPr>
        <w:t>MIS Final Project Report</w:t>
      </w:r>
    </w:p>
    <w:p/>
    <w:p/>
    <w:p>
      <w:pPr>
        <w:jc w:val="center"/>
      </w:pPr>
      <w:r>
        <w:rPr>
          <w:rFonts w:ascii="Times New Roman" w:hAnsi="Times New Roman"/>
          <w:sz w:val="28"/>
        </w:rPr>
        <w:t>Iresh Emalsha</w:t>
      </w:r>
    </w:p>
    <w:p>
      <w:pPr>
        <w:jc w:val="center"/>
      </w:pPr>
      <w:r>
        <w:rPr>
          <w:rFonts w:ascii="Times New Roman" w:hAnsi="Times New Roman"/>
          <w:sz w:val="28"/>
        </w:rPr>
      </w:r>
    </w:p>
    <w:p>
      <w:pPr>
        <w:jc w:val="center"/>
      </w:pPr>
      <w:r>
        <w:rPr>
          <w:rFonts w:ascii="Times New Roman" w:hAnsi="Times New Roman"/>
          <w:sz w:val="28"/>
        </w:rPr>
        <w:t>Master of Information Systems (MIS)</w:t>
      </w:r>
    </w:p>
    <w:p>
      <w:pPr>
        <w:jc w:val="center"/>
      </w:pPr>
      <w:r>
        <w:rPr>
          <w:rFonts w:ascii="Times New Roman" w:hAnsi="Times New Roman"/>
          <w:sz w:val="28"/>
        </w:rPr>
        <w:t>5 Credits</w:t>
      </w:r>
    </w:p>
    <w:p>
      <w:pPr>
        <w:jc w:val="center"/>
      </w:pPr>
      <w:r>
        <w:rPr>
          <w:rFonts w:ascii="Times New Roman" w:hAnsi="Times New Roman"/>
          <w:sz w:val="28"/>
        </w:rPr>
      </w:r>
    </w:p>
    <w:p>
      <w:pPr>
        <w:jc w:val="center"/>
      </w:pPr>
      <w:r>
        <w:rPr>
          <w:rFonts w:ascii="Times New Roman" w:hAnsi="Times New Roman"/>
          <w:sz w:val="28"/>
        </w:rPr>
        <w:t>April 2026</w:t>
      </w:r>
    </w:p>
    <w:p>
      <w:r>
        <w:br w:type="page"/>
      </w:r>
    </w:p>
    <w:p>
      <w:pPr>
        <w:jc w:val="center"/>
      </w:pPr>
      <w:r>
        <w:rPr>
          <w:color w:val="B4B4B4"/>
          <w:sz w:val="16"/>
        </w:rPr>
        <w:t>────────────────────────────────────────</w:t>
      </w:r>
    </w:p>
    <w:p>
      <w:r>
        <w:br w:type="page"/>
      </w:r>
    </w:p>
    <w:p>
      <w:pPr>
        <w:pStyle w:val="Heading1"/>
      </w:pPr>
      <w:r>
        <w:t>Declaration</w:t>
      </w:r>
    </w:p>
    <w:p>
      <w:r>
        <w:rPr>
          <w:rFonts w:ascii="Times New Roman" w:hAnsi="Times New Roman"/>
        </w:rPr>
        <w:t xml:space="preserve">I declare that this final report is my own work and that the implementation, analysis, and written discussion are based on the Zero-Trust DevSecOps project contained in the </w:t>
      </w:r>
      <w:r>
        <w:rPr>
          <w:rFonts w:ascii="Courier New" w:hAnsi="Courier New"/>
          <w:sz w:val="20"/>
        </w:rPr>
        <w:t>zero-trust-devsecops</w:t>
      </w:r>
      <w:r>
        <w:rPr>
          <w:rFonts w:ascii="Times New Roman" w:hAnsi="Times New Roman"/>
        </w:rPr>
        <w:t xml:space="preserve"> repository. All external sources used to support the background, related work, and technical discussion are cited in the text and listed in the references using Harvard referencing style. Repository artefacts such as workflow files, Kubernetes manifests, Terraform definitions, policy files, and service implementations are used as primary project evidence. No part of this work has been submitted for any other assessment or degree programme.</w:t>
      </w:r>
    </w:p>
    <w:p>
      <w:r>
        <w:rPr>
          <w:rFonts w:ascii="Times New Roman" w:hAnsi="Times New Roman"/>
          <w:b/>
        </w:rPr>
        <w:t>Signed:</w:t>
      </w:r>
      <w:r>
        <w:rPr>
          <w:rFonts w:ascii="Times New Roman" w:hAnsi="Times New Roman"/>
        </w:rPr>
        <w:t xml:space="preserve"> Iresh Emalsha</w:t>
      </w:r>
    </w:p>
    <w:p>
      <w:r>
        <w:rPr>
          <w:rFonts w:ascii="Times New Roman" w:hAnsi="Times New Roman"/>
          <w:b/>
        </w:rPr>
        <w:t>Date:</w:t>
      </w:r>
      <w:r>
        <w:rPr>
          <w:rFonts w:ascii="Times New Roman" w:hAnsi="Times New Roman"/>
        </w:rPr>
        <w:t xml:space="preserve"> April 2026</w:t>
      </w:r>
    </w:p>
    <w:p>
      <w:pPr>
        <w:jc w:val="center"/>
      </w:pPr>
      <w:r>
        <w:rPr>
          <w:color w:val="B4B4B4"/>
          <w:sz w:val="16"/>
        </w:rPr>
        <w:t>────────────────────────────────────────</w:t>
      </w:r>
    </w:p>
    <w:p>
      <w:r>
        <w:br w:type="page"/>
      </w:r>
    </w:p>
    <w:p>
      <w:pPr>
        <w:pStyle w:val="Heading1"/>
      </w:pPr>
      <w:r>
        <w:t>Acknowledgements</w:t>
      </w:r>
    </w:p>
    <w:p>
      <w:r>
        <w:rPr>
          <w:rFonts w:ascii="Times New Roman" w:hAnsi="Times New Roman"/>
        </w:rPr>
        <w:t>I would like to express my sincere gratitude to my supervisor, lecturers, and peers for their guidance, constructive feedback, and encouragement throughout this project. I am particularly thankful for the support received during the design and evaluation phases of this work.</w:t>
      </w:r>
    </w:p>
    <w:p>
      <w:r>
        <w:rPr>
          <w:rFonts w:ascii="Times New Roman" w:hAnsi="Times New Roman"/>
        </w:rPr>
        <w:t>I also acknowledge the maintainers and communities of the open-source tools and platforms used in this implementation, including Kubernetes, Open Policy Agent, Kyverno, Falco, Trivy, Checkov, Syft, Sealed Secrets, Prometheus, Grafana, Loki, Argo CD, and Terraform. Their contributions to the cloud-native ecosystem have made this research possible.</w:t>
      </w:r>
    </w:p>
    <w:p>
      <w:r>
        <w:rPr>
          <w:rFonts w:ascii="Times New Roman" w:hAnsi="Times New Roman"/>
        </w:rPr>
        <w:t>Finally, I would like to thank Oracle for providing the Always Free Tier cloud infrastructure resources that enabled the production deployment of this project, and Microsoft for the Azure OpenAI Service credits used in the AI-augmented security monitoring component.</w:t>
      </w:r>
    </w:p>
    <w:p>
      <w:pPr>
        <w:jc w:val="center"/>
      </w:pPr>
      <w:r>
        <w:rPr>
          <w:color w:val="B4B4B4"/>
          <w:sz w:val="16"/>
        </w:rPr>
        <w:t>────────────────────────────────────────</w:t>
      </w:r>
    </w:p>
    <w:p>
      <w:r>
        <w:br w:type="page"/>
      </w:r>
    </w:p>
    <w:p>
      <w:pPr>
        <w:pStyle w:val="Heading1"/>
      </w:pPr>
      <w:r>
        <w:t>Abstract</w:t>
      </w:r>
    </w:p>
    <w:p>
      <w:r>
        <w:rPr>
          <w:rFonts w:ascii="Times New Roman" w:hAnsi="Times New Roman"/>
        </w:rPr>
        <w:t>Cloud-native application development has fundamentally reshaped how organisations build, deploy, and operate software systems. However, the velocity of microservice deployments on Kubernetes orchestration platforms has outpaced the ability of traditional compliance teams to manually verify infrastructure, application, and runtime security controls. Perimeter-based security architectures, which assume implicit trust within the network boundary, are structurally incompatible with the ephemeral, distributed nature of containerised workloads. This creates a practical problem: security and compliance checks are often fragmented across separate scanners, Kubernetes policies, runtime monitors, and ticketing systems, leaving gaps between code review, deployment, and operations.</w:t>
      </w:r>
    </w:p>
    <w:p>
      <w:r>
        <w:rPr>
          <w:rFonts w:ascii="Times New Roman" w:hAnsi="Times New Roman"/>
        </w:rPr>
        <w:t>This project addresses that problem by designing and implementing a Zero-Trust DevSecOps framework for a Kubernetes-based microservices application called FreshBonds. The systematic approach uses the Design Science Research Methodology (DSRM) to construct and evaluate an artefact that combines GitOps-driven deployment, infrastructure as code, policy as code, container vulnerability scanning, automated secret rotation, runtime threat detection, and AI-assisted incident reporting. The framework is implemented as a production-deployed system running on a three-node Kubernetes cluster on Oracle Cloud Infrastructure (OCI), secured by 39 automated policy rules across Kyverno, Open Policy Agent, and Falco, six specialised GitHub Actions CI/CD pipelines integrating ten security tools, and an AI-augmented security monitoring layer that enriches runtime security events through Azure OpenAI GPT-4o-mini.</w:t>
      </w:r>
    </w:p>
    <w:p>
      <w:r>
        <w:rPr>
          <w:rFonts w:ascii="Times New Roman" w:hAnsi="Times New Roman"/>
        </w:rPr>
        <w:t>The major finding is that continuous compliance can be operationalised as a set of automated control points across the delivery lifecycle rather than as a periodic manual audit. Repository investigation confirms nine Kyverno rules, sixteen OPA checks, thirteen custom Falco runtime rules, twenty-two Prometheus alerting rules, six CI/CD workflows, dual-format Software Bill of Materials (SBOM) generation, monthly automated secret rotation with Git-based audit trails, and security scan artefact upload. Evaluation against NIST SP 800-207 Zero Trust Architecture principles demonstrates compliance across all seven core tenets, with the framework blocking one hundred per cent of deployments containing CRITICAL Common Vulnerabilities and Exposures (CVEs) and detecting runtime security events within thirty seconds through eBPF-based kernel instrumentation. The contribution is a reproducible MIS-level reference implementation that translates Zero Trust from a conceptual security model into concrete DevSecOps automation for Kubernetes.</w:t>
      </w:r>
    </w:p>
    <w:p>
      <w:pPr>
        <w:jc w:val="center"/>
      </w:pPr>
      <w:r>
        <w:rPr>
          <w:color w:val="B4B4B4"/>
          <w:sz w:val="16"/>
        </w:rPr>
        <w:t>────────────────────────────────────────</w:t>
      </w:r>
    </w:p>
    <w:p>
      <w:r>
        <w:br w:type="page"/>
      </w:r>
    </w:p>
    <w:p>
      <w:pPr>
        <w:pStyle w:val="Heading1"/>
      </w:pPr>
      <w:r>
        <w:t>Table of Contents</w:t>
      </w:r>
    </w:p>
    <w:p>
      <w:pPr>
        <w:pStyle w:val="ListNumber"/>
      </w:pPr>
      <w:r>
        <w:rPr>
          <w:rFonts w:ascii="Times New Roman" w:hAnsi="Times New Roman"/>
        </w:rPr>
        <w:t>[Introduction](#1-introduction)</w:t>
      </w:r>
    </w:p>
    <w:p>
      <w:pPr>
        <w:pStyle w:val="ListBullet"/>
      </w:pPr>
      <w:r>
        <w:rPr>
          <w:rFonts w:ascii="Times New Roman" w:hAnsi="Times New Roman"/>
        </w:rPr>
        <w:t>1.1 [General Introduction to the Problem](#11-general-introduction-to-the-problem)</w:t>
      </w:r>
    </w:p>
    <w:p>
      <w:pPr>
        <w:pStyle w:val="ListBullet"/>
      </w:pPr>
      <w:r>
        <w:rPr>
          <w:rFonts w:ascii="Times New Roman" w:hAnsi="Times New Roman"/>
        </w:rPr>
        <w:t>1.2 [Problem Statement](#12-problem-statement)</w:t>
      </w:r>
    </w:p>
    <w:p>
      <w:pPr>
        <w:pStyle w:val="ListBullet"/>
      </w:pPr>
      <w:r>
        <w:rPr>
          <w:rFonts w:ascii="Times New Roman" w:hAnsi="Times New Roman"/>
        </w:rPr>
        <w:t>1.3 [Project Aims and Objectives](#13-project-aims-and-objectives)</w:t>
      </w:r>
    </w:p>
    <w:p>
      <w:pPr>
        <w:pStyle w:val="ListBullet"/>
      </w:pPr>
      <w:r>
        <w:rPr>
          <w:rFonts w:ascii="Times New Roman" w:hAnsi="Times New Roman"/>
        </w:rPr>
        <w:t>1.4 [Scope of the Project](#14-scope-of-the-project)</w:t>
      </w:r>
    </w:p>
    <w:p>
      <w:pPr>
        <w:pStyle w:val="ListBullet"/>
      </w:pPr>
      <w:r>
        <w:rPr>
          <w:rFonts w:ascii="Times New Roman" w:hAnsi="Times New Roman"/>
        </w:rPr>
        <w:t>1.5 [Research Questions](#15-research-questions)</w:t>
      </w:r>
    </w:p>
    <w:p>
      <w:pPr>
        <w:pStyle w:val="ListBullet"/>
      </w:pPr>
      <w:r>
        <w:rPr>
          <w:rFonts w:ascii="Times New Roman" w:hAnsi="Times New Roman"/>
        </w:rPr>
        <w:t>1.6 [Report Structure](#16-report-structure)</w:t>
      </w:r>
    </w:p>
    <w:p>
      <w:pPr>
        <w:pStyle w:val="ListNumber"/>
      </w:pPr>
      <w:r>
        <w:rPr>
          <w:rFonts w:ascii="Times New Roman" w:hAnsi="Times New Roman"/>
        </w:rPr>
        <w:t>[Related Work](#2-related-work)</w:t>
      </w:r>
    </w:p>
    <w:p>
      <w:pPr>
        <w:pStyle w:val="ListBullet"/>
      </w:pPr>
      <w:r>
        <w:rPr>
          <w:rFonts w:ascii="Times New Roman" w:hAnsi="Times New Roman"/>
        </w:rPr>
        <w:t>2.1 [Literature Review Organisation](#21-literature-review-organisation)</w:t>
      </w:r>
    </w:p>
    <w:p>
      <w:pPr>
        <w:pStyle w:val="ListBullet"/>
      </w:pPr>
      <w:r>
        <w:rPr>
          <w:rFonts w:ascii="Times New Roman" w:hAnsi="Times New Roman"/>
        </w:rPr>
        <w:t>2.2 [Zero Trust Architecture](#22-zero-trust-architecture)</w:t>
      </w:r>
    </w:p>
    <w:p>
      <w:pPr>
        <w:pStyle w:val="ListBullet"/>
      </w:pPr>
      <w:r>
        <w:rPr>
          <w:rFonts w:ascii="Times New Roman" w:hAnsi="Times New Roman"/>
        </w:rPr>
        <w:t>2.3 [DevSecOps and Continuous Security](#23-devsecops-and-continuous-security)</w:t>
      </w:r>
    </w:p>
    <w:p>
      <w:pPr>
        <w:pStyle w:val="ListBullet"/>
      </w:pPr>
      <w:r>
        <w:rPr>
          <w:rFonts w:ascii="Times New Roman" w:hAnsi="Times New Roman"/>
        </w:rPr>
        <w:t>2.4 [Kubernetes Security and Policy Enforcement](#24-kubernetes-security-and-policy-enforcement)</w:t>
      </w:r>
    </w:p>
    <w:p>
      <w:pPr>
        <w:pStyle w:val="ListBullet"/>
      </w:pPr>
      <w:r>
        <w:rPr>
          <w:rFonts w:ascii="Times New Roman" w:hAnsi="Times New Roman"/>
        </w:rPr>
        <w:t>2.5 [Supply Chain Security](#25-supply-chain-security)</w:t>
      </w:r>
    </w:p>
    <w:p>
      <w:pPr>
        <w:pStyle w:val="ListBullet"/>
      </w:pPr>
      <w:r>
        <w:rPr>
          <w:rFonts w:ascii="Times New Roman" w:hAnsi="Times New Roman"/>
        </w:rPr>
        <w:t>2.6 [Runtime Security Monitoring](#26-runtime-security-monitoring)</w:t>
      </w:r>
    </w:p>
    <w:p>
      <w:pPr>
        <w:pStyle w:val="ListBullet"/>
      </w:pPr>
      <w:r>
        <w:rPr>
          <w:rFonts w:ascii="Times New Roman" w:hAnsi="Times New Roman"/>
        </w:rPr>
        <w:t>2.7 [AI-Assisted Security Operations](#27-ai-assisted-security-operations)</w:t>
      </w:r>
    </w:p>
    <w:p>
      <w:pPr>
        <w:pStyle w:val="ListBullet"/>
      </w:pPr>
      <w:r>
        <w:rPr>
          <w:rFonts w:ascii="Times New Roman" w:hAnsi="Times New Roman"/>
        </w:rPr>
        <w:t>2.8 [Summary of Related Work](#28-summary-of-related-work)</w:t>
      </w:r>
    </w:p>
    <w:p>
      <w:pPr>
        <w:pStyle w:val="ListBullet"/>
      </w:pPr>
      <w:r>
        <w:rPr>
          <w:rFonts w:ascii="Times New Roman" w:hAnsi="Times New Roman"/>
        </w:rPr>
        <w:t>2.9 [Identification of Research Gap](#29-identification-of-research-gap)</w:t>
      </w:r>
    </w:p>
    <w:p>
      <w:pPr>
        <w:pStyle w:val="ListNumber"/>
      </w:pPr>
      <w:r>
        <w:rPr>
          <w:rFonts w:ascii="Times New Roman" w:hAnsi="Times New Roman"/>
        </w:rPr>
        <w:t>[Approach](#3-approach)</w:t>
      </w:r>
    </w:p>
    <w:p>
      <w:pPr>
        <w:pStyle w:val="ListBullet"/>
      </w:pPr>
      <w:r>
        <w:rPr>
          <w:rFonts w:ascii="Times New Roman" w:hAnsi="Times New Roman"/>
        </w:rPr>
        <w:t>3.1 [Systematic Approach](#31-systematic-approach)</w:t>
      </w:r>
    </w:p>
    <w:p>
      <w:pPr>
        <w:pStyle w:val="ListBullet"/>
      </w:pPr>
      <w:r>
        <w:rPr>
          <w:rFonts w:ascii="Times New Roman" w:hAnsi="Times New Roman"/>
        </w:rPr>
        <w:t>3.2 [Design Principles](#32-design-principles)</w:t>
      </w:r>
    </w:p>
    <w:p>
      <w:pPr>
        <w:pStyle w:val="ListBullet"/>
      </w:pPr>
      <w:r>
        <w:rPr>
          <w:rFonts w:ascii="Times New Roman" w:hAnsi="Times New Roman"/>
        </w:rPr>
        <w:t>3.3 [Implementation Strategy](#33-implementation-strategy)</w:t>
      </w:r>
    </w:p>
    <w:p>
      <w:pPr>
        <w:pStyle w:val="ListBullet"/>
      </w:pPr>
      <w:r>
        <w:rPr>
          <w:rFonts w:ascii="Times New Roman" w:hAnsi="Times New Roman"/>
        </w:rPr>
        <w:t>3.4 [Evaluation Criteria](#34-evaluation-criteria)</w:t>
      </w:r>
    </w:p>
    <w:p>
      <w:pPr>
        <w:pStyle w:val="ListBullet"/>
      </w:pPr>
      <w:r>
        <w:rPr>
          <w:rFonts w:ascii="Times New Roman" w:hAnsi="Times New Roman"/>
        </w:rPr>
        <w:t>3.5 [Ethical Considerations](#35-ethical-considerations)</w:t>
      </w:r>
    </w:p>
    <w:p>
      <w:pPr>
        <w:pStyle w:val="ListNumber"/>
      </w:pPr>
      <w:r>
        <w:rPr>
          <w:rFonts w:ascii="Times New Roman" w:hAnsi="Times New Roman"/>
        </w:rPr>
        <w:t>[Design and Implementation](#4-design-and-implementation)</w:t>
      </w:r>
    </w:p>
    <w:p>
      <w:pPr>
        <w:pStyle w:val="ListBullet"/>
      </w:pPr>
      <w:r>
        <w:rPr>
          <w:rFonts w:ascii="Times New Roman" w:hAnsi="Times New Roman"/>
        </w:rPr>
        <w:t>4.1 [System Architecture Overview](#41-system-architecture-overview)</w:t>
      </w:r>
    </w:p>
    <w:p>
      <w:pPr>
        <w:pStyle w:val="ListBullet"/>
      </w:pPr>
      <w:r>
        <w:rPr>
          <w:rFonts w:ascii="Times New Roman" w:hAnsi="Times New Roman"/>
        </w:rPr>
        <w:t>4.2 [Infrastructure Layer](#42-infrastructure-layer)</w:t>
      </w:r>
    </w:p>
    <w:p>
      <w:pPr>
        <w:pStyle w:val="ListBullet"/>
      </w:pPr>
      <w:r>
        <w:rPr>
          <w:rFonts w:ascii="Times New Roman" w:hAnsi="Times New Roman"/>
        </w:rPr>
        <w:t>4.3 [Platform Layer — Kubernetes and GitOps](#43-platform-layer--kubernetes-and-gitops)</w:t>
      </w:r>
    </w:p>
    <w:p>
      <w:pPr>
        <w:pStyle w:val="ListBullet"/>
      </w:pPr>
      <w:r>
        <w:rPr>
          <w:rFonts w:ascii="Times New Roman" w:hAnsi="Times New Roman"/>
        </w:rPr>
        <w:t>4.4 [Application Layer — Microservices Design](#44-application-layer--microservices-design)</w:t>
      </w:r>
    </w:p>
    <w:p>
      <w:pPr>
        <w:pStyle w:val="ListBullet"/>
      </w:pPr>
      <w:r>
        <w:rPr>
          <w:rFonts w:ascii="Times New Roman" w:hAnsi="Times New Roman"/>
        </w:rPr>
        <w:t>4.5 [CI/CD Pipeline Architecture](#45-cicd-pipeline-architecture)</w:t>
      </w:r>
    </w:p>
    <w:p>
      <w:pPr>
        <w:pStyle w:val="ListBullet"/>
      </w:pPr>
      <w:r>
        <w:rPr>
          <w:rFonts w:ascii="Times New Roman" w:hAnsi="Times New Roman"/>
        </w:rPr>
        <w:t>4.6 [Policy-as-Code Implementation](#46-policy-as-code-implementation)</w:t>
      </w:r>
    </w:p>
    <w:p>
      <w:pPr>
        <w:pStyle w:val="ListBullet"/>
      </w:pPr>
      <w:r>
        <w:rPr>
          <w:rFonts w:ascii="Times New Roman" w:hAnsi="Times New Roman"/>
        </w:rPr>
        <w:t>4.7 [Secret Lifecycle Management](#47-secret-lifecycle-management)</w:t>
      </w:r>
    </w:p>
    <w:p>
      <w:pPr>
        <w:pStyle w:val="ListBullet"/>
      </w:pPr>
      <w:r>
        <w:rPr>
          <w:rFonts w:ascii="Times New Roman" w:hAnsi="Times New Roman"/>
        </w:rPr>
        <w:t>4.8 [Runtime Security — Falco and eBPF](#48-runtime-security--falco-and-ebpf)</w:t>
      </w:r>
    </w:p>
    <w:p>
      <w:pPr>
        <w:pStyle w:val="ListBullet"/>
      </w:pPr>
      <w:r>
        <w:rPr>
          <w:rFonts w:ascii="Times New Roman" w:hAnsi="Times New Roman"/>
        </w:rPr>
        <w:t>4.9 [Observability Stack](#49-observability-stack)</w:t>
      </w:r>
    </w:p>
    <w:p>
      <w:pPr>
        <w:pStyle w:val="ListBullet"/>
      </w:pPr>
      <w:r>
        <w:rPr>
          <w:rFonts w:ascii="Times New Roman" w:hAnsi="Times New Roman"/>
        </w:rPr>
        <w:t>4.10 [AI-Augmented Security Monitoring](#410-ai-augmented-security-monitoring)</w:t>
      </w:r>
    </w:p>
    <w:p>
      <w:pPr>
        <w:pStyle w:val="ListBullet"/>
      </w:pPr>
      <w:r>
        <w:rPr>
          <w:rFonts w:ascii="Times New Roman" w:hAnsi="Times New Roman"/>
        </w:rPr>
        <w:t>4.11 [Implementation Artefacts Summary](#411-implementation-artefacts-summary)</w:t>
      </w:r>
    </w:p>
    <w:p>
      <w:pPr>
        <w:pStyle w:val="ListNumber"/>
      </w:pPr>
      <w:r>
        <w:rPr>
          <w:rFonts w:ascii="Times New Roman" w:hAnsi="Times New Roman"/>
        </w:rPr>
        <w:t>[Evaluation](#5-evaluation)</w:t>
      </w:r>
    </w:p>
    <w:p>
      <w:pPr>
        <w:pStyle w:val="ListBullet"/>
      </w:pPr>
      <w:r>
        <w:rPr>
          <w:rFonts w:ascii="Times New Roman" w:hAnsi="Times New Roman"/>
        </w:rPr>
        <w:t>5.1 [Evaluation Setup and Methodology](#51-evaluation-setup-and-methodology)</w:t>
      </w:r>
    </w:p>
    <w:p>
      <w:pPr>
        <w:pStyle w:val="ListBullet"/>
      </w:pPr>
      <w:r>
        <w:rPr>
          <w:rFonts w:ascii="Times New Roman" w:hAnsi="Times New Roman"/>
        </w:rPr>
        <w:t>5.2 [NIST SP 800-207 Zero Trust Compliance Mapping](#52-nist-sp-800-207-zero-trust-compliance-mapping)</w:t>
      </w:r>
    </w:p>
    <w:p>
      <w:pPr>
        <w:pStyle w:val="ListBullet"/>
      </w:pPr>
      <w:r>
        <w:rPr>
          <w:rFonts w:ascii="Times New Roman" w:hAnsi="Times New Roman"/>
        </w:rPr>
        <w:t>5.3 [Pipeline Security Gate Effectiveness](#53-pipeline-security-gate-effectiveness)</w:t>
      </w:r>
    </w:p>
    <w:p>
      <w:pPr>
        <w:pStyle w:val="ListBullet"/>
      </w:pPr>
      <w:r>
        <w:rPr>
          <w:rFonts w:ascii="Times New Roman" w:hAnsi="Times New Roman"/>
        </w:rPr>
        <w:t>5.4 [Policy Enforcement Coverage Analysis](#54-policy-enforcement-coverage-analysis)</w:t>
      </w:r>
    </w:p>
    <w:p>
      <w:pPr>
        <w:pStyle w:val="ListBullet"/>
      </w:pPr>
      <w:r>
        <w:rPr>
          <w:rFonts w:ascii="Times New Roman" w:hAnsi="Times New Roman"/>
        </w:rPr>
        <w:t>5.5 [Runtime Detection Capability Assessment](#55-runtime-detection-capability-assessment)</w:t>
      </w:r>
    </w:p>
    <w:p>
      <w:pPr>
        <w:pStyle w:val="ListBullet"/>
      </w:pPr>
      <w:r>
        <w:rPr>
          <w:rFonts w:ascii="Times New Roman" w:hAnsi="Times New Roman"/>
        </w:rPr>
        <w:t>5.6 [MITRE ATT&amp;CK Coverage Analysis](#56-mitre-attck-coverage-analysis)</w:t>
      </w:r>
    </w:p>
    <w:p>
      <w:pPr>
        <w:pStyle w:val="ListBullet"/>
      </w:pPr>
      <w:r>
        <w:rPr>
          <w:rFonts w:ascii="Times New Roman" w:hAnsi="Times New Roman"/>
        </w:rPr>
        <w:t>5.7 [Supply Chain Security Assessment](#57-supply-chain-security-assessment)</w:t>
      </w:r>
    </w:p>
    <w:p>
      <w:pPr>
        <w:pStyle w:val="ListBullet"/>
      </w:pPr>
      <w:r>
        <w:rPr>
          <w:rFonts w:ascii="Times New Roman" w:hAnsi="Times New Roman"/>
        </w:rPr>
        <w:t>5.8 [Compliance Metrics Summary](#58-compliance-metrics-summary)</w:t>
      </w:r>
    </w:p>
    <w:p>
      <w:pPr>
        <w:pStyle w:val="ListBullet"/>
      </w:pPr>
      <w:r>
        <w:rPr>
          <w:rFonts w:ascii="Times New Roman" w:hAnsi="Times New Roman"/>
        </w:rPr>
        <w:t>5.9 [Discussion of Results](#59-discussion-of-results)</w:t>
      </w:r>
    </w:p>
    <w:p>
      <w:pPr>
        <w:pStyle w:val="ListNumber"/>
      </w:pPr>
      <w:r>
        <w:rPr>
          <w:rFonts w:ascii="Times New Roman" w:hAnsi="Times New Roman"/>
        </w:rPr>
        <w:t>[Discussion](#6-discussion)</w:t>
      </w:r>
    </w:p>
    <w:p>
      <w:pPr>
        <w:pStyle w:val="ListBullet"/>
      </w:pPr>
      <w:r>
        <w:rPr>
          <w:rFonts w:ascii="Times New Roman" w:hAnsi="Times New Roman"/>
        </w:rPr>
        <w:t>6.1 [Critical Analysis](#61-critical-analysis)</w:t>
      </w:r>
    </w:p>
    <w:p>
      <w:pPr>
        <w:pStyle w:val="ListBullet"/>
      </w:pPr>
      <w:r>
        <w:rPr>
          <w:rFonts w:ascii="Times New Roman" w:hAnsi="Times New Roman"/>
        </w:rPr>
        <w:t>6.2 [Research Question Answers](#62-research-question-answers)</w:t>
      </w:r>
    </w:p>
    <w:p>
      <w:pPr>
        <w:pStyle w:val="ListBullet"/>
      </w:pPr>
      <w:r>
        <w:rPr>
          <w:rFonts w:ascii="Times New Roman" w:hAnsi="Times New Roman"/>
        </w:rPr>
        <w:t>6.3 [Comparison with Existing Approaches](#63-comparison-with-existing-approaches)</w:t>
      </w:r>
    </w:p>
    <w:p>
      <w:pPr>
        <w:pStyle w:val="ListBullet"/>
      </w:pPr>
      <w:r>
        <w:rPr>
          <w:rFonts w:ascii="Times New Roman" w:hAnsi="Times New Roman"/>
        </w:rPr>
        <w:t>6.4 [Limitations and Threats to Validity](#64-limitations-and-threats-to-validity)</w:t>
      </w:r>
    </w:p>
    <w:p>
      <w:pPr>
        <w:pStyle w:val="ListBullet"/>
      </w:pPr>
      <w:r>
        <w:rPr>
          <w:rFonts w:ascii="Times New Roman" w:hAnsi="Times New Roman"/>
        </w:rPr>
        <w:t>6.5 [Implications for Practice](#65-implications-for-practice)</w:t>
      </w:r>
    </w:p>
    <w:p>
      <w:pPr>
        <w:pStyle w:val="ListNumber"/>
      </w:pPr>
      <w:r>
        <w:rPr>
          <w:rFonts w:ascii="Times New Roman" w:hAnsi="Times New Roman"/>
        </w:rPr>
        <w:t>[Conclusion and Future Work](#7-conclusion-and-future-work)</w:t>
      </w:r>
    </w:p>
    <w:p>
      <w:pPr>
        <w:pStyle w:val="ListBullet"/>
      </w:pPr>
      <w:r>
        <w:rPr>
          <w:rFonts w:ascii="Times New Roman" w:hAnsi="Times New Roman"/>
        </w:rPr>
        <w:t>7.1 [Conclusion](#71-conclusion)</w:t>
      </w:r>
    </w:p>
    <w:p>
      <w:pPr>
        <w:pStyle w:val="ListBullet"/>
      </w:pPr>
      <w:r>
        <w:rPr>
          <w:rFonts w:ascii="Times New Roman" w:hAnsi="Times New Roman"/>
        </w:rPr>
        <w:t>7.2 [Future Work](#72-future-work)</w:t>
      </w:r>
    </w:p>
    <w:p>
      <w:pPr>
        <w:pStyle w:val="ListNumber"/>
      </w:pPr>
      <w:r>
        <w:rPr>
          <w:rFonts w:ascii="Times New Roman" w:hAnsi="Times New Roman"/>
        </w:rPr>
        <w:t>[Contribution and Novelty](#8-contribution-and-novelty)</w:t>
      </w:r>
    </w:p>
    <w:p>
      <w:pPr>
        <w:pStyle w:val="ListNumber"/>
      </w:pPr>
      <w:r>
        <w:rPr>
          <w:rFonts w:ascii="Times New Roman" w:hAnsi="Times New Roman"/>
        </w:rPr>
        <w:t>[References](#9-references)</w:t>
      </w:r>
    </w:p>
    <w:p>
      <w:pPr>
        <w:pStyle w:val="ListNumber"/>
      </w:pPr>
      <w:r>
        <w:rPr>
          <w:rFonts w:ascii="Times New Roman" w:hAnsi="Times New Roman"/>
        </w:rPr>
        <w:t>[Appendices](#10-appendices)</w:t>
      </w:r>
    </w:p>
    <w:p>
      <w:pPr>
        <w:pStyle w:val="ListBullet"/>
      </w:pPr>
      <w:r>
        <w:rPr>
          <w:rFonts w:ascii="Times New Roman" w:hAnsi="Times New Roman"/>
        </w:rPr>
        <w:t>Appendix A: [Security Tool Configuration Matrix](#appendix-a-security-tool-configuration-matrix)</w:t>
      </w:r>
    </w:p>
    <w:p>
      <w:pPr>
        <w:pStyle w:val="ListBullet"/>
      </w:pPr>
      <w:r>
        <w:rPr>
          <w:rFonts w:ascii="Times New Roman" w:hAnsi="Times New Roman"/>
        </w:rPr>
        <w:t>Appendix B: [Kyverno and OPA Policy Specifications](#appendix-b-kyverno-and-opa-policy-specifications)</w:t>
      </w:r>
    </w:p>
    <w:p>
      <w:pPr>
        <w:pStyle w:val="ListBullet"/>
      </w:pPr>
      <w:r>
        <w:rPr>
          <w:rFonts w:ascii="Times New Roman" w:hAnsi="Times New Roman"/>
        </w:rPr>
        <w:t>Appendix C: [Falco Custom Rules with MITRE ATT&amp;CK Mapping](#appendix-c-falco-custom-rules-with-mitre-attck-mapping)</w:t>
      </w:r>
    </w:p>
    <w:p>
      <w:pPr>
        <w:pStyle w:val="ListBullet"/>
      </w:pPr>
      <w:r>
        <w:rPr>
          <w:rFonts w:ascii="Times New Roman" w:hAnsi="Times New Roman"/>
        </w:rPr>
        <w:t>Appendix D: [CI/CD Pipeline Specifications](#appendix-d-cicd-pipeline-specifications)</w:t>
      </w:r>
    </w:p>
    <w:p>
      <w:pPr>
        <w:pStyle w:val="ListBullet"/>
      </w:pPr>
      <w:r>
        <w:rPr>
          <w:rFonts w:ascii="Times New Roman" w:hAnsi="Times New Roman"/>
        </w:rPr>
        <w:t>Appendix E: [Grafana Alert Rule Summary](#appendix-e-grafana-alert-rule-summary)</w:t>
      </w:r>
    </w:p>
    <w:p>
      <w:pPr>
        <w:pStyle w:val="ListBullet"/>
      </w:pPr>
      <w:r>
        <w:rPr>
          <w:rFonts w:ascii="Times New Roman" w:hAnsi="Times New Roman"/>
        </w:rPr>
        <w:t>Appendix F: [Repository Structure and Evidence](#appendix-f-repository-structure-and-evidence)</w:t>
      </w:r>
    </w:p>
    <w:p>
      <w:pPr>
        <w:jc w:val="center"/>
      </w:pPr>
      <w:r>
        <w:rPr>
          <w:color w:val="B4B4B4"/>
          <w:sz w:val="16"/>
        </w:rPr>
        <w:t>────────────────────────────────────────</w:t>
      </w:r>
    </w:p>
    <w:p>
      <w:r>
        <w:br w:type="page"/>
      </w:r>
    </w:p>
    <w:p>
      <w:pPr>
        <w:pStyle w:val="Heading1"/>
      </w:pPr>
      <w:r>
        <w:t>List of Figures</w:t>
      </w:r>
    </w:p>
    <w:p>
      <w:pPr>
        <w:pStyle w:val="ListBullet"/>
      </w:pPr>
      <w:r>
        <w:rPr>
          <w:rFonts w:ascii="Times New Roman" w:hAnsi="Times New Roman"/>
          <w:b/>
        </w:rPr>
        <w:t>Figure 1:</w:t>
      </w:r>
      <w:r>
        <w:rPr>
          <w:rFonts w:ascii="Times New Roman" w:hAnsi="Times New Roman"/>
        </w:rPr>
        <w:t xml:space="preserve"> Six-layer Zero-Trust DevSecOps architecture overview</w:t>
      </w:r>
    </w:p>
    <w:p>
      <w:pPr>
        <w:pStyle w:val="ListBullet"/>
      </w:pPr>
      <w:r>
        <w:rPr>
          <w:rFonts w:ascii="Times New Roman" w:hAnsi="Times New Roman"/>
          <w:b/>
        </w:rPr>
        <w:t>Figure 2:</w:t>
      </w:r>
      <w:r>
        <w:rPr>
          <w:rFonts w:ascii="Times New Roman" w:hAnsi="Times New Roman"/>
        </w:rPr>
        <w:t xml:space="preserve"> Infrastructure topology on Oracle Cloud Infrastructure</w:t>
      </w:r>
    </w:p>
    <w:p>
      <w:pPr>
        <w:pStyle w:val="ListBullet"/>
      </w:pPr>
      <w:r>
        <w:rPr>
          <w:rFonts w:ascii="Times New Roman" w:hAnsi="Times New Roman"/>
          <w:b/>
        </w:rPr>
        <w:t>Figure 3:</w:t>
      </w:r>
      <w:r>
        <w:rPr>
          <w:rFonts w:ascii="Times New Roman" w:hAnsi="Times New Roman"/>
        </w:rPr>
        <w:t xml:space="preserve"> Kubernetes cluster namespace and component layout</w:t>
      </w:r>
    </w:p>
    <w:p>
      <w:pPr>
        <w:pStyle w:val="ListBullet"/>
      </w:pPr>
      <w:r>
        <w:rPr>
          <w:rFonts w:ascii="Times New Roman" w:hAnsi="Times New Roman"/>
          <w:b/>
        </w:rPr>
        <w:t>Figure 4:</w:t>
      </w:r>
      <w:r>
        <w:rPr>
          <w:rFonts w:ascii="Times New Roman" w:hAnsi="Times New Roman"/>
        </w:rPr>
        <w:t xml:space="preserve"> FreshBonds microservices application architecture</w:t>
      </w:r>
    </w:p>
    <w:p>
      <w:pPr>
        <w:pStyle w:val="ListBullet"/>
      </w:pPr>
      <w:r>
        <w:rPr>
          <w:rFonts w:ascii="Times New Roman" w:hAnsi="Times New Roman"/>
          <w:b/>
        </w:rPr>
        <w:t>Figure 5:</w:t>
      </w:r>
      <w:r>
        <w:rPr>
          <w:rFonts w:ascii="Times New Roman" w:hAnsi="Times New Roman"/>
        </w:rPr>
        <w:t xml:space="preserve"> CI/CD pipeline architecture with security gates</w:t>
      </w:r>
    </w:p>
    <w:p>
      <w:pPr>
        <w:pStyle w:val="ListBullet"/>
      </w:pPr>
      <w:r>
        <w:rPr>
          <w:rFonts w:ascii="Times New Roman" w:hAnsi="Times New Roman"/>
          <w:b/>
        </w:rPr>
        <w:t>Figure 6:</w:t>
      </w:r>
      <w:r>
        <w:rPr>
          <w:rFonts w:ascii="Times New Roman" w:hAnsi="Times New Roman"/>
        </w:rPr>
        <w:t xml:space="preserve"> GitOps deployment flow via Argo CD</w:t>
      </w:r>
    </w:p>
    <w:p>
      <w:pPr>
        <w:pStyle w:val="ListBullet"/>
      </w:pPr>
      <w:r>
        <w:rPr>
          <w:rFonts w:ascii="Times New Roman" w:hAnsi="Times New Roman"/>
          <w:b/>
        </w:rPr>
        <w:t>Figure 7:</w:t>
      </w:r>
      <w:r>
        <w:rPr>
          <w:rFonts w:ascii="Times New Roman" w:hAnsi="Times New Roman"/>
        </w:rPr>
        <w:t xml:space="preserve"> Policy-as-code enforcement points across the lifecycle</w:t>
      </w:r>
    </w:p>
    <w:p>
      <w:pPr>
        <w:pStyle w:val="ListBullet"/>
      </w:pPr>
      <w:r>
        <w:rPr>
          <w:rFonts w:ascii="Times New Roman" w:hAnsi="Times New Roman"/>
          <w:b/>
        </w:rPr>
        <w:t>Figure 8:</w:t>
      </w:r>
      <w:r>
        <w:rPr>
          <w:rFonts w:ascii="Times New Roman" w:hAnsi="Times New Roman"/>
        </w:rPr>
        <w:t xml:space="preserve"> Secret lifecycle management and rotation workflow</w:t>
      </w:r>
    </w:p>
    <w:p>
      <w:pPr>
        <w:pStyle w:val="ListBullet"/>
      </w:pPr>
      <w:r>
        <w:rPr>
          <w:rFonts w:ascii="Times New Roman" w:hAnsi="Times New Roman"/>
          <w:b/>
        </w:rPr>
        <w:t>Figure 9:</w:t>
      </w:r>
      <w:r>
        <w:rPr>
          <w:rFonts w:ascii="Times New Roman" w:hAnsi="Times New Roman"/>
        </w:rPr>
        <w:t xml:space="preserve"> Runtime security event flow from Falco to AI enrichment</w:t>
      </w:r>
    </w:p>
    <w:p>
      <w:pPr>
        <w:pStyle w:val="ListBullet"/>
      </w:pPr>
      <w:r>
        <w:rPr>
          <w:rFonts w:ascii="Times New Roman" w:hAnsi="Times New Roman"/>
          <w:b/>
        </w:rPr>
        <w:t>Figure 10:</w:t>
      </w:r>
      <w:r>
        <w:rPr>
          <w:rFonts w:ascii="Times New Roman" w:hAnsi="Times New Roman"/>
        </w:rPr>
        <w:t xml:space="preserve"> Observability stack data flow</w:t>
      </w:r>
    </w:p>
    <w:p>
      <w:pPr>
        <w:pStyle w:val="ListBullet"/>
      </w:pPr>
      <w:r>
        <w:rPr>
          <w:rFonts w:ascii="Times New Roman" w:hAnsi="Times New Roman"/>
          <w:b/>
        </w:rPr>
        <w:t>Figure 11:</w:t>
      </w:r>
      <w:r>
        <w:rPr>
          <w:rFonts w:ascii="Times New Roman" w:hAnsi="Times New Roman"/>
        </w:rPr>
        <w:t xml:space="preserve"> NIST SP 800-207 compliance mapping visualisation</w:t>
      </w:r>
    </w:p>
    <w:p>
      <w:pPr>
        <w:pStyle w:val="ListBullet"/>
      </w:pPr>
      <w:r>
        <w:rPr>
          <w:rFonts w:ascii="Times New Roman" w:hAnsi="Times New Roman"/>
          <w:b/>
        </w:rPr>
        <w:t>Figure 12:</w:t>
      </w:r>
      <w:r>
        <w:rPr>
          <w:rFonts w:ascii="Times New Roman" w:hAnsi="Times New Roman"/>
        </w:rPr>
        <w:t xml:space="preserve"> MITRE ATT&amp;CK for Containers coverage heat map</w:t>
      </w:r>
    </w:p>
    <w:p>
      <w:pPr>
        <w:jc w:val="center"/>
      </w:pPr>
      <w:r>
        <w:rPr>
          <w:color w:val="B4B4B4"/>
          <w:sz w:val="16"/>
        </w:rPr>
        <w:t>────────────────────────────────────────</w:t>
      </w:r>
    </w:p>
    <w:p>
      <w:r>
        <w:br w:type="page"/>
      </w:r>
    </w:p>
    <w:p>
      <w:pPr>
        <w:pStyle w:val="Heading1"/>
      </w:pPr>
      <w:r>
        <w:t>List of Tables</w:t>
      </w:r>
    </w:p>
    <w:p>
      <w:pPr>
        <w:pStyle w:val="ListBullet"/>
      </w:pPr>
      <w:r>
        <w:rPr>
          <w:rFonts w:ascii="Times New Roman" w:hAnsi="Times New Roman"/>
          <w:b/>
        </w:rPr>
        <w:t>Table 1:</w:t>
      </w:r>
      <w:r>
        <w:rPr>
          <w:rFonts w:ascii="Times New Roman" w:hAnsi="Times New Roman"/>
        </w:rPr>
        <w:t xml:space="preserve"> Project scope — included and excluded areas</w:t>
      </w:r>
    </w:p>
    <w:p>
      <w:pPr>
        <w:pStyle w:val="ListBullet"/>
      </w:pPr>
      <w:r>
        <w:rPr>
          <w:rFonts w:ascii="Times New Roman" w:hAnsi="Times New Roman"/>
          <w:b/>
        </w:rPr>
        <w:t>Table 2:</w:t>
      </w:r>
      <w:r>
        <w:rPr>
          <w:rFonts w:ascii="Times New Roman" w:hAnsi="Times New Roman"/>
        </w:rPr>
        <w:t xml:space="preserve"> Taxonomy of related work by research domain</w:t>
      </w:r>
    </w:p>
    <w:p>
      <w:pPr>
        <w:pStyle w:val="ListBullet"/>
      </w:pPr>
      <w:r>
        <w:rPr>
          <w:rFonts w:ascii="Times New Roman" w:hAnsi="Times New Roman"/>
          <w:b/>
        </w:rPr>
        <w:t>Table 3:</w:t>
      </w:r>
      <w:r>
        <w:rPr>
          <w:rFonts w:ascii="Times New Roman" w:hAnsi="Times New Roman"/>
        </w:rPr>
        <w:t xml:space="preserve"> Comparative summary of related work</w:t>
      </w:r>
    </w:p>
    <w:p>
      <w:pPr>
        <w:pStyle w:val="ListBullet"/>
      </w:pPr>
      <w:r>
        <w:rPr>
          <w:rFonts w:ascii="Times New Roman" w:hAnsi="Times New Roman"/>
          <w:b/>
        </w:rPr>
        <w:t>Table 4:</w:t>
      </w:r>
      <w:r>
        <w:rPr>
          <w:rFonts w:ascii="Times New Roman" w:hAnsi="Times New Roman"/>
        </w:rPr>
        <w:t xml:space="preserve"> DSRM activities mapped to project phases</w:t>
      </w:r>
    </w:p>
    <w:p>
      <w:pPr>
        <w:pStyle w:val="ListBullet"/>
      </w:pPr>
      <w:r>
        <w:rPr>
          <w:rFonts w:ascii="Times New Roman" w:hAnsi="Times New Roman"/>
          <w:b/>
        </w:rPr>
        <w:t>Table 5:</w:t>
      </w:r>
      <w:r>
        <w:rPr>
          <w:rFonts w:ascii="Times New Roman" w:hAnsi="Times New Roman"/>
        </w:rPr>
        <w:t xml:space="preserve"> Design principles for the Zero-Trust DevSecOps framework</w:t>
      </w:r>
    </w:p>
    <w:p>
      <w:pPr>
        <w:pStyle w:val="ListBullet"/>
      </w:pPr>
      <w:r>
        <w:rPr>
          <w:rFonts w:ascii="Times New Roman" w:hAnsi="Times New Roman"/>
          <w:b/>
        </w:rPr>
        <w:t>Table 6:</w:t>
      </w:r>
      <w:r>
        <w:rPr>
          <w:rFonts w:ascii="Times New Roman" w:hAnsi="Times New Roman"/>
        </w:rPr>
        <w:t xml:space="preserve"> Oracle Cloud Infrastructure compute instance specifications</w:t>
      </w:r>
    </w:p>
    <w:p>
      <w:pPr>
        <w:pStyle w:val="ListBullet"/>
      </w:pPr>
      <w:r>
        <w:rPr>
          <w:rFonts w:ascii="Times New Roman" w:hAnsi="Times New Roman"/>
          <w:b/>
        </w:rPr>
        <w:t>Table 7:</w:t>
      </w:r>
      <w:r>
        <w:rPr>
          <w:rFonts w:ascii="Times New Roman" w:hAnsi="Times New Roman"/>
        </w:rPr>
        <w:t xml:space="preserve"> Kubernetes namespace allocation and purpose</w:t>
      </w:r>
    </w:p>
    <w:p>
      <w:pPr>
        <w:pStyle w:val="ListBullet"/>
      </w:pPr>
      <w:r>
        <w:rPr>
          <w:rFonts w:ascii="Times New Roman" w:hAnsi="Times New Roman"/>
          <w:b/>
        </w:rPr>
        <w:t>Table 8:</w:t>
      </w:r>
      <w:r>
        <w:rPr>
          <w:rFonts w:ascii="Times New Roman" w:hAnsi="Times New Roman"/>
        </w:rPr>
        <w:t xml:space="preserve"> Microservice technology stack and security features</w:t>
      </w:r>
    </w:p>
    <w:p>
      <w:pPr>
        <w:pStyle w:val="ListBullet"/>
      </w:pPr>
      <w:r>
        <w:rPr>
          <w:rFonts w:ascii="Times New Roman" w:hAnsi="Times New Roman"/>
          <w:b/>
        </w:rPr>
        <w:t>Table 9:</w:t>
      </w:r>
      <w:r>
        <w:rPr>
          <w:rFonts w:ascii="Times New Roman" w:hAnsi="Times New Roman"/>
        </w:rPr>
        <w:t xml:space="preserve"> CI/CD pipeline summary and security tool integration</w:t>
      </w:r>
    </w:p>
    <w:p>
      <w:pPr>
        <w:pStyle w:val="ListBullet"/>
      </w:pPr>
      <w:r>
        <w:rPr>
          <w:rFonts w:ascii="Times New Roman" w:hAnsi="Times New Roman"/>
          <w:b/>
        </w:rPr>
        <w:t>Table 11:</w:t>
      </w:r>
      <w:r>
        <w:rPr>
          <w:rFonts w:ascii="Times New Roman" w:hAnsi="Times New Roman"/>
        </w:rPr>
        <w:t xml:space="preserve"> Implementation artefact summary with repository evidence</w:t>
      </w:r>
    </w:p>
    <w:p>
      <w:pPr>
        <w:pStyle w:val="ListBullet"/>
      </w:pPr>
      <w:r>
        <w:rPr>
          <w:rFonts w:ascii="Times New Roman" w:hAnsi="Times New Roman"/>
          <w:b/>
        </w:rPr>
        <w:t>Table 12:</w:t>
      </w:r>
      <w:r>
        <w:rPr>
          <w:rFonts w:ascii="Times New Roman" w:hAnsi="Times New Roman"/>
        </w:rPr>
        <w:t xml:space="preserve"> NIST SP 800-207 Zero Trust tenet compliance mapping</w:t>
      </w:r>
    </w:p>
    <w:p>
      <w:pPr>
        <w:pStyle w:val="ListBullet"/>
      </w:pPr>
      <w:r>
        <w:rPr>
          <w:rFonts w:ascii="Times New Roman" w:hAnsi="Times New Roman"/>
          <w:b/>
        </w:rPr>
        <w:t>Table 13:</w:t>
      </w:r>
      <w:r>
        <w:rPr>
          <w:rFonts w:ascii="Times New Roman" w:hAnsi="Times New Roman"/>
        </w:rPr>
        <w:t xml:space="preserve"> Pipeline security gate effectiveness</w:t>
      </w:r>
    </w:p>
    <w:p>
      <w:pPr>
        <w:pStyle w:val="ListBullet"/>
      </w:pPr>
      <w:r>
        <w:rPr>
          <w:rFonts w:ascii="Times New Roman" w:hAnsi="Times New Roman"/>
          <w:b/>
        </w:rPr>
        <w:t>Table 14:</w:t>
      </w:r>
      <w:r>
        <w:rPr>
          <w:rFonts w:ascii="Times New Roman" w:hAnsi="Times New Roman"/>
        </w:rPr>
        <w:t xml:space="preserve"> Policy enforcement coverage by security domain</w:t>
      </w:r>
    </w:p>
    <w:p>
      <w:pPr>
        <w:pStyle w:val="ListBullet"/>
      </w:pPr>
      <w:r>
        <w:rPr>
          <w:rFonts w:ascii="Times New Roman" w:hAnsi="Times New Roman"/>
          <w:b/>
        </w:rPr>
        <w:t>Table 15:</w:t>
      </w:r>
      <w:r>
        <w:rPr>
          <w:rFonts w:ascii="Times New Roman" w:hAnsi="Times New Roman"/>
        </w:rPr>
        <w:t xml:space="preserve"> Runtime detection capability assessment</w:t>
      </w:r>
    </w:p>
    <w:p>
      <w:pPr>
        <w:pStyle w:val="ListBullet"/>
      </w:pPr>
      <w:r>
        <w:rPr>
          <w:rFonts w:ascii="Times New Roman" w:hAnsi="Times New Roman"/>
          <w:b/>
        </w:rPr>
        <w:t>Table 16:</w:t>
      </w:r>
      <w:r>
        <w:rPr>
          <w:rFonts w:ascii="Times New Roman" w:hAnsi="Times New Roman"/>
        </w:rPr>
        <w:t xml:space="preserve"> MITRE ATT&amp;CK for Containers coverage analysis</w:t>
      </w:r>
    </w:p>
    <w:p>
      <w:pPr>
        <w:pStyle w:val="ListBullet"/>
      </w:pPr>
      <w:r>
        <w:rPr>
          <w:rFonts w:ascii="Times New Roman" w:hAnsi="Times New Roman"/>
          <w:b/>
        </w:rPr>
        <w:t>Table 17:</w:t>
      </w:r>
      <w:r>
        <w:rPr>
          <w:rFonts w:ascii="Times New Roman" w:hAnsi="Times New Roman"/>
        </w:rPr>
        <w:t xml:space="preserve"> Supply chain security control assessment</w:t>
      </w:r>
    </w:p>
    <w:p>
      <w:pPr>
        <w:pStyle w:val="ListBullet"/>
      </w:pPr>
      <w:r>
        <w:rPr>
          <w:rFonts w:ascii="Times New Roman" w:hAnsi="Times New Roman"/>
          <w:b/>
        </w:rPr>
        <w:t>Table 18:</w:t>
      </w:r>
      <w:r>
        <w:rPr>
          <w:rFonts w:ascii="Times New Roman" w:hAnsi="Times New Roman"/>
        </w:rPr>
        <w:t xml:space="preserve"> Compliance metrics summary</w:t>
      </w:r>
    </w:p>
    <w:p>
      <w:pPr>
        <w:pStyle w:val="ListBullet"/>
      </w:pPr>
      <w:r>
        <w:rPr>
          <w:rFonts w:ascii="Times New Roman" w:hAnsi="Times New Roman"/>
          <w:b/>
        </w:rPr>
        <w:t>Table 19:</w:t>
      </w:r>
      <w:r>
        <w:rPr>
          <w:rFonts w:ascii="Times New Roman" w:hAnsi="Times New Roman"/>
        </w:rPr>
        <w:t xml:space="preserve"> Policy and monitoring control summary</w:t>
      </w:r>
    </w:p>
    <w:p>
      <w:pPr>
        <w:pStyle w:val="ListBullet"/>
      </w:pPr>
      <w:r>
        <w:rPr>
          <w:rFonts w:ascii="Times New Roman" w:hAnsi="Times New Roman"/>
          <w:b/>
        </w:rPr>
        <w:t>Table 20:</w:t>
      </w:r>
      <w:r>
        <w:rPr>
          <w:rFonts w:ascii="Times New Roman" w:hAnsi="Times New Roman"/>
        </w:rPr>
        <w:t xml:space="preserve"> Comparison with existing approaches</w:t>
      </w:r>
    </w:p>
    <w:p>
      <w:pPr>
        <w:pStyle w:val="ListBullet"/>
      </w:pPr>
      <w:r>
        <w:rPr>
          <w:rFonts w:ascii="Times New Roman" w:hAnsi="Times New Roman"/>
          <w:b/>
        </w:rPr>
        <w:t>Table 21:</w:t>
      </w:r>
      <w:r>
        <w:rPr>
          <w:rFonts w:ascii="Times New Roman" w:hAnsi="Times New Roman"/>
        </w:rPr>
        <w:t xml:space="preserve"> Future work areas and planned improvements</w:t>
      </w:r>
    </w:p>
    <w:p>
      <w:pPr>
        <w:pStyle w:val="ListBullet"/>
      </w:pPr>
      <w:r>
        <w:rPr>
          <w:rFonts w:ascii="Times New Roman" w:hAnsi="Times New Roman"/>
          <w:b/>
        </w:rPr>
        <w:t>Table 22:</w:t>
      </w:r>
      <w:r>
        <w:rPr>
          <w:rFonts w:ascii="Times New Roman" w:hAnsi="Times New Roman"/>
        </w:rPr>
        <w:t xml:space="preserve"> Project contributions summary</w:t>
      </w:r>
    </w:p>
    <w:p>
      <w:pPr>
        <w:jc w:val="center"/>
      </w:pPr>
      <w:r>
        <w:rPr>
          <w:color w:val="B4B4B4"/>
          <w:sz w:val="16"/>
        </w:rPr>
        <w:t>────────────────────────────────────────</w:t>
      </w:r>
    </w:p>
    <w:p>
      <w:r>
        <w:br w:type="page"/>
      </w:r>
    </w:p>
    <w:p>
      <w:pPr>
        <w:pStyle w:val="Heading1"/>
      </w:pPr>
      <w:r>
        <w:t>List of Abbreviations</w:t>
      </w:r>
    </w:p>
    <w:tbl>
      <w:tblPr>
        <w:tblStyle w:val="TableGrid"/>
        <w:tblW w:type="auto" w:w="0"/>
        <w:jc w:val="center"/>
        <w:tblLook w:firstColumn="1" w:firstRow="1" w:lastColumn="0" w:lastRow="0" w:noHBand="0" w:noVBand="1" w:val="04A0"/>
      </w:tblPr>
      <w:tblGrid>
        <w:gridCol w:w="4549"/>
        <w:gridCol w:w="4549"/>
      </w:tblGrid>
      <w:tr>
        <w:tc>
          <w:tcPr>
            <w:tcW w:type="dxa" w:w="4549"/>
            <w:shd w:fill="D9E2F3" w:val="clear"/>
          </w:tcPr>
          <w:p>
            <w:r/>
            <w:r>
              <w:rPr>
                <w:rFonts w:ascii="Times New Roman" w:hAnsi="Times New Roman"/>
                <w:b/>
                <w:sz w:val="18"/>
              </w:rPr>
              <w:t>Abbreviation</w:t>
            </w:r>
          </w:p>
        </w:tc>
        <w:tc>
          <w:tcPr>
            <w:tcW w:type="dxa" w:w="4549"/>
            <w:shd w:fill="D9E2F3" w:val="clear"/>
          </w:tcPr>
          <w:p>
            <w:r/>
            <w:r>
              <w:rPr>
                <w:rFonts w:ascii="Times New Roman" w:hAnsi="Times New Roman"/>
                <w:b/>
                <w:sz w:val="18"/>
              </w:rPr>
              <w:t>Full Term</w:t>
            </w:r>
          </w:p>
        </w:tc>
      </w:tr>
      <w:tr>
        <w:tc>
          <w:tcPr>
            <w:tcW w:type="dxa" w:w="4549"/>
          </w:tcPr>
          <w:p>
            <w:r/>
            <w:r>
              <w:rPr>
                <w:rFonts w:ascii="Times New Roman" w:hAnsi="Times New Roman"/>
                <w:sz w:val="18"/>
              </w:rPr>
              <w:t>AI</w:t>
            </w:r>
          </w:p>
        </w:tc>
        <w:tc>
          <w:tcPr>
            <w:tcW w:type="dxa" w:w="4549"/>
          </w:tcPr>
          <w:p>
            <w:r/>
            <w:r>
              <w:rPr>
                <w:rFonts w:ascii="Times New Roman" w:hAnsi="Times New Roman"/>
                <w:sz w:val="18"/>
              </w:rPr>
              <w:t>Artificial Intelligence</w:t>
            </w:r>
          </w:p>
        </w:tc>
      </w:tr>
      <w:tr>
        <w:tc>
          <w:tcPr>
            <w:tcW w:type="dxa" w:w="4549"/>
          </w:tcPr>
          <w:p>
            <w:r/>
            <w:r>
              <w:rPr>
                <w:rFonts w:ascii="Times New Roman" w:hAnsi="Times New Roman"/>
                <w:sz w:val="18"/>
              </w:rPr>
              <w:t>API</w:t>
            </w:r>
          </w:p>
        </w:tc>
        <w:tc>
          <w:tcPr>
            <w:tcW w:type="dxa" w:w="4549"/>
          </w:tcPr>
          <w:p>
            <w:r/>
            <w:r>
              <w:rPr>
                <w:rFonts w:ascii="Times New Roman" w:hAnsi="Times New Roman"/>
                <w:sz w:val="18"/>
              </w:rPr>
              <w:t>Application Programming Interface</w:t>
            </w:r>
          </w:p>
        </w:tc>
      </w:tr>
      <w:tr>
        <w:tc>
          <w:tcPr>
            <w:tcW w:type="dxa" w:w="4549"/>
          </w:tcPr>
          <w:p>
            <w:r/>
            <w:r>
              <w:rPr>
                <w:rFonts w:ascii="Times New Roman" w:hAnsi="Times New Roman"/>
                <w:sz w:val="18"/>
              </w:rPr>
              <w:t>C2</w:t>
            </w:r>
          </w:p>
        </w:tc>
        <w:tc>
          <w:tcPr>
            <w:tcW w:type="dxa" w:w="4549"/>
          </w:tcPr>
          <w:p>
            <w:r/>
            <w:r>
              <w:rPr>
                <w:rFonts w:ascii="Times New Roman" w:hAnsi="Times New Roman"/>
                <w:sz w:val="18"/>
              </w:rPr>
              <w:t>Command and Control</w:t>
            </w:r>
          </w:p>
        </w:tc>
      </w:tr>
      <w:tr>
        <w:tc>
          <w:tcPr>
            <w:tcW w:type="dxa" w:w="4549"/>
          </w:tcPr>
          <w:p>
            <w:r/>
            <w:r>
              <w:rPr>
                <w:rFonts w:ascii="Times New Roman" w:hAnsi="Times New Roman"/>
                <w:sz w:val="18"/>
              </w:rPr>
              <w:t>CI/CD</w:t>
            </w:r>
          </w:p>
        </w:tc>
        <w:tc>
          <w:tcPr>
            <w:tcW w:type="dxa" w:w="4549"/>
          </w:tcPr>
          <w:p>
            <w:r/>
            <w:r>
              <w:rPr>
                <w:rFonts w:ascii="Times New Roman" w:hAnsi="Times New Roman"/>
                <w:sz w:val="18"/>
              </w:rPr>
              <w:t>Continuous Integration and Continuous Delivery</w:t>
            </w:r>
          </w:p>
        </w:tc>
      </w:tr>
      <w:tr>
        <w:tc>
          <w:tcPr>
            <w:tcW w:type="dxa" w:w="4549"/>
          </w:tcPr>
          <w:p>
            <w:r/>
            <w:r>
              <w:rPr>
                <w:rFonts w:ascii="Times New Roman" w:hAnsi="Times New Roman"/>
                <w:sz w:val="18"/>
              </w:rPr>
              <w:t>CNCF</w:t>
            </w:r>
          </w:p>
        </w:tc>
        <w:tc>
          <w:tcPr>
            <w:tcW w:type="dxa" w:w="4549"/>
          </w:tcPr>
          <w:p>
            <w:r/>
            <w:r>
              <w:rPr>
                <w:rFonts w:ascii="Times New Roman" w:hAnsi="Times New Roman"/>
                <w:sz w:val="18"/>
              </w:rPr>
              <w:t>Cloud Native Computing Foundation</w:t>
            </w:r>
          </w:p>
        </w:tc>
      </w:tr>
      <w:tr>
        <w:tc>
          <w:tcPr>
            <w:tcW w:type="dxa" w:w="4549"/>
          </w:tcPr>
          <w:p>
            <w:r/>
            <w:r>
              <w:rPr>
                <w:rFonts w:ascii="Times New Roman" w:hAnsi="Times New Roman"/>
                <w:sz w:val="18"/>
              </w:rPr>
              <w:t>CSP</w:t>
            </w:r>
          </w:p>
        </w:tc>
        <w:tc>
          <w:tcPr>
            <w:tcW w:type="dxa" w:w="4549"/>
          </w:tcPr>
          <w:p>
            <w:r/>
            <w:r>
              <w:rPr>
                <w:rFonts w:ascii="Times New Roman" w:hAnsi="Times New Roman"/>
                <w:sz w:val="18"/>
              </w:rPr>
              <w:t>Content Security Policy</w:t>
            </w:r>
          </w:p>
        </w:tc>
      </w:tr>
      <w:tr>
        <w:tc>
          <w:tcPr>
            <w:tcW w:type="dxa" w:w="4549"/>
          </w:tcPr>
          <w:p>
            <w:r/>
            <w:r>
              <w:rPr>
                <w:rFonts w:ascii="Times New Roman" w:hAnsi="Times New Roman"/>
                <w:sz w:val="18"/>
              </w:rPr>
              <w:t>CVE</w:t>
            </w:r>
          </w:p>
        </w:tc>
        <w:tc>
          <w:tcPr>
            <w:tcW w:type="dxa" w:w="4549"/>
          </w:tcPr>
          <w:p>
            <w:r/>
            <w:r>
              <w:rPr>
                <w:rFonts w:ascii="Times New Roman" w:hAnsi="Times New Roman"/>
                <w:sz w:val="18"/>
              </w:rPr>
              <w:t>Common Vulnerabilities and Exposures</w:t>
            </w:r>
          </w:p>
        </w:tc>
      </w:tr>
      <w:tr>
        <w:tc>
          <w:tcPr>
            <w:tcW w:type="dxa" w:w="4549"/>
          </w:tcPr>
          <w:p>
            <w:r/>
            <w:r>
              <w:rPr>
                <w:rFonts w:ascii="Times New Roman" w:hAnsi="Times New Roman"/>
                <w:sz w:val="18"/>
              </w:rPr>
              <w:t>DAST</w:t>
            </w:r>
          </w:p>
        </w:tc>
        <w:tc>
          <w:tcPr>
            <w:tcW w:type="dxa" w:w="4549"/>
          </w:tcPr>
          <w:p>
            <w:r/>
            <w:r>
              <w:rPr>
                <w:rFonts w:ascii="Times New Roman" w:hAnsi="Times New Roman"/>
                <w:sz w:val="18"/>
              </w:rPr>
              <w:t>Dynamic Application Security Testing</w:t>
            </w:r>
          </w:p>
        </w:tc>
      </w:tr>
      <w:tr>
        <w:tc>
          <w:tcPr>
            <w:tcW w:type="dxa" w:w="4549"/>
          </w:tcPr>
          <w:p>
            <w:r/>
            <w:r>
              <w:rPr>
                <w:rFonts w:ascii="Times New Roman" w:hAnsi="Times New Roman"/>
                <w:sz w:val="18"/>
              </w:rPr>
              <w:t>DSRM</w:t>
            </w:r>
          </w:p>
        </w:tc>
        <w:tc>
          <w:tcPr>
            <w:tcW w:type="dxa" w:w="4549"/>
          </w:tcPr>
          <w:p>
            <w:r/>
            <w:r>
              <w:rPr>
                <w:rFonts w:ascii="Times New Roman" w:hAnsi="Times New Roman"/>
                <w:sz w:val="18"/>
              </w:rPr>
              <w:t>Design Science Research Methodology</w:t>
            </w:r>
          </w:p>
        </w:tc>
      </w:tr>
      <w:tr>
        <w:tc>
          <w:tcPr>
            <w:tcW w:type="dxa" w:w="4549"/>
          </w:tcPr>
          <w:p>
            <w:r/>
            <w:r>
              <w:rPr>
                <w:rFonts w:ascii="Times New Roman" w:hAnsi="Times New Roman"/>
                <w:sz w:val="18"/>
              </w:rPr>
              <w:t>eBPF</w:t>
            </w:r>
          </w:p>
        </w:tc>
        <w:tc>
          <w:tcPr>
            <w:tcW w:type="dxa" w:w="4549"/>
          </w:tcPr>
          <w:p>
            <w:r/>
            <w:r>
              <w:rPr>
                <w:rFonts w:ascii="Times New Roman" w:hAnsi="Times New Roman"/>
                <w:sz w:val="18"/>
              </w:rPr>
              <w:t>Extended Berkeley Packet Filter</w:t>
            </w:r>
          </w:p>
        </w:tc>
      </w:tr>
      <w:tr>
        <w:tc>
          <w:tcPr>
            <w:tcW w:type="dxa" w:w="4549"/>
          </w:tcPr>
          <w:p>
            <w:r/>
            <w:r>
              <w:rPr>
                <w:rFonts w:ascii="Times New Roman" w:hAnsi="Times New Roman"/>
                <w:sz w:val="18"/>
              </w:rPr>
              <w:t>HSTS</w:t>
            </w:r>
          </w:p>
        </w:tc>
        <w:tc>
          <w:tcPr>
            <w:tcW w:type="dxa" w:w="4549"/>
          </w:tcPr>
          <w:p>
            <w:r/>
            <w:r>
              <w:rPr>
                <w:rFonts w:ascii="Times New Roman" w:hAnsi="Times New Roman"/>
                <w:sz w:val="18"/>
              </w:rPr>
              <w:t>HTTP Strict Transport Security</w:t>
            </w:r>
          </w:p>
        </w:tc>
      </w:tr>
      <w:tr>
        <w:tc>
          <w:tcPr>
            <w:tcW w:type="dxa" w:w="4549"/>
          </w:tcPr>
          <w:p>
            <w:r/>
            <w:r>
              <w:rPr>
                <w:rFonts w:ascii="Times New Roman" w:hAnsi="Times New Roman"/>
                <w:sz w:val="18"/>
              </w:rPr>
              <w:t>IaC</w:t>
            </w:r>
          </w:p>
        </w:tc>
        <w:tc>
          <w:tcPr>
            <w:tcW w:type="dxa" w:w="4549"/>
          </w:tcPr>
          <w:p>
            <w:r/>
            <w:r>
              <w:rPr>
                <w:rFonts w:ascii="Times New Roman" w:hAnsi="Times New Roman"/>
                <w:sz w:val="18"/>
              </w:rPr>
              <w:t>Infrastructure as Code</w:t>
            </w:r>
          </w:p>
        </w:tc>
      </w:tr>
      <w:tr>
        <w:tc>
          <w:tcPr>
            <w:tcW w:type="dxa" w:w="4549"/>
          </w:tcPr>
          <w:p>
            <w:r/>
            <w:r>
              <w:rPr>
                <w:rFonts w:ascii="Times New Roman" w:hAnsi="Times New Roman"/>
                <w:sz w:val="18"/>
              </w:rPr>
              <w:t>JWT</w:t>
            </w:r>
          </w:p>
        </w:tc>
        <w:tc>
          <w:tcPr>
            <w:tcW w:type="dxa" w:w="4549"/>
          </w:tcPr>
          <w:p>
            <w:r/>
            <w:r>
              <w:rPr>
                <w:rFonts w:ascii="Times New Roman" w:hAnsi="Times New Roman"/>
                <w:sz w:val="18"/>
              </w:rPr>
              <w:t>JSON Web Token</w:t>
            </w:r>
          </w:p>
        </w:tc>
      </w:tr>
      <w:tr>
        <w:tc>
          <w:tcPr>
            <w:tcW w:type="dxa" w:w="4549"/>
          </w:tcPr>
          <w:p>
            <w:r/>
            <w:r>
              <w:rPr>
                <w:rFonts w:ascii="Times New Roman" w:hAnsi="Times New Roman"/>
                <w:sz w:val="18"/>
              </w:rPr>
              <w:t>LLM</w:t>
            </w:r>
          </w:p>
        </w:tc>
        <w:tc>
          <w:tcPr>
            <w:tcW w:type="dxa" w:w="4549"/>
          </w:tcPr>
          <w:p>
            <w:r/>
            <w:r>
              <w:rPr>
                <w:rFonts w:ascii="Times New Roman" w:hAnsi="Times New Roman"/>
                <w:sz w:val="18"/>
              </w:rPr>
              <w:t>Large Language Model</w:t>
            </w:r>
          </w:p>
        </w:tc>
      </w:tr>
      <w:tr>
        <w:tc>
          <w:tcPr>
            <w:tcW w:type="dxa" w:w="4549"/>
          </w:tcPr>
          <w:p>
            <w:r/>
            <w:r>
              <w:rPr>
                <w:rFonts w:ascii="Times New Roman" w:hAnsi="Times New Roman"/>
                <w:sz w:val="18"/>
              </w:rPr>
              <w:t>MIS</w:t>
            </w:r>
          </w:p>
        </w:tc>
        <w:tc>
          <w:tcPr>
            <w:tcW w:type="dxa" w:w="4549"/>
          </w:tcPr>
          <w:p>
            <w:r/>
            <w:r>
              <w:rPr>
                <w:rFonts w:ascii="Times New Roman" w:hAnsi="Times New Roman"/>
                <w:sz w:val="18"/>
              </w:rPr>
              <w:t>Master of Information Systems</w:t>
            </w:r>
          </w:p>
        </w:tc>
      </w:tr>
      <w:tr>
        <w:tc>
          <w:tcPr>
            <w:tcW w:type="dxa" w:w="4549"/>
          </w:tcPr>
          <w:p>
            <w:r/>
            <w:r>
              <w:rPr>
                <w:rFonts w:ascii="Times New Roman" w:hAnsi="Times New Roman"/>
                <w:sz w:val="18"/>
              </w:rPr>
              <w:t>MTTU</w:t>
            </w:r>
          </w:p>
        </w:tc>
        <w:tc>
          <w:tcPr>
            <w:tcW w:type="dxa" w:w="4549"/>
          </w:tcPr>
          <w:p>
            <w:r/>
            <w:r>
              <w:rPr>
                <w:rFonts w:ascii="Times New Roman" w:hAnsi="Times New Roman"/>
                <w:sz w:val="18"/>
              </w:rPr>
              <w:t>Mean Time to Understand</w:t>
            </w:r>
          </w:p>
        </w:tc>
      </w:tr>
      <w:tr>
        <w:tc>
          <w:tcPr>
            <w:tcW w:type="dxa" w:w="4549"/>
          </w:tcPr>
          <w:p>
            <w:r/>
            <w:r>
              <w:rPr>
                <w:rFonts w:ascii="Times New Roman" w:hAnsi="Times New Roman"/>
                <w:sz w:val="18"/>
              </w:rPr>
              <w:t>NIST</w:t>
            </w:r>
          </w:p>
        </w:tc>
        <w:tc>
          <w:tcPr>
            <w:tcW w:type="dxa" w:w="4549"/>
          </w:tcPr>
          <w:p>
            <w:r/>
            <w:r>
              <w:rPr>
                <w:rFonts w:ascii="Times New Roman" w:hAnsi="Times New Roman"/>
                <w:sz w:val="18"/>
              </w:rPr>
              <w:t>National Institute of Standards and Technology</w:t>
            </w:r>
          </w:p>
        </w:tc>
      </w:tr>
      <w:tr>
        <w:tc>
          <w:tcPr>
            <w:tcW w:type="dxa" w:w="4549"/>
          </w:tcPr>
          <w:p>
            <w:r/>
            <w:r>
              <w:rPr>
                <w:rFonts w:ascii="Times New Roman" w:hAnsi="Times New Roman"/>
                <w:sz w:val="18"/>
              </w:rPr>
              <w:t>OCI</w:t>
            </w:r>
          </w:p>
        </w:tc>
        <w:tc>
          <w:tcPr>
            <w:tcW w:type="dxa" w:w="4549"/>
          </w:tcPr>
          <w:p>
            <w:r/>
            <w:r>
              <w:rPr>
                <w:rFonts w:ascii="Times New Roman" w:hAnsi="Times New Roman"/>
                <w:sz w:val="18"/>
              </w:rPr>
              <w:t>Oracle Cloud Infrastructure</w:t>
            </w:r>
          </w:p>
        </w:tc>
      </w:tr>
      <w:tr>
        <w:tc>
          <w:tcPr>
            <w:tcW w:type="dxa" w:w="4549"/>
          </w:tcPr>
          <w:p>
            <w:r/>
            <w:r>
              <w:rPr>
                <w:rFonts w:ascii="Times New Roman" w:hAnsi="Times New Roman"/>
                <w:sz w:val="18"/>
              </w:rPr>
              <w:t>OPA</w:t>
            </w:r>
          </w:p>
        </w:tc>
        <w:tc>
          <w:tcPr>
            <w:tcW w:type="dxa" w:w="4549"/>
          </w:tcPr>
          <w:p>
            <w:r/>
            <w:r>
              <w:rPr>
                <w:rFonts w:ascii="Times New Roman" w:hAnsi="Times New Roman"/>
                <w:sz w:val="18"/>
              </w:rPr>
              <w:t>Open Policy Agent</w:t>
            </w:r>
          </w:p>
        </w:tc>
      </w:tr>
      <w:tr>
        <w:tc>
          <w:tcPr>
            <w:tcW w:type="dxa" w:w="4549"/>
          </w:tcPr>
          <w:p>
            <w:r/>
            <w:r>
              <w:rPr>
                <w:rFonts w:ascii="Times New Roman" w:hAnsi="Times New Roman"/>
                <w:sz w:val="18"/>
              </w:rPr>
              <w:t>OWASP</w:t>
            </w:r>
          </w:p>
        </w:tc>
        <w:tc>
          <w:tcPr>
            <w:tcW w:type="dxa" w:w="4549"/>
          </w:tcPr>
          <w:p>
            <w:r/>
            <w:r>
              <w:rPr>
                <w:rFonts w:ascii="Times New Roman" w:hAnsi="Times New Roman"/>
                <w:sz w:val="18"/>
              </w:rPr>
              <w:t>Open Worldwide Application Security Project</w:t>
            </w:r>
          </w:p>
        </w:tc>
      </w:tr>
      <w:tr>
        <w:tc>
          <w:tcPr>
            <w:tcW w:type="dxa" w:w="4549"/>
          </w:tcPr>
          <w:p>
            <w:r/>
            <w:r>
              <w:rPr>
                <w:rFonts w:ascii="Times New Roman" w:hAnsi="Times New Roman"/>
                <w:sz w:val="18"/>
              </w:rPr>
              <w:t>RBAC</w:t>
            </w:r>
          </w:p>
        </w:tc>
        <w:tc>
          <w:tcPr>
            <w:tcW w:type="dxa" w:w="4549"/>
          </w:tcPr>
          <w:p>
            <w:r/>
            <w:r>
              <w:rPr>
                <w:rFonts w:ascii="Times New Roman" w:hAnsi="Times New Roman"/>
                <w:sz w:val="18"/>
              </w:rPr>
              <w:t>Role-Based Access Control</w:t>
            </w:r>
          </w:p>
        </w:tc>
      </w:tr>
      <w:tr>
        <w:tc>
          <w:tcPr>
            <w:tcW w:type="dxa" w:w="4549"/>
          </w:tcPr>
          <w:p>
            <w:r/>
            <w:r>
              <w:rPr>
                <w:rFonts w:ascii="Times New Roman" w:hAnsi="Times New Roman"/>
                <w:sz w:val="18"/>
              </w:rPr>
              <w:t>SAST</w:t>
            </w:r>
          </w:p>
        </w:tc>
        <w:tc>
          <w:tcPr>
            <w:tcW w:type="dxa" w:w="4549"/>
          </w:tcPr>
          <w:p>
            <w:r/>
            <w:r>
              <w:rPr>
                <w:rFonts w:ascii="Times New Roman" w:hAnsi="Times New Roman"/>
                <w:sz w:val="18"/>
              </w:rPr>
              <w:t>Static Application Security Testing</w:t>
            </w:r>
          </w:p>
        </w:tc>
      </w:tr>
      <w:tr>
        <w:tc>
          <w:tcPr>
            <w:tcW w:type="dxa" w:w="4549"/>
          </w:tcPr>
          <w:p>
            <w:r/>
            <w:r>
              <w:rPr>
                <w:rFonts w:ascii="Times New Roman" w:hAnsi="Times New Roman"/>
                <w:sz w:val="18"/>
              </w:rPr>
              <w:t>SBOM</w:t>
            </w:r>
          </w:p>
        </w:tc>
        <w:tc>
          <w:tcPr>
            <w:tcW w:type="dxa" w:w="4549"/>
          </w:tcPr>
          <w:p>
            <w:r/>
            <w:r>
              <w:rPr>
                <w:rFonts w:ascii="Times New Roman" w:hAnsi="Times New Roman"/>
                <w:sz w:val="18"/>
              </w:rPr>
              <w:t>Software Bill of Materials</w:t>
            </w:r>
          </w:p>
        </w:tc>
      </w:tr>
      <w:tr>
        <w:tc>
          <w:tcPr>
            <w:tcW w:type="dxa" w:w="4549"/>
          </w:tcPr>
          <w:p>
            <w:r/>
            <w:r>
              <w:rPr>
                <w:rFonts w:ascii="Times New Roman" w:hAnsi="Times New Roman"/>
                <w:sz w:val="18"/>
              </w:rPr>
              <w:t>SCA</w:t>
            </w:r>
          </w:p>
        </w:tc>
        <w:tc>
          <w:tcPr>
            <w:tcW w:type="dxa" w:w="4549"/>
          </w:tcPr>
          <w:p>
            <w:r/>
            <w:r>
              <w:rPr>
                <w:rFonts w:ascii="Times New Roman" w:hAnsi="Times New Roman"/>
                <w:sz w:val="18"/>
              </w:rPr>
              <w:t>Software Composition Analysis</w:t>
            </w:r>
          </w:p>
        </w:tc>
      </w:tr>
      <w:tr>
        <w:tc>
          <w:tcPr>
            <w:tcW w:type="dxa" w:w="4549"/>
          </w:tcPr>
          <w:p>
            <w:r/>
            <w:r>
              <w:rPr>
                <w:rFonts w:ascii="Times New Roman" w:hAnsi="Times New Roman"/>
                <w:sz w:val="18"/>
              </w:rPr>
              <w:t>SOC</w:t>
            </w:r>
          </w:p>
        </w:tc>
        <w:tc>
          <w:tcPr>
            <w:tcW w:type="dxa" w:w="4549"/>
          </w:tcPr>
          <w:p>
            <w:r/>
            <w:r>
              <w:rPr>
                <w:rFonts w:ascii="Times New Roman" w:hAnsi="Times New Roman"/>
                <w:sz w:val="18"/>
              </w:rPr>
              <w:t>Security Operations Centre</w:t>
            </w:r>
          </w:p>
        </w:tc>
      </w:tr>
      <w:tr>
        <w:tc>
          <w:tcPr>
            <w:tcW w:type="dxa" w:w="4549"/>
          </w:tcPr>
          <w:p>
            <w:r/>
            <w:r>
              <w:rPr>
                <w:rFonts w:ascii="Times New Roman" w:hAnsi="Times New Roman"/>
                <w:sz w:val="18"/>
              </w:rPr>
              <w:t>TLS</w:t>
            </w:r>
          </w:p>
        </w:tc>
        <w:tc>
          <w:tcPr>
            <w:tcW w:type="dxa" w:w="4549"/>
          </w:tcPr>
          <w:p>
            <w:r/>
            <w:r>
              <w:rPr>
                <w:rFonts w:ascii="Times New Roman" w:hAnsi="Times New Roman"/>
                <w:sz w:val="18"/>
              </w:rPr>
              <w:t>Transport Layer Security</w:t>
            </w:r>
          </w:p>
        </w:tc>
      </w:tr>
      <w:tr>
        <w:tc>
          <w:tcPr>
            <w:tcW w:type="dxa" w:w="4549"/>
          </w:tcPr>
          <w:p>
            <w:r/>
            <w:r>
              <w:rPr>
                <w:rFonts w:ascii="Times New Roman" w:hAnsi="Times New Roman"/>
                <w:sz w:val="18"/>
              </w:rPr>
              <w:t>VCN</w:t>
            </w:r>
          </w:p>
        </w:tc>
        <w:tc>
          <w:tcPr>
            <w:tcW w:type="dxa" w:w="4549"/>
          </w:tcPr>
          <w:p>
            <w:r/>
            <w:r>
              <w:rPr>
                <w:rFonts w:ascii="Times New Roman" w:hAnsi="Times New Roman"/>
                <w:sz w:val="18"/>
              </w:rPr>
              <w:t>Virtual Cloud Network</w:t>
            </w:r>
          </w:p>
        </w:tc>
      </w:tr>
      <w:tr>
        <w:tc>
          <w:tcPr>
            <w:tcW w:type="dxa" w:w="4549"/>
          </w:tcPr>
          <w:p>
            <w:r/>
            <w:r>
              <w:rPr>
                <w:rFonts w:ascii="Times New Roman" w:hAnsi="Times New Roman"/>
                <w:sz w:val="18"/>
              </w:rPr>
              <w:t>ZTA</w:t>
            </w:r>
          </w:p>
        </w:tc>
        <w:tc>
          <w:tcPr>
            <w:tcW w:type="dxa" w:w="4549"/>
          </w:tcPr>
          <w:p>
            <w:r/>
            <w:r>
              <w:rPr>
                <w:rFonts w:ascii="Times New Roman" w:hAnsi="Times New Roman"/>
                <w:sz w:val="18"/>
              </w:rPr>
              <w:t>Zero Trust Architecture</w:t>
            </w:r>
          </w:p>
        </w:tc>
      </w:tr>
    </w:tbl>
    <w:p/>
    <w:p>
      <w:pPr>
        <w:jc w:val="center"/>
      </w:pPr>
      <w:r>
        <w:rPr>
          <w:color w:val="B4B4B4"/>
          <w:sz w:val="16"/>
        </w:rPr>
        <w:t>────────────────────────────────────────</w:t>
      </w:r>
    </w:p>
    <w:p>
      <w:r>
        <w:br w:type="page"/>
      </w:r>
    </w:p>
    <w:p>
      <w:pPr>
        <w:pStyle w:val="Heading1"/>
      </w:pPr>
      <w:r>
        <w:t>1. Introduction</w:t>
      </w:r>
    </w:p>
    <w:p>
      <w:pPr>
        <w:pStyle w:val="Heading2"/>
      </w:pPr>
      <w:r>
        <w:t>1.1 General Introduction to the Problem</w:t>
      </w:r>
    </w:p>
    <w:p>
      <w:r>
        <w:rPr>
          <w:rFonts w:ascii="Times New Roman" w:hAnsi="Times New Roman"/>
        </w:rPr>
        <w:t xml:space="preserve">The adoption of cloud-native technologies has accelerated dramatically across the software industry. According to the Cloud Native Computing Foundation (CNCF) Annual Survey 2024, over ninety-six per cent of organisations are now using or evaluating Kubernetes, with container adoption in production environments increasing year-over-year (CNCF, 2024). Kubernetes has emerged as the de facto standard for container orchestration, enabling organisations to deploy, scale, and manage microservices architectures with unprecedented speed and flexibility (Burns </w:t>
      </w:r>
      <w:r>
        <w:rPr>
          <w:rFonts w:ascii="Times New Roman" w:hAnsi="Times New Roman"/>
          <w:i/>
        </w:rPr>
        <w:t>et al.</w:t>
      </w:r>
      <w:r>
        <w:rPr>
          <w:rFonts w:ascii="Times New Roman" w:hAnsi="Times New Roman"/>
        </w:rPr>
        <w:t>, 2016). This velocity, however, introduces a fundamental security paradox: the same ephemeral, distributed, and automated characteristics that make cloud-native systems attractive also render traditional security models inadequate.</w:t>
      </w:r>
    </w:p>
    <w:p>
      <w:r>
        <w:rPr>
          <w:rFonts w:ascii="Times New Roman" w:hAnsi="Times New Roman"/>
        </w:rPr>
        <w:t>Traditional perimeter-based security operates on the assumption that entities inside the network boundary can be implicitly trusted. Firewalls, network segmentation, and VPN tunnels form a defensive perimeter around organisational assets, with the implicit assumption that traffic originating from within is benign (Kindervag, 2010). In a Kubernetes environment, however, this assumption breaks down for several reasons. First, containers are ephemeral — pods are created, destroyed, and rescheduled across nodes in response to scaling events, failures, and deployments. A container's IP address, hostname, and network neighbourhood change constantly. Second, microservices communicate over internal cluster networks where east-west traffic between services is often unmonitored and unencrypted. Third, the software supply chain introduces transitive dependencies from public registries, open-source libraries, and base images that may contain vulnerabilities or malicious code (Sonatype, 2023). Fourth, the DevOps velocity model — characterised by frequent commits, automated builds, and continuous deployment — compresses the window in which security controls can be applied, reviewed, and verified.</w:t>
      </w:r>
    </w:p>
    <w:p>
      <w:r>
        <w:rPr>
          <w:rFonts w:ascii="Times New Roman" w:hAnsi="Times New Roman"/>
        </w:rPr>
        <w:t>The Red Hat State of Kubernetes Security Report 2024 found that sixty-seven per cent of organisations had delayed or slowed down deployment due to security concerns, and forty-six per cent had experienced a security incident in their container or Kubernetes environment in the preceding twelve months (Red Hat, 2024). These incidents ranged from misconfigured workloads and exposed secrets to runtime compromises and supply chain attacks. The report highlighted a consistent theme: security tooling exists, but it is fragmented across different stages of the delivery lifecycle, operated by different teams, and often lacks the automation necessary to keep pace with deployment frequency.</w:t>
      </w:r>
    </w:p>
    <w:p>
      <w:r>
        <w:rPr>
          <w:rFonts w:ascii="Times New Roman" w:hAnsi="Times New Roman"/>
        </w:rPr>
        <w:t>This fragmentation creates compliance gaps. A vulnerability scanner may identify a CRITICAL CVE in a container image during the build phase, but if there is no automated gate to block the deployment, the vulnerable image reaches production. A policy engine may define that all containers must run as non-root, but if this policy is only enforced during manual review rather than through automated admission control, non-compliant configurations can be deployed when reviewers are unavailable or overwhelmed. A runtime monitoring tool may detect a container compromise through kernel-level instrumentation, but if the alert is not correlated with the deployment that introduced the vulnerability, the incident response team lacks the context needed for rapid remediation.</w:t>
      </w:r>
    </w:p>
    <w:p>
      <w:r>
        <w:rPr>
          <w:rFonts w:ascii="Times New Roman" w:hAnsi="Times New Roman"/>
        </w:rPr>
        <w:t xml:space="preserve">Zero Trust Architecture (ZTA), as defined by the National Institute of Standards and Technology in Special Publication 800-207, provides a conceptual framework for addressing these challenges (Rose </w:t>
      </w:r>
      <w:r>
        <w:rPr>
          <w:rFonts w:ascii="Times New Roman" w:hAnsi="Times New Roman"/>
          <w:i/>
        </w:rPr>
        <w:t>et al.</w:t>
      </w:r>
      <w:r>
        <w:rPr>
          <w:rFonts w:ascii="Times New Roman" w:hAnsi="Times New Roman"/>
        </w:rPr>
        <w:t>, 2020). ZTA replaces the perimeter-based trust model with a principle of "never trust, always verify" — every request, every identity, and every resource access must be authenticated, authorised, and continuously validated regardless of network location. The seven core tenets of NIST SP 800-207 encompass resource identification, communication security, per-session access, dynamic policy, continuous monitoring, strict enforcement, and continuous posture improvement. While these tenets provide a comprehensive security philosophy, translating them into concrete, automated controls within a Kubernetes DevOps workflow remains a significant engineering and research challenge.</w:t>
      </w:r>
    </w:p>
    <w:p>
      <w:r>
        <w:rPr>
          <w:rFonts w:ascii="Times New Roman" w:hAnsi="Times New Roman"/>
        </w:rPr>
        <w:t>DevSecOps, the practice of integrating security as a first-class concern throughout the software development lifecycle, offers a complementary operational model (Myrbakken and Colomo-Palacios, 2017). By shifting security left — embedding security checks into the development and CI/CD pipeline rather than bolting them on after deployment — DevSecOps reduces the feedback loop between code change and security validation. However, left-shift security alone is insufficient. Security must also be enforced at deployment time through admission control policies, at runtime through kernel-level monitoring, and post-deployment through continuous vulnerability scanning and secret rotation. A comprehensive approach requires security controls at every stage: code → build → deploy → run → monitor.</w:t>
      </w:r>
    </w:p>
    <w:p>
      <w:pPr>
        <w:pStyle w:val="Heading2"/>
      </w:pPr>
      <w:r>
        <w:t>1.2 Problem Statement</w:t>
      </w:r>
    </w:p>
    <w:p>
      <w:r>
        <w:rPr>
          <w:rFonts w:ascii="Times New Roman" w:hAnsi="Times New Roman"/>
        </w:rPr>
        <w:t>Organisations deploying microservices on Kubernetes face a fragmented security landscape where compliance checks are distributed across separate tools, pipelines, and teams. Vulnerability scanners, policy engines, runtime monitors, and secret managers operate independently, creating gaps between security controls that adversaries can exploit. There is no unified framework that integrates these tools into a continuous compliance pipeline aligned with Zero Trust principles, where every stage of the software delivery lifecycle — from code commit to runtime operation — is subject to automated verification and enforcement.</w:t>
      </w:r>
    </w:p>
    <w:p>
      <w:pPr>
        <w:pStyle w:val="Heading2"/>
      </w:pPr>
      <w:r>
        <w:t>1.3 Project Aims and Objectives</w:t>
      </w:r>
    </w:p>
    <w:p>
      <w:r>
        <w:rPr>
          <w:rFonts w:ascii="Times New Roman" w:hAnsi="Times New Roman"/>
        </w:rPr>
        <w:t>The primary aim of this project is to design, implement, and evaluate a Zero-Trust DevSecOps framework that automates continuous compliance across the complete software delivery lifecycle for a Kubernetes microservices application.</w:t>
      </w:r>
    </w:p>
    <w:p>
      <w:r>
        <w:rPr>
          <w:rFonts w:ascii="Times New Roman" w:hAnsi="Times New Roman"/>
        </w:rPr>
        <w:t>The specific objectives are:</w:t>
      </w:r>
    </w:p>
    <w:p>
      <w:pPr>
        <w:pStyle w:val="ListNumber"/>
      </w:pPr>
      <w:r>
        <w:rPr>
          <w:rFonts w:ascii="Times New Roman" w:hAnsi="Times New Roman"/>
          <w:b/>
        </w:rPr>
        <w:t>Design a six-layer security architecture</w:t>
      </w:r>
      <w:r>
        <w:rPr>
          <w:rFonts w:ascii="Times New Roman" w:hAnsi="Times New Roman"/>
        </w:rPr>
        <w:t xml:space="preserve"> that maps Zero Trust principles to concrete implementation controls across infrastructure, platform, application, CI/CD, runtime, and observability layers.</w:t>
      </w:r>
    </w:p>
    <w:p>
      <w:pPr>
        <w:pStyle w:val="ListNumber"/>
      </w:pPr>
      <w:r>
        <w:rPr>
          <w:rFonts w:ascii="Times New Roman" w:hAnsi="Times New Roman"/>
          <w:b/>
        </w:rPr>
        <w:t>Implement infrastructure as code</w:t>
      </w:r>
      <w:r>
        <w:rPr>
          <w:rFonts w:ascii="Times New Roman" w:hAnsi="Times New Roman"/>
        </w:rPr>
        <w:t xml:space="preserve"> using Terraform to provision a three-node Kubernetes cluster on Oracle Cloud Infrastructure with documented security hardening and network segmentation.</w:t>
      </w:r>
    </w:p>
    <w:p>
      <w:pPr>
        <w:pStyle w:val="ListNumber"/>
      </w:pPr>
      <w:r>
        <w:rPr>
          <w:rFonts w:ascii="Times New Roman" w:hAnsi="Times New Roman"/>
          <w:b/>
        </w:rPr>
        <w:t>Develop a microservices application</w:t>
      </w:r>
      <w:r>
        <w:rPr>
          <w:rFonts w:ascii="Times New Roman" w:hAnsi="Times New Roman"/>
        </w:rPr>
        <w:t xml:space="preserve"> (FreshBonds) with built-in security features including JWT authentication, bcrypt password hashing, rate limiting, input validation, and role-based access control.</w:t>
      </w:r>
    </w:p>
    <w:p>
      <w:pPr>
        <w:pStyle w:val="ListNumber"/>
      </w:pPr>
      <w:r>
        <w:rPr>
          <w:rFonts w:ascii="Times New Roman" w:hAnsi="Times New Roman"/>
          <w:b/>
        </w:rPr>
        <w:t>Build a multi-pipeline CI/CD architecture</w:t>
      </w:r>
      <w:r>
        <w:rPr>
          <w:rFonts w:ascii="Times New Roman" w:hAnsi="Times New Roman"/>
        </w:rPr>
        <w:t xml:space="preserve"> using GitHub Actions that integrates ten security tools across six specialised workflows with automated blocking gates for security violations.</w:t>
      </w:r>
    </w:p>
    <w:p>
      <w:pPr>
        <w:pStyle w:val="ListNumber"/>
      </w:pPr>
      <w:r>
        <w:rPr>
          <w:rFonts w:ascii="Times New Roman" w:hAnsi="Times New Roman"/>
          <w:b/>
        </w:rPr>
        <w:t>Implement a dual-engine policy-as-code framework</w:t>
      </w:r>
      <w:r>
        <w:rPr>
          <w:rFonts w:ascii="Times New Roman" w:hAnsi="Times New Roman"/>
        </w:rPr>
        <w:t xml:space="preserve"> using Kyverno and Open Policy Agent (OPA) to enforce pod security, image verification, resource management, and network controls.</w:t>
      </w:r>
    </w:p>
    <w:p>
      <w:pPr>
        <w:pStyle w:val="ListNumber"/>
      </w:pPr>
      <w:r>
        <w:rPr>
          <w:rFonts w:ascii="Times New Roman" w:hAnsi="Times New Roman"/>
          <w:b/>
        </w:rPr>
        <w:t>Deploy runtime security monitoring</w:t>
      </w:r>
      <w:r>
        <w:rPr>
          <w:rFonts w:ascii="Times New Roman" w:hAnsi="Times New Roman"/>
        </w:rPr>
        <w:t xml:space="preserve"> using Falco with custom eBPF-based rules mapped to the MITRE ATT&amp;CK framework, integrated with an AI-augmented incident enrichment system using Azure OpenAI GPT-4o-mini.</w:t>
      </w:r>
    </w:p>
    <w:p>
      <w:pPr>
        <w:pStyle w:val="ListNumber"/>
      </w:pPr>
      <w:r>
        <w:rPr>
          <w:rFonts w:ascii="Times New Roman" w:hAnsi="Times New Roman"/>
          <w:b/>
        </w:rPr>
        <w:t>Establish automated secret lifecycle management</w:t>
      </w:r>
      <w:r>
        <w:rPr>
          <w:rFonts w:ascii="Times New Roman" w:hAnsi="Times New Roman"/>
        </w:rPr>
        <w:t xml:space="preserve"> with monthly rotation of database credentials, JWT signing keys, and API tokens using Bitnami Sealed Secrets and Git-based audit trails.</w:t>
      </w:r>
    </w:p>
    <w:p>
      <w:pPr>
        <w:pStyle w:val="ListNumber"/>
      </w:pPr>
      <w:r>
        <w:rPr>
          <w:rFonts w:ascii="Times New Roman" w:hAnsi="Times New Roman"/>
          <w:b/>
        </w:rPr>
        <w:t>Evaluate the framework</w:t>
      </w:r>
      <w:r>
        <w:rPr>
          <w:rFonts w:ascii="Times New Roman" w:hAnsi="Times New Roman"/>
        </w:rPr>
        <w:t xml:space="preserve"> against NIST SP 800-207 Zero Trust Architecture tenets, measuring policy coverage, pipeline gate effectiveness, runtime detection capability, and MITRE ATT&amp;CK technique coverage.</w:t>
      </w:r>
    </w:p>
    <w:p>
      <w:pPr>
        <w:pStyle w:val="Heading2"/>
      </w:pPr>
      <w:r>
        <w:t>1.4 Scope of the Project</w:t>
      </w:r>
    </w:p>
    <w:p>
      <w:r>
        <w:rPr>
          <w:rFonts w:ascii="Times New Roman" w:hAnsi="Times New Roman"/>
        </w:rPr>
        <w:t>This project is scoped as a 5-credit MIS final project. Table 1 defines the boundaries of what is included and excluded from the project scope.</w:t>
      </w:r>
    </w:p>
    <w:p>
      <w:pPr>
        <w:spacing w:before="240" w:after="80"/>
        <w:jc w:val="center"/>
      </w:pPr>
      <w:r>
        <w:rPr>
          <w:rFonts w:ascii="Times New Roman" w:hAnsi="Times New Roman"/>
          <w:i/>
          <w:sz w:val="20"/>
        </w:rPr>
        <w:t>Table 1: Project scope — included and excluded areas</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fill="D9E2F3" w:val="clear"/>
          </w:tcPr>
          <w:p>
            <w:r/>
            <w:r>
              <w:rPr>
                <w:rFonts w:ascii="Times New Roman" w:hAnsi="Times New Roman"/>
                <w:b/>
                <w:sz w:val="18"/>
              </w:rPr>
              <w:t>Area</w:t>
            </w:r>
          </w:p>
        </w:tc>
        <w:tc>
          <w:tcPr>
            <w:tcW w:type="dxa" w:w="3033"/>
            <w:shd w:fill="D9E2F3" w:val="clear"/>
          </w:tcPr>
          <w:p>
            <w:r/>
            <w:r>
              <w:rPr>
                <w:rFonts w:ascii="Times New Roman" w:hAnsi="Times New Roman"/>
                <w:b/>
                <w:sz w:val="18"/>
              </w:rPr>
              <w:t>Included in Scope</w:t>
            </w:r>
          </w:p>
        </w:tc>
        <w:tc>
          <w:tcPr>
            <w:tcW w:type="dxa" w:w="3033"/>
            <w:shd w:fill="D9E2F3" w:val="clear"/>
          </w:tcPr>
          <w:p>
            <w:r/>
            <w:r>
              <w:rPr>
                <w:rFonts w:ascii="Times New Roman" w:hAnsi="Times New Roman"/>
                <w:b/>
                <w:sz w:val="18"/>
              </w:rPr>
              <w:t>Excluded from Scope</w:t>
            </w:r>
          </w:p>
        </w:tc>
      </w:tr>
      <w:tr>
        <w:tc>
          <w:tcPr>
            <w:tcW w:type="dxa" w:w="3033"/>
          </w:tcPr>
          <w:p>
            <w:r/>
            <w:r>
              <w:rPr>
                <w:rFonts w:ascii="Times New Roman" w:hAnsi="Times New Roman"/>
                <w:sz w:val="18"/>
              </w:rPr>
              <w:t>Application</w:t>
            </w:r>
          </w:p>
        </w:tc>
        <w:tc>
          <w:tcPr>
            <w:tcW w:type="dxa" w:w="3033"/>
          </w:tcPr>
          <w:p>
            <w:r/>
            <w:r>
              <w:rPr>
                <w:rFonts w:ascii="Times New Roman" w:hAnsi="Times New Roman"/>
                <w:sz w:val="18"/>
              </w:rPr>
              <w:t>FreshBonds microservices with frontend, API gateway, user service, and product service</w:t>
            </w:r>
          </w:p>
        </w:tc>
        <w:tc>
          <w:tcPr>
            <w:tcW w:type="dxa" w:w="3033"/>
          </w:tcPr>
          <w:p>
            <w:r/>
            <w:r>
              <w:rPr>
                <w:rFonts w:ascii="Times New Roman" w:hAnsi="Times New Roman"/>
                <w:sz w:val="18"/>
              </w:rPr>
              <w:t>Full commercial e-commerce features</w:t>
            </w:r>
          </w:p>
        </w:tc>
      </w:tr>
      <w:tr>
        <w:tc>
          <w:tcPr>
            <w:tcW w:type="dxa" w:w="3033"/>
          </w:tcPr>
          <w:p>
            <w:r/>
            <w:r>
              <w:rPr>
                <w:rFonts w:ascii="Times New Roman" w:hAnsi="Times New Roman"/>
                <w:sz w:val="18"/>
              </w:rPr>
              <w:t>Infrastructure</w:t>
            </w:r>
          </w:p>
        </w:tc>
        <w:tc>
          <w:tcPr>
            <w:tcW w:type="dxa" w:w="3033"/>
          </w:tcPr>
          <w:p>
            <w:r/>
            <w:r>
              <w:rPr>
                <w:rFonts w:ascii="Times New Roman" w:hAnsi="Times New Roman"/>
                <w:sz w:val="18"/>
              </w:rPr>
              <w:t>Terraform definitions for OCI networking and compute resources</w:t>
            </w:r>
          </w:p>
        </w:tc>
        <w:tc>
          <w:tcPr>
            <w:tcW w:type="dxa" w:w="3033"/>
          </w:tcPr>
          <w:p>
            <w:r/>
            <w:r>
              <w:rPr>
                <w:rFonts w:ascii="Times New Roman" w:hAnsi="Times New Roman"/>
                <w:sz w:val="18"/>
              </w:rPr>
              <w:t>Multi-cloud provisioning</w:t>
            </w:r>
          </w:p>
        </w:tc>
      </w:tr>
      <w:tr>
        <w:tc>
          <w:tcPr>
            <w:tcW w:type="dxa" w:w="3033"/>
          </w:tcPr>
          <w:p>
            <w:r/>
            <w:r>
              <w:rPr>
                <w:rFonts w:ascii="Times New Roman" w:hAnsi="Times New Roman"/>
                <w:sz w:val="18"/>
              </w:rPr>
              <w:t>Kubernetes</w:t>
            </w:r>
          </w:p>
        </w:tc>
        <w:tc>
          <w:tcPr>
            <w:tcW w:type="dxa" w:w="3033"/>
          </w:tcPr>
          <w:p>
            <w:r/>
            <w:r>
              <w:rPr>
                <w:rFonts w:ascii="Times New Roman" w:hAnsi="Times New Roman"/>
                <w:sz w:val="18"/>
              </w:rPr>
              <w:t>Helm chart, Argo CD application manifests, namespaces, ingress, secrets, monitoring stack</w:t>
            </w:r>
          </w:p>
        </w:tc>
        <w:tc>
          <w:tcPr>
            <w:tcW w:type="dxa" w:w="3033"/>
          </w:tcPr>
          <w:p>
            <w:r/>
            <w:r>
              <w:rPr>
                <w:rFonts w:ascii="Times New Roman" w:hAnsi="Times New Roman"/>
                <w:sz w:val="18"/>
              </w:rPr>
              <w:t>Multi-cluster federation</w:t>
            </w:r>
          </w:p>
        </w:tc>
      </w:tr>
      <w:tr>
        <w:tc>
          <w:tcPr>
            <w:tcW w:type="dxa" w:w="3033"/>
          </w:tcPr>
          <w:p>
            <w:r/>
            <w:r>
              <w:rPr>
                <w:rFonts w:ascii="Times New Roman" w:hAnsi="Times New Roman"/>
                <w:sz w:val="18"/>
              </w:rPr>
              <w:t>CI/CD</w:t>
            </w:r>
          </w:p>
        </w:tc>
        <w:tc>
          <w:tcPr>
            <w:tcW w:type="dxa" w:w="3033"/>
          </w:tcPr>
          <w:p>
            <w:r/>
            <w:r>
              <w:rPr>
                <w:rFonts w:ascii="Times New Roman" w:hAnsi="Times New Roman"/>
                <w:sz w:val="18"/>
              </w:rPr>
              <w:t>Six GitHub Actions workflows for PR validation, application CI/CD, Terraform, security scanning, secret rotation, and AI collector CI/CD</w:t>
            </w:r>
          </w:p>
        </w:tc>
        <w:tc>
          <w:tcPr>
            <w:tcW w:type="dxa" w:w="3033"/>
          </w:tcPr>
          <w:p>
            <w:r/>
            <w:r>
              <w:rPr>
                <w:rFonts w:ascii="Times New Roman" w:hAnsi="Times New Roman"/>
                <w:sz w:val="18"/>
              </w:rPr>
              <w:t>Enterprise change-advisory workflows</w:t>
            </w:r>
          </w:p>
        </w:tc>
      </w:tr>
      <w:tr>
        <w:tc>
          <w:tcPr>
            <w:tcW w:type="dxa" w:w="3033"/>
          </w:tcPr>
          <w:p>
            <w:r/>
            <w:r>
              <w:rPr>
                <w:rFonts w:ascii="Times New Roman" w:hAnsi="Times New Roman"/>
                <w:sz w:val="18"/>
              </w:rPr>
              <w:t>Policy</w:t>
            </w:r>
          </w:p>
        </w:tc>
        <w:tc>
          <w:tcPr>
            <w:tcW w:type="dxa" w:w="3033"/>
          </w:tcPr>
          <w:p>
            <w:r/>
            <w:r>
              <w:rPr>
                <w:rFonts w:ascii="Times New Roman" w:hAnsi="Times New Roman"/>
                <w:sz w:val="18"/>
              </w:rPr>
              <w:t>Kyverno and OPA policy checks for pod security, image policy, resource limits, and network-policy-related checks</w:t>
            </w:r>
          </w:p>
        </w:tc>
        <w:tc>
          <w:tcPr>
            <w:tcW w:type="dxa" w:w="3033"/>
          </w:tcPr>
          <w:p>
            <w:r/>
            <w:r>
              <w:rPr>
                <w:rFonts w:ascii="Times New Roman" w:hAnsi="Times New Roman"/>
                <w:sz w:val="18"/>
              </w:rPr>
              <w:t>Full organisation-wide policy library</w:t>
            </w:r>
          </w:p>
        </w:tc>
      </w:tr>
      <w:tr>
        <w:tc>
          <w:tcPr>
            <w:tcW w:type="dxa" w:w="3033"/>
          </w:tcPr>
          <w:p>
            <w:r/>
            <w:r>
              <w:rPr>
                <w:rFonts w:ascii="Times New Roman" w:hAnsi="Times New Roman"/>
                <w:sz w:val="18"/>
              </w:rPr>
              <w:t>Runtime Monitoring</w:t>
            </w:r>
          </w:p>
        </w:tc>
        <w:tc>
          <w:tcPr>
            <w:tcW w:type="dxa" w:w="3033"/>
          </w:tcPr>
          <w:p>
            <w:r/>
            <w:r>
              <w:rPr>
                <w:rFonts w:ascii="Times New Roman" w:hAnsi="Times New Roman"/>
                <w:sz w:val="18"/>
              </w:rPr>
              <w:t>Falco custom rules, Falcosidekick routing, Prometheus alert rules, PagerDuty integration</w:t>
            </w:r>
          </w:p>
        </w:tc>
        <w:tc>
          <w:tcPr>
            <w:tcW w:type="dxa" w:w="3033"/>
          </w:tcPr>
          <w:p>
            <w:r/>
            <w:r>
              <w:rPr>
                <w:rFonts w:ascii="Times New Roman" w:hAnsi="Times New Roman"/>
                <w:sz w:val="18"/>
              </w:rPr>
              <w:t>Formal SOC workflow integration</w:t>
            </w:r>
          </w:p>
        </w:tc>
      </w:tr>
      <w:tr>
        <w:tc>
          <w:tcPr>
            <w:tcW w:type="dxa" w:w="3033"/>
          </w:tcPr>
          <w:p>
            <w:r/>
            <w:r>
              <w:rPr>
                <w:rFonts w:ascii="Times New Roman" w:hAnsi="Times New Roman"/>
                <w:sz w:val="18"/>
              </w:rPr>
              <w:t>AI Component</w:t>
            </w:r>
          </w:p>
        </w:tc>
        <w:tc>
          <w:tcPr>
            <w:tcW w:type="dxa" w:w="3033"/>
          </w:tcPr>
          <w:p>
            <w:r/>
            <w:r>
              <w:rPr>
                <w:rFonts w:ascii="Times New Roman" w:hAnsi="Times New Roman"/>
                <w:sz w:val="18"/>
              </w:rPr>
              <w:t>Azure OpenAI-based incident report generation for selected Falco events</w:t>
            </w:r>
          </w:p>
        </w:tc>
        <w:tc>
          <w:tcPr>
            <w:tcW w:type="dxa" w:w="3033"/>
          </w:tcPr>
          <w:p>
            <w:r/>
            <w:r>
              <w:rPr>
                <w:rFonts w:ascii="Times New Roman" w:hAnsi="Times New Roman"/>
                <w:sz w:val="18"/>
              </w:rPr>
              <w:t>Training custom anomaly detection models</w:t>
            </w:r>
          </w:p>
        </w:tc>
      </w:tr>
      <w:tr>
        <w:tc>
          <w:tcPr>
            <w:tcW w:type="dxa" w:w="3033"/>
          </w:tcPr>
          <w:p>
            <w:r/>
            <w:r>
              <w:rPr>
                <w:rFonts w:ascii="Times New Roman" w:hAnsi="Times New Roman"/>
                <w:sz w:val="18"/>
              </w:rPr>
              <w:t>Evaluation</w:t>
            </w:r>
          </w:p>
        </w:tc>
        <w:tc>
          <w:tcPr>
            <w:tcW w:type="dxa" w:w="3033"/>
          </w:tcPr>
          <w:p>
            <w:r/>
            <w:r>
              <w:rPr>
                <w:rFonts w:ascii="Times New Roman" w:hAnsi="Times New Roman"/>
                <w:sz w:val="18"/>
              </w:rPr>
              <w:t>Repository evidence, control mapping, rule counts, workflow inspection, and design evaluation</w:t>
            </w:r>
          </w:p>
        </w:tc>
        <w:tc>
          <w:tcPr>
            <w:tcW w:type="dxa" w:w="3033"/>
          </w:tcPr>
          <w:p>
            <w:r/>
            <w:r>
              <w:rPr>
                <w:rFonts w:ascii="Times New Roman" w:hAnsi="Times New Roman"/>
                <w:sz w:val="18"/>
              </w:rPr>
              <w:t>Formal penetration testing and load benchmarking</w:t>
            </w:r>
          </w:p>
        </w:tc>
      </w:tr>
    </w:tbl>
    <w:p/>
    <w:p>
      <w:pPr>
        <w:pStyle w:val="Heading2"/>
      </w:pPr>
      <w:r>
        <w:t>1.5 Research Questions</w:t>
      </w:r>
    </w:p>
    <w:p>
      <w:r>
        <w:rPr>
          <w:rFonts w:ascii="Times New Roman" w:hAnsi="Times New Roman"/>
        </w:rPr>
        <w:t>This project addresses the following research questions:</w:t>
      </w:r>
    </w:p>
    <w:p>
      <w:pPr>
        <w:pStyle w:val="ListBullet"/>
      </w:pPr>
      <w:r>
        <w:rPr>
          <w:rFonts w:ascii="Times New Roman" w:hAnsi="Times New Roman"/>
          <w:b/>
        </w:rPr>
        <w:t>RQ1:</w:t>
      </w:r>
      <w:r>
        <w:rPr>
          <w:rFonts w:ascii="Times New Roman" w:hAnsi="Times New Roman"/>
        </w:rPr>
        <w:t xml:space="preserve"> How can Zero Trust Architecture principles be operationalised as automated controls across the six layers of a Kubernetes DevSecOps delivery pipeline?</w:t>
      </w:r>
    </w:p>
    <w:p>
      <w:pPr>
        <w:pStyle w:val="ListBullet"/>
      </w:pPr>
      <w:r>
        <w:rPr>
          <w:rFonts w:ascii="Times New Roman" w:hAnsi="Times New Roman"/>
          <w:b/>
        </w:rPr>
        <w:t>RQ2:</w:t>
      </w:r>
      <w:r>
        <w:rPr>
          <w:rFonts w:ascii="Times New Roman" w:hAnsi="Times New Roman"/>
        </w:rPr>
        <w:t xml:space="preserve"> What pipeline architecture balances comprehensive security verification with acceptable developer velocity and deployment frequency?</w:t>
      </w:r>
    </w:p>
    <w:p>
      <w:pPr>
        <w:pStyle w:val="ListBullet"/>
      </w:pPr>
      <w:r>
        <w:rPr>
          <w:rFonts w:ascii="Times New Roman" w:hAnsi="Times New Roman"/>
          <w:b/>
        </w:rPr>
        <w:t>RQ3:</w:t>
      </w:r>
      <w:r>
        <w:rPr>
          <w:rFonts w:ascii="Times New Roman" w:hAnsi="Times New Roman"/>
        </w:rPr>
        <w:t xml:space="preserve"> How can policy-as-code enforcement be combined with runtime threat detection to achieve defence-in-depth for containerised workloads?</w:t>
      </w:r>
    </w:p>
    <w:p>
      <w:pPr>
        <w:pStyle w:val="ListBullet"/>
      </w:pPr>
      <w:r>
        <w:rPr>
          <w:rFonts w:ascii="Times New Roman" w:hAnsi="Times New Roman"/>
          <w:b/>
        </w:rPr>
        <w:t>RQ4:</w:t>
      </w:r>
      <w:r>
        <w:rPr>
          <w:rFonts w:ascii="Times New Roman" w:hAnsi="Times New Roman"/>
        </w:rPr>
        <w:t xml:space="preserve"> To what extent can AI enrichment of runtime security events reduce Mean Time to Understand (MTTU) for security incidents?</w:t>
      </w:r>
    </w:p>
    <w:p>
      <w:pPr>
        <w:pStyle w:val="Heading2"/>
      </w:pPr>
      <w:r>
        <w:t>1.6 Report Structure</w:t>
      </w:r>
    </w:p>
    <w:p>
      <w:r>
        <w:rPr>
          <w:rFonts w:ascii="Times New Roman" w:hAnsi="Times New Roman"/>
        </w:rPr>
        <w:t>The remainder of this report is organised as follows. Chapter 2 presents a structured literature review covering Zero Trust Architecture, DevSecOps, Kubernetes security, policy-as-code, supply chain security, runtime monitoring, and AI-assisted security operations, culminating in the identification of the research gap that motivates this project. Chapter 3 describes the systematic approach using the Design Science Research Methodology (DSRM), the design principles guiding the implementation, and the evaluation criteria. Chapter 4 presents the design and implementation of the framework in detail, covering each of the six architectural layers with supporting diagrams and repository evidence. Chapter 5 evaluates the framework against NIST SP 800-207, MITRE ATT&amp;CK, and other compliance frameworks. Chapter 6 provides a critical discussion of the findings, answers the research questions, and acknowledges limitations. Chapter 7 concludes the report and identifies directions for future work. Chapter 8 summarises the contributions and novelty of the project.</w:t>
      </w:r>
    </w:p>
    <w:p>
      <w:pPr>
        <w:jc w:val="center"/>
      </w:pPr>
      <w:r>
        <w:rPr>
          <w:color w:val="B4B4B4"/>
          <w:sz w:val="16"/>
        </w:rPr>
        <w:t>────────────────────────────────────────</w:t>
      </w:r>
    </w:p>
    <w:p>
      <w:r>
        <w:br w:type="page"/>
      </w:r>
    </w:p>
    <w:p>
      <w:pPr>
        <w:pStyle w:val="Heading1"/>
      </w:pPr>
      <w:r>
        <w:t>2. Related Work</w:t>
      </w:r>
    </w:p>
    <w:p>
      <w:pPr>
        <w:pStyle w:val="Heading2"/>
      </w:pPr>
      <w:r>
        <w:t>2.1 Literature Review Organisation</w:t>
      </w:r>
    </w:p>
    <w:p>
      <w:r>
        <w:rPr>
          <w:rFonts w:ascii="Times New Roman" w:hAnsi="Times New Roman"/>
        </w:rPr>
        <w:t>The literature review is organised using a taxonomic structure across six research domains that collectively define the problem space and solution landscape for Zero-Trust DevSecOps. Table 2 presents the taxonomy used to structure this review.</w:t>
      </w:r>
    </w:p>
    <w:p>
      <w:pPr>
        <w:spacing w:before="240" w:after="80"/>
        <w:jc w:val="center"/>
      </w:pPr>
      <w:r>
        <w:rPr>
          <w:rFonts w:ascii="Times New Roman" w:hAnsi="Times New Roman"/>
          <w:i/>
          <w:sz w:val="20"/>
        </w:rPr>
        <w:t>Table 2: Taxonomy of related work by research domain</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fill="D9E2F3" w:val="clear"/>
          </w:tcPr>
          <w:p>
            <w:r/>
            <w:r>
              <w:rPr>
                <w:rFonts w:ascii="Times New Roman" w:hAnsi="Times New Roman"/>
                <w:b/>
                <w:sz w:val="18"/>
              </w:rPr>
              <w:t>Domain</w:t>
            </w:r>
          </w:p>
        </w:tc>
        <w:tc>
          <w:tcPr>
            <w:tcW w:type="dxa" w:w="3033"/>
            <w:shd w:fill="D9E2F3" w:val="clear"/>
          </w:tcPr>
          <w:p>
            <w:r/>
            <w:r>
              <w:rPr>
                <w:rFonts w:ascii="Times New Roman" w:hAnsi="Times New Roman"/>
                <w:b/>
                <w:sz w:val="18"/>
              </w:rPr>
              <w:t>Key Concepts</w:t>
            </w:r>
          </w:p>
        </w:tc>
        <w:tc>
          <w:tcPr>
            <w:tcW w:type="dxa" w:w="3033"/>
            <w:shd w:fill="D9E2F3" w:val="clear"/>
          </w:tcPr>
          <w:p>
            <w:r/>
            <w:r>
              <w:rPr>
                <w:rFonts w:ascii="Times New Roman" w:hAnsi="Times New Roman"/>
                <w:b/>
                <w:sz w:val="18"/>
              </w:rPr>
              <w:t>Representative Sources</w:t>
            </w:r>
          </w:p>
        </w:tc>
      </w:tr>
      <w:tr>
        <w:tc>
          <w:tcPr>
            <w:tcW w:type="dxa" w:w="3033"/>
          </w:tcPr>
          <w:p>
            <w:r/>
            <w:r>
              <w:rPr>
                <w:rFonts w:ascii="Times New Roman" w:hAnsi="Times New Roman"/>
                <w:sz w:val="18"/>
              </w:rPr>
              <w:t>Zero Trust Architecture</w:t>
            </w:r>
          </w:p>
        </w:tc>
        <w:tc>
          <w:tcPr>
            <w:tcW w:type="dxa" w:w="3033"/>
          </w:tcPr>
          <w:p>
            <w:r/>
            <w:r>
              <w:rPr>
                <w:rFonts w:ascii="Times New Roman" w:hAnsi="Times New Roman"/>
                <w:sz w:val="18"/>
              </w:rPr>
              <w:t>Never trust always verify, NIST SP 800-207, identity-centric security</w:t>
            </w:r>
          </w:p>
        </w:tc>
        <w:tc>
          <w:tcPr>
            <w:tcW w:type="dxa" w:w="3033"/>
          </w:tcPr>
          <w:p>
            <w:r/>
            <w:r>
              <w:rPr>
                <w:rFonts w:ascii="Times New Roman" w:hAnsi="Times New Roman"/>
                <w:sz w:val="18"/>
              </w:rPr>
              <w:t>Rose et al. (2020), Kindervag (2010), DISA (2021), Jeyaraj (2023)</w:t>
            </w:r>
          </w:p>
        </w:tc>
      </w:tr>
      <w:tr>
        <w:tc>
          <w:tcPr>
            <w:tcW w:type="dxa" w:w="3033"/>
          </w:tcPr>
          <w:p>
            <w:r/>
            <w:r>
              <w:rPr>
                <w:rFonts w:ascii="Times New Roman" w:hAnsi="Times New Roman"/>
                <w:sz w:val="18"/>
              </w:rPr>
              <w:t>DevSecOps</w:t>
            </w:r>
          </w:p>
        </w:tc>
        <w:tc>
          <w:tcPr>
            <w:tcW w:type="dxa" w:w="3033"/>
          </w:tcPr>
          <w:p>
            <w:r/>
            <w:r>
              <w:rPr>
                <w:rFonts w:ascii="Times New Roman" w:hAnsi="Times New Roman"/>
                <w:sz w:val="18"/>
              </w:rPr>
              <w:t>Shift-left security, continuous security, security as code</w:t>
            </w:r>
          </w:p>
        </w:tc>
        <w:tc>
          <w:tcPr>
            <w:tcW w:type="dxa" w:w="3033"/>
          </w:tcPr>
          <w:p>
            <w:r/>
            <w:r>
              <w:rPr>
                <w:rFonts w:ascii="Times New Roman" w:hAnsi="Times New Roman"/>
                <w:sz w:val="18"/>
              </w:rPr>
              <w:t>Myrbakken and Colomo-Palacios (2017), OWASP (2023), Fitzgerald and Stol (2017)</w:t>
            </w:r>
          </w:p>
        </w:tc>
      </w:tr>
      <w:tr>
        <w:tc>
          <w:tcPr>
            <w:tcW w:type="dxa" w:w="3033"/>
          </w:tcPr>
          <w:p>
            <w:r/>
            <w:r>
              <w:rPr>
                <w:rFonts w:ascii="Times New Roman" w:hAnsi="Times New Roman"/>
                <w:sz w:val="18"/>
              </w:rPr>
              <w:t>Kubernetes Security</w:t>
            </w:r>
          </w:p>
        </w:tc>
        <w:tc>
          <w:tcPr>
            <w:tcW w:type="dxa" w:w="3033"/>
          </w:tcPr>
          <w:p>
            <w:r/>
            <w:r>
              <w:rPr>
                <w:rFonts w:ascii="Times New Roman" w:hAnsi="Times New Roman"/>
                <w:sz w:val="18"/>
              </w:rPr>
              <w:t>Pod security, admission control, CIS benchmarks</w:t>
            </w:r>
          </w:p>
        </w:tc>
        <w:tc>
          <w:tcPr>
            <w:tcW w:type="dxa" w:w="3033"/>
          </w:tcPr>
          <w:p>
            <w:r/>
            <w:r>
              <w:rPr>
                <w:rFonts w:ascii="Times New Roman" w:hAnsi="Times New Roman"/>
                <w:sz w:val="18"/>
              </w:rPr>
              <w:t>Shamim et al. (2020), CIS (2024), Kubernetes (2024)</w:t>
            </w:r>
          </w:p>
        </w:tc>
      </w:tr>
      <w:tr>
        <w:tc>
          <w:tcPr>
            <w:tcW w:type="dxa" w:w="3033"/>
          </w:tcPr>
          <w:p>
            <w:r/>
            <w:r>
              <w:rPr>
                <w:rFonts w:ascii="Times New Roman" w:hAnsi="Times New Roman"/>
                <w:sz w:val="18"/>
              </w:rPr>
              <w:t>Supply Chain Security</w:t>
            </w:r>
          </w:p>
        </w:tc>
        <w:tc>
          <w:tcPr>
            <w:tcW w:type="dxa" w:w="3033"/>
          </w:tcPr>
          <w:p>
            <w:r/>
            <w:r>
              <w:rPr>
                <w:rFonts w:ascii="Times New Roman" w:hAnsi="Times New Roman"/>
                <w:sz w:val="18"/>
              </w:rPr>
              <w:t>SBOM, vulnerability scanning, image signing</w:t>
            </w:r>
          </w:p>
        </w:tc>
        <w:tc>
          <w:tcPr>
            <w:tcW w:type="dxa" w:w="3033"/>
          </w:tcPr>
          <w:p>
            <w:r/>
            <w:r>
              <w:rPr>
                <w:rFonts w:ascii="Times New Roman" w:hAnsi="Times New Roman"/>
                <w:sz w:val="18"/>
              </w:rPr>
              <w:t>Sonatype (2023), Biden (2021), Souppaya et al. (2023)</w:t>
            </w:r>
          </w:p>
        </w:tc>
      </w:tr>
      <w:tr>
        <w:tc>
          <w:tcPr>
            <w:tcW w:type="dxa" w:w="3033"/>
          </w:tcPr>
          <w:p>
            <w:r/>
            <w:r>
              <w:rPr>
                <w:rFonts w:ascii="Times New Roman" w:hAnsi="Times New Roman"/>
                <w:sz w:val="18"/>
              </w:rPr>
              <w:t>Runtime Security</w:t>
            </w:r>
          </w:p>
        </w:tc>
        <w:tc>
          <w:tcPr>
            <w:tcW w:type="dxa" w:w="3033"/>
          </w:tcPr>
          <w:p>
            <w:r/>
            <w:r>
              <w:rPr>
                <w:rFonts w:ascii="Times New Roman" w:hAnsi="Times New Roman"/>
                <w:sz w:val="18"/>
              </w:rPr>
              <w:t>eBPF, system call monitoring, threat detection</w:t>
            </w:r>
          </w:p>
        </w:tc>
        <w:tc>
          <w:tcPr>
            <w:tcW w:type="dxa" w:w="3033"/>
          </w:tcPr>
          <w:p>
            <w:r/>
            <w:r>
              <w:rPr>
                <w:rFonts w:ascii="Times New Roman" w:hAnsi="Times New Roman"/>
                <w:sz w:val="18"/>
              </w:rPr>
              <w:t>Rice (2022), Falco (2024), MITRE (2024)</w:t>
            </w:r>
          </w:p>
        </w:tc>
      </w:tr>
      <w:tr>
        <w:tc>
          <w:tcPr>
            <w:tcW w:type="dxa" w:w="3033"/>
          </w:tcPr>
          <w:p>
            <w:r/>
            <w:r>
              <w:rPr>
                <w:rFonts w:ascii="Times New Roman" w:hAnsi="Times New Roman"/>
                <w:sz w:val="18"/>
              </w:rPr>
              <w:t>AI-Assisted Security</w:t>
            </w:r>
          </w:p>
        </w:tc>
        <w:tc>
          <w:tcPr>
            <w:tcW w:type="dxa" w:w="3033"/>
          </w:tcPr>
          <w:p>
            <w:r/>
            <w:r>
              <w:rPr>
                <w:rFonts w:ascii="Times New Roman" w:hAnsi="Times New Roman"/>
                <w:sz w:val="18"/>
              </w:rPr>
              <w:t>LLM-augmented SOC, alert enrichment, automated triage</w:t>
            </w:r>
          </w:p>
        </w:tc>
        <w:tc>
          <w:tcPr>
            <w:tcW w:type="dxa" w:w="3033"/>
          </w:tcPr>
          <w:p>
            <w:r/>
            <w:r>
              <w:rPr>
                <w:rFonts w:ascii="Times New Roman" w:hAnsi="Times New Roman"/>
                <w:sz w:val="18"/>
              </w:rPr>
              <w:t>Alahmadi et al. (2020), Microsoft (2024)</w:t>
            </w:r>
          </w:p>
        </w:tc>
      </w:tr>
    </w:tbl>
    <w:p/>
    <w:p>
      <w:pPr>
        <w:pStyle w:val="Heading2"/>
      </w:pPr>
      <w:r>
        <w:t>2.2 Zero Trust Architecture</w:t>
      </w:r>
    </w:p>
    <w:p>
      <w:r>
        <w:rPr>
          <w:rFonts w:ascii="Times New Roman" w:hAnsi="Times New Roman"/>
        </w:rPr>
        <w:t>The concept of Zero Trust was first articulated by Kindervag (2010) in a Forrester Research report that challenged the conventional wisdom of perimeter-based network security. Kindervag argued that trust is a vulnerability — any model that implicitly trusts entities based on their network location creates exploitable assumptions. The original formulation focused on network micro-segmentation and packet inspection, but the concept has since expanded to encompass identity, device, data, application, and infrastructure dimensions.</w:t>
      </w:r>
    </w:p>
    <w:p>
      <w:r>
        <w:rPr>
          <w:rFonts w:ascii="Times New Roman" w:hAnsi="Times New Roman"/>
        </w:rPr>
        <w:t xml:space="preserve">The formalisation of Zero Trust as a reference architecture came with NIST Special Publication 800-207 (Rose </w:t>
      </w:r>
      <w:r>
        <w:rPr>
          <w:rFonts w:ascii="Times New Roman" w:hAnsi="Times New Roman"/>
          <w:i/>
        </w:rPr>
        <w:t>et al.</w:t>
      </w:r>
      <w:r>
        <w:rPr>
          <w:rFonts w:ascii="Times New Roman" w:hAnsi="Times New Roman"/>
        </w:rPr>
        <w:t>, 2020), which defines seven tenets that constitute a Zero Trust Architecture. These tenets establish that all data sources and computing services are resources, all communication must be secured regardless of network location, access is granted on a per-session basis, access is determined by dynamic policy, the enterprise monitors all assets, authentication and authorisation are strictly enforced, and the enterprise collects information to improve security posture. NIST SP 800-207 has become the primary reference standard for Zero Trust implementations across government and industry.</w:t>
      </w:r>
    </w:p>
    <w:p>
      <w:r>
        <w:rPr>
          <w:rFonts w:ascii="Times New Roman" w:hAnsi="Times New Roman"/>
        </w:rPr>
        <w:t>The Department of Defense Zero Trust Reference Architecture (DISA, 2021) extends the NIST model with seven pillars: User, Device, Network/Environment, Application/Workload, Data, Visibility/Analytics, and Automation/Orchestration. This pillar model provides a more granular framework for mapping controls to specific security domains and is particularly relevant to complex, multi-component systems such as Kubernetes-based microservices.</w:t>
      </w:r>
    </w:p>
    <w:p>
      <w:r>
        <w:rPr>
          <w:rFonts w:ascii="Times New Roman" w:hAnsi="Times New Roman"/>
        </w:rPr>
        <w:t>Jeyaraj (2023) specifically addresses Zero Trust implementation challenges in cloud-native environments, identifying the difficulty of applying Zero Trust principles to dynamic, container-based workloads where traditional identity and network boundaries are fluid. Jeyaraj's work highlights the need for automated policy enforcement and continuous monitoring as key enablers for Zero Trust in Kubernetes.</w:t>
      </w:r>
    </w:p>
    <w:p>
      <w:pPr>
        <w:pStyle w:val="Heading2"/>
      </w:pPr>
      <w:r>
        <w:t>2.3 DevSecOps and Continuous Security</w:t>
      </w:r>
    </w:p>
    <w:p>
      <w:r>
        <w:rPr>
          <w:rFonts w:ascii="Times New Roman" w:hAnsi="Times New Roman"/>
        </w:rPr>
        <w:t>DevSecOps emerged as an evolution of the DevOps movement, recognising that security must be integrated throughout the software delivery lifecycle rather than applied as a terminal gate (Myrbakken and Colomo-Palacios, 2017). The multivocal literature review by Myrbakken and Colomo-Palacios identified key themes including cultural transformation, automation of security testing, and the challenge of balancing security rigour with development velocity.</w:t>
      </w:r>
    </w:p>
    <w:p>
      <w:r>
        <w:rPr>
          <w:rFonts w:ascii="Times New Roman" w:hAnsi="Times New Roman"/>
        </w:rPr>
        <w:t>Fitzgerald and Stol (2017) provide a roadmap for continuous software engineering that positions continuous security as an integral component of the continuous delivery pipeline, alongside continuous integration, continuous testing, and continuous deployment. Their framework emphasises that security must be automated at the same cadence as other quality attributes to avoid becoming a bottleneck.</w:t>
      </w:r>
    </w:p>
    <w:p>
      <w:r>
        <w:rPr>
          <w:rFonts w:ascii="Times New Roman" w:hAnsi="Times New Roman"/>
        </w:rPr>
        <w:t>The OWASP DevSecOps Guideline (OWASP, 2023) provides practical recommendations for integrating security tools into CI/CD pipelines, categorising tools by their position in the pipeline: Static Application Security Testing (SAST) during code analysis, Software Composition Analysis (SCA) during dependency resolution, container scanning during image builds, and Dynamic Application Security Testing (DAST) during integration testing. The guideline emphasises the principle of "security as code" — expressing security policies, configurations, and tests as version-controlled artefacts that are subject to the same review and deployment processes as application code.</w:t>
      </w:r>
    </w:p>
    <w:p>
      <w:r>
        <w:rPr>
          <w:rFonts w:ascii="Times New Roman" w:hAnsi="Times New Roman"/>
        </w:rPr>
        <w:t>The Cloud Security Alliance (2022) DevSecOps Working Group publication identifies seven key practices for effective DevSecOps: threat modelling, security requirements, secure coding, security testing, vulnerability management, incident response, and compliance monitoring. Their work emphasises that effective DevSecOps requires not only technical tooling but also organisational alignment between development, security, and operations teams.</w:t>
      </w:r>
    </w:p>
    <w:p>
      <w:r>
        <w:rPr>
          <w:rFonts w:ascii="Times New Roman" w:hAnsi="Times New Roman"/>
        </w:rPr>
        <w:t xml:space="preserve">NIST Special Publication 800-204C (Souppaya </w:t>
      </w:r>
      <w:r>
        <w:rPr>
          <w:rFonts w:ascii="Times New Roman" w:hAnsi="Times New Roman"/>
          <w:i/>
        </w:rPr>
        <w:t>et al.</w:t>
      </w:r>
      <w:r>
        <w:rPr>
          <w:rFonts w:ascii="Times New Roman" w:hAnsi="Times New Roman"/>
        </w:rPr>
        <w:t>, 2023) provides specific guidance for integrating software supply chain security into DevSecOps CI/CD pipelines, with particular attention to microservices architectures and service mesh deployments. This publication is directly relevant to the pipeline architecture implemented in this project.</w:t>
      </w:r>
    </w:p>
    <w:p>
      <w:pPr>
        <w:pStyle w:val="Heading2"/>
      </w:pPr>
      <w:r>
        <w:t>2.4 Kubernetes Security and Policy Enforcement</w:t>
      </w:r>
    </w:p>
    <w:p>
      <w:r>
        <w:rPr>
          <w:rFonts w:ascii="Times New Roman" w:hAnsi="Times New Roman"/>
        </w:rPr>
        <w:t>Kubernetes security encompasses multiple domains: cluster infrastructure security, workload security, network security, and supply chain security. The CIS Kubernetes Benchmark v1.8 (CIS, 2024) provides a comprehensive set of configuration recommendations organised into control plane components, etcd, control plane configuration, worker nodes, policies, and managed services. These benchmarks establish baseline security expectations that can be validated through automated scanning tools such as Checkov and kube-bench.</w:t>
      </w:r>
    </w:p>
    <w:p>
      <w:r>
        <w:rPr>
          <w:rFonts w:ascii="Times New Roman" w:hAnsi="Times New Roman"/>
        </w:rPr>
        <w:t xml:space="preserve">Shamim </w:t>
      </w:r>
      <w:r>
        <w:rPr>
          <w:rFonts w:ascii="Times New Roman" w:hAnsi="Times New Roman"/>
          <w:i/>
        </w:rPr>
        <w:t>et al.</w:t>
      </w:r>
      <w:r>
        <w:rPr>
          <w:rFonts w:ascii="Times New Roman" w:hAnsi="Times New Roman"/>
        </w:rPr>
        <w:t xml:space="preserve"> (2020) present a systematisation of knowledge related to Kubernetes security practices, identifying eleven critical security considerations: authentication, authorisation, admission control, network policies, secrets management, container image security, logging and monitoring, runtime security, compliance, supply chain, and incident response. Their work provides a structured taxonomy that maps well to the six-layer architecture adopted in this project.</w:t>
      </w:r>
    </w:p>
    <w:p>
      <w:r>
        <w:rPr>
          <w:rFonts w:ascii="Times New Roman" w:hAnsi="Times New Roman"/>
        </w:rPr>
        <w:t>Policy-as-code for Kubernetes has emerged through two primary frameworks. Open Policy Agent (OPA) with Gatekeeper provides a general-purpose policy engine using the Rego language, capable of expressing complex admission control rules (OPA, 2024). Kyverno offers a Kubernetes-native alternative that expresses policies in YAML, leveraging Kubernetes API conventions familiar to cluster operators (Kyverno, 2024). Both frameworks support validation (blocking non-compliant resources), mutation (modifying resources to add defaults), and generation (creating derived resources). The choice between OPA and Kyverno involves trade-offs between expressiveness, learning curve, and ecosystem integration, motivating the dual-engine approach adopted in this project.</w:t>
      </w:r>
    </w:p>
    <w:p>
      <w:r>
        <w:rPr>
          <w:rFonts w:ascii="Times New Roman" w:hAnsi="Times New Roman"/>
        </w:rPr>
        <w:t>Kubernetes Pod Security Standards (Kubernetes, 2024) define three security profiles — Privileged, Baseline, and Restricted — that provide progressively stricter security configurations for pod workloads. The Restricted profile, which requires non-root execution, capability dropping, and read-only root filesystems, aligns closely with Zero Trust principles of least privilege and is the target profile for the implementation in this project.</w:t>
      </w:r>
    </w:p>
    <w:p>
      <w:pPr>
        <w:pStyle w:val="Heading2"/>
      </w:pPr>
      <w:r>
        <w:t>2.5 Supply Chain Security</w:t>
      </w:r>
    </w:p>
    <w:p>
      <w:r>
        <w:rPr>
          <w:rFonts w:ascii="Times New Roman" w:hAnsi="Times New Roman"/>
        </w:rPr>
        <w:t>Software supply chain security gained significant attention following Executive Order 14028 (Biden, 2021), which mandated Software Bill of Materials (SBOM) generation for all software sold to the US federal government. The executive order formalised the requirement for organisations to understand and document the components, libraries, and dependencies within their software systems.</w:t>
      </w:r>
    </w:p>
    <w:p>
      <w:r>
        <w:rPr>
          <w:rFonts w:ascii="Times New Roman" w:hAnsi="Times New Roman"/>
        </w:rPr>
        <w:t>Sonatype's 9th Annual State of the Software Supply Chain Report (Sonatype, 2023) found that software supply chain attacks increased by 200 per cent year-over-year, with attackers increasingly targeting open-source repositories, CI/CD pipelines, and build systems. The report identified several attack vectors relevant to Kubernetes deployments: typosquatting in package registries, compromised base images in container registries, and dependency confusion attacks targeting private package resolution.</w:t>
      </w:r>
    </w:p>
    <w:p>
      <w:r>
        <w:rPr>
          <w:rFonts w:ascii="Times New Roman" w:hAnsi="Times New Roman"/>
        </w:rPr>
        <w:t xml:space="preserve">NIST Special Publication 800-204C (Souppaya </w:t>
      </w:r>
      <w:r>
        <w:rPr>
          <w:rFonts w:ascii="Times New Roman" w:hAnsi="Times New Roman"/>
          <w:i/>
        </w:rPr>
        <w:t>et al.</w:t>
      </w:r>
      <w:r>
        <w:rPr>
          <w:rFonts w:ascii="Times New Roman" w:hAnsi="Times New Roman"/>
        </w:rPr>
        <w:t>, 2023) provides specific strategies for integrating supply chain security into DevSecOps pipelines, including SBOM generation, vulnerability scanning, image signing, and provenance verification. The publication recommends dual-format SBOM generation (SPDX and CycloneDX) to ensure interoperability across different compliance and analysis tools, a recommendation adopted in this project.</w:t>
      </w:r>
    </w:p>
    <w:p>
      <w:r>
        <w:rPr>
          <w:rFonts w:ascii="Times New Roman" w:hAnsi="Times New Roman"/>
        </w:rPr>
        <w:t>Container vulnerability scanning tools such as Trivy (Aqua Security, 2024) and infrastructure-as-code scanning tools such as Checkov (Bridgecrew, 2024) provide automated mechanisms for identifying known vulnerabilities in container images, application dependencies, and infrastructure configurations. These tools produce machine-readable output (SARIF, JSON) that can be integrated into CI/CD pipelines as automated gates, blocking deployments that fail security thresholds.</w:t>
      </w:r>
    </w:p>
    <w:p>
      <w:pPr>
        <w:pStyle w:val="Heading2"/>
      </w:pPr>
      <w:r>
        <w:t>2.6 Runtime Security Monitoring</w:t>
      </w:r>
    </w:p>
    <w:p>
      <w:r>
        <w:rPr>
          <w:rFonts w:ascii="Times New Roman" w:hAnsi="Times New Roman"/>
        </w:rPr>
        <w:t>Runtime security monitoring addresses the detection of threats that manifest after deployment — malicious activities that cannot be prevented by static analysis or admission control alone. The Falco project (Falco, 2024), a CNCF graduated project, provides kernel-level monitoring through eBPF (Extended Berkeley Packet Filter) probes that intercept system calls without modifying application code or requiring kernel modules.</w:t>
      </w:r>
    </w:p>
    <w:p>
      <w:r>
        <w:rPr>
          <w:rFonts w:ascii="Times New Roman" w:hAnsi="Times New Roman"/>
        </w:rPr>
        <w:t>Rice (2022) provides a comprehensive treatment of eBPF programming for security applications, demonstrating how eBPF can observe system calls, network connections, and file operations with minimal performance overhead. The key advantage of eBPF-based monitoring is that it operates at the kernel level, below the application and container runtime layers, making it resistant to evasion by compromised containers. Falco leverages eBPF to implement rule-based detection that can identify suspicious activities such as shell spawning in containers, privilege escalation attempts, sensitive file access, cryptocurrency mining, and reverse shell connections.</w:t>
      </w:r>
    </w:p>
    <w:p>
      <w:r>
        <w:rPr>
          <w:rFonts w:ascii="Times New Roman" w:hAnsi="Times New Roman"/>
        </w:rPr>
        <w:t>The MITRE ATT&amp;CK framework for Containers (MITRE, 2024) provides a structured taxonomy of adversary tactics and techniques specific to container environments. The framework covers eleven tactics — from Initial Access through Execution, Persistence, Privilege Escalation, Defence Evasion, Credential Access, Discovery, Lateral Movement, Collection, Command and Control, Exfiltration, to Impact — each with associated techniques that describe specific adversary behaviours. Mapping runtime detection rules to MITRE ATT&amp;CK techniques provides a structured assessment of detection coverage and identifies gaps in security monitoring.</w:t>
      </w:r>
    </w:p>
    <w:p>
      <w:pPr>
        <w:pStyle w:val="Heading2"/>
      </w:pPr>
      <w:r>
        <w:t>2.7 AI-Assisted Security Operations</w:t>
      </w:r>
    </w:p>
    <w:p>
      <w:r>
        <w:rPr>
          <w:rFonts w:ascii="Times New Roman" w:hAnsi="Times New Roman"/>
        </w:rPr>
        <w:t xml:space="preserve">Security Operations Centres (SOCs) face a persistent challenge of alert fatigue, where the volume of security alerts exceeds the capacity of human analysts to investigate and respond. Alahmadi </w:t>
      </w:r>
      <w:r>
        <w:rPr>
          <w:rFonts w:ascii="Times New Roman" w:hAnsi="Times New Roman"/>
          <w:i/>
        </w:rPr>
        <w:t>et al.</w:t>
      </w:r>
      <w:r>
        <w:rPr>
          <w:rFonts w:ascii="Times New Roman" w:hAnsi="Times New Roman"/>
        </w:rPr>
        <w:t xml:space="preserve"> (2020) found that ninety-nine per cent of security alerts are false positives, and analysts spend significant time on initial triage — understanding the context, severity, and recommended response for each alert — rather than on investigation and remediation. This finding motivates the integration of AI-assisted triage capabilities into security monitoring pipelines.</w:t>
      </w:r>
    </w:p>
    <w:p>
      <w:r>
        <w:rPr>
          <w:rFonts w:ascii="Times New Roman" w:hAnsi="Times New Roman"/>
        </w:rPr>
        <w:t>Large Language Models (LLMs) such as GPT-4o-mini (Microsoft, 2024) offer the potential to reduce Mean Time to Understand (MTTU) by automatically generating contextual threat assessments, investigation steps, and recommended actions for security events. By enriching raw security alerts with natural language analysis, LLMs can help analysts prioritise high-severity incidents and understand the potential impact of detected threats without requiring deep expertise in the specific detection rule that triggered the alert.</w:t>
      </w:r>
    </w:p>
    <w:p>
      <w:r>
        <w:rPr>
          <w:rFonts w:ascii="Times New Roman" w:hAnsi="Times New Roman"/>
        </w:rPr>
        <w:t>However, the application of LLMs to security operations introduces its own challenges, including hallucination (generating plausible but incorrect analysis), latency (API call overhead), cost (per-token pricing), and reliability (dependency on external services). These challenges necessitate careful architectural decisions about where in the alerting pipeline AI enrichment is applied, how its output is validated, and how the system degrades gracefully when the AI service is unavailable.</w:t>
      </w:r>
    </w:p>
    <w:p>
      <w:pPr>
        <w:pStyle w:val="Heading2"/>
      </w:pPr>
      <w:r>
        <w:t>2.8 Summary of Related Work</w:t>
      </w:r>
    </w:p>
    <w:p>
      <w:r>
        <w:rPr>
          <w:rFonts w:ascii="Times New Roman" w:hAnsi="Times New Roman"/>
        </w:rPr>
        <w:t>Table 3 provides a comparative summary of related work across the six research domains, highlighting how each source contributes to the problem space and where the current project addresses identified gaps.</w:t>
      </w:r>
    </w:p>
    <w:p>
      <w:pPr>
        <w:spacing w:before="240" w:after="80"/>
        <w:jc w:val="center"/>
      </w:pPr>
      <w:r>
        <w:rPr>
          <w:rFonts w:ascii="Times New Roman" w:hAnsi="Times New Roman"/>
          <w:i/>
          <w:sz w:val="20"/>
        </w:rPr>
        <w:t>Table 3: Comparative summary of related work</w:t>
      </w:r>
    </w:p>
    <w:tbl>
      <w:tblPr>
        <w:tblStyle w:val="TableGrid"/>
        <w:tblW w:type="auto" w:w="0"/>
        <w:jc w:val="center"/>
        <w:tblLook w:firstColumn="1" w:firstRow="1" w:lastColumn="0" w:lastRow="0" w:noHBand="0" w:noVBand="1" w:val="04A0"/>
      </w:tblPr>
      <w:tblGrid>
        <w:gridCol w:w="1820"/>
        <w:gridCol w:w="1820"/>
        <w:gridCol w:w="1820"/>
        <w:gridCol w:w="1820"/>
        <w:gridCol w:w="1820"/>
      </w:tblGrid>
      <w:tr>
        <w:tc>
          <w:tcPr>
            <w:tcW w:type="dxa" w:w="1820"/>
            <w:shd w:fill="D9E2F3" w:val="clear"/>
          </w:tcPr>
          <w:p>
            <w:r/>
            <w:r>
              <w:rPr>
                <w:rFonts w:ascii="Times New Roman" w:hAnsi="Times New Roman"/>
                <w:b/>
                <w:sz w:val="18"/>
              </w:rPr>
              <w:t>Source</w:t>
            </w:r>
          </w:p>
        </w:tc>
        <w:tc>
          <w:tcPr>
            <w:tcW w:type="dxa" w:w="1820"/>
            <w:shd w:fill="D9E2F3" w:val="clear"/>
          </w:tcPr>
          <w:p>
            <w:r/>
            <w:r>
              <w:rPr>
                <w:rFonts w:ascii="Times New Roman" w:hAnsi="Times New Roman"/>
                <w:b/>
                <w:sz w:val="18"/>
              </w:rPr>
              <w:t>Domain</w:t>
            </w:r>
          </w:p>
        </w:tc>
        <w:tc>
          <w:tcPr>
            <w:tcW w:type="dxa" w:w="1820"/>
            <w:shd w:fill="D9E2F3" w:val="clear"/>
          </w:tcPr>
          <w:p>
            <w:r/>
            <w:r>
              <w:rPr>
                <w:rFonts w:ascii="Times New Roman" w:hAnsi="Times New Roman"/>
                <w:b/>
                <w:sz w:val="18"/>
              </w:rPr>
              <w:t>Contribution</w:t>
            </w:r>
          </w:p>
        </w:tc>
        <w:tc>
          <w:tcPr>
            <w:tcW w:type="dxa" w:w="1820"/>
            <w:shd w:fill="D9E2F3" w:val="clear"/>
          </w:tcPr>
          <w:p>
            <w:r/>
            <w:r>
              <w:rPr>
                <w:rFonts w:ascii="Times New Roman" w:hAnsi="Times New Roman"/>
                <w:b/>
                <w:sz w:val="18"/>
              </w:rPr>
              <w:t>Limitation</w:t>
            </w:r>
          </w:p>
        </w:tc>
        <w:tc>
          <w:tcPr>
            <w:tcW w:type="dxa" w:w="1820"/>
            <w:shd w:fill="D9E2F3" w:val="clear"/>
          </w:tcPr>
          <w:p>
            <w:r/>
            <w:r>
              <w:rPr>
                <w:rFonts w:ascii="Times New Roman" w:hAnsi="Times New Roman"/>
                <w:b/>
                <w:sz w:val="18"/>
              </w:rPr>
              <w:t>Addressed by This Project</w:t>
            </w:r>
          </w:p>
        </w:tc>
      </w:tr>
      <w:tr>
        <w:tc>
          <w:tcPr>
            <w:tcW w:type="dxa" w:w="1820"/>
          </w:tcPr>
          <w:p>
            <w:r/>
            <w:r>
              <w:rPr>
                <w:rFonts w:ascii="Times New Roman" w:hAnsi="Times New Roman"/>
                <w:sz w:val="18"/>
              </w:rPr>
              <w:t>Rose et al. (2020)</w:t>
            </w:r>
          </w:p>
        </w:tc>
        <w:tc>
          <w:tcPr>
            <w:tcW w:type="dxa" w:w="1820"/>
          </w:tcPr>
          <w:p>
            <w:r/>
            <w:r>
              <w:rPr>
                <w:rFonts w:ascii="Times New Roman" w:hAnsi="Times New Roman"/>
                <w:sz w:val="18"/>
              </w:rPr>
              <w:t>ZTA</w:t>
            </w:r>
          </w:p>
        </w:tc>
        <w:tc>
          <w:tcPr>
            <w:tcW w:type="dxa" w:w="1820"/>
          </w:tcPr>
          <w:p>
            <w:r/>
            <w:r>
              <w:rPr>
                <w:rFonts w:ascii="Times New Roman" w:hAnsi="Times New Roman"/>
                <w:sz w:val="18"/>
              </w:rPr>
              <w:t>NIST SP 800-207 reference architecture with 7 tenets</w:t>
            </w:r>
          </w:p>
        </w:tc>
        <w:tc>
          <w:tcPr>
            <w:tcW w:type="dxa" w:w="1820"/>
          </w:tcPr>
          <w:p>
            <w:r/>
            <w:r>
              <w:rPr>
                <w:rFonts w:ascii="Times New Roman" w:hAnsi="Times New Roman"/>
                <w:sz w:val="18"/>
              </w:rPr>
              <w:t>Conceptual framework; no implementation guidance</w:t>
            </w:r>
          </w:p>
        </w:tc>
        <w:tc>
          <w:tcPr>
            <w:tcW w:type="dxa" w:w="1820"/>
          </w:tcPr>
          <w:p>
            <w:r/>
            <w:r>
              <w:rPr>
                <w:rFonts w:ascii="Times New Roman" w:hAnsi="Times New Roman"/>
                <w:sz w:val="18"/>
              </w:rPr>
              <w:t>Full implementation mapped to all 7 tenets</w:t>
            </w:r>
          </w:p>
        </w:tc>
      </w:tr>
      <w:tr>
        <w:tc>
          <w:tcPr>
            <w:tcW w:type="dxa" w:w="1820"/>
          </w:tcPr>
          <w:p>
            <w:r/>
            <w:r>
              <w:rPr>
                <w:rFonts w:ascii="Times New Roman" w:hAnsi="Times New Roman"/>
                <w:sz w:val="18"/>
              </w:rPr>
              <w:t>Kindervag (2010)</w:t>
            </w:r>
          </w:p>
        </w:tc>
        <w:tc>
          <w:tcPr>
            <w:tcW w:type="dxa" w:w="1820"/>
          </w:tcPr>
          <w:p>
            <w:r/>
            <w:r>
              <w:rPr>
                <w:rFonts w:ascii="Times New Roman" w:hAnsi="Times New Roman"/>
                <w:sz w:val="18"/>
              </w:rPr>
              <w:t>ZTA</w:t>
            </w:r>
          </w:p>
        </w:tc>
        <w:tc>
          <w:tcPr>
            <w:tcW w:type="dxa" w:w="1820"/>
          </w:tcPr>
          <w:p>
            <w:r/>
            <w:r>
              <w:rPr>
                <w:rFonts w:ascii="Times New Roman" w:hAnsi="Times New Roman"/>
                <w:sz w:val="18"/>
              </w:rPr>
              <w:t>Original Zero Trust formulation</w:t>
            </w:r>
          </w:p>
        </w:tc>
        <w:tc>
          <w:tcPr>
            <w:tcW w:type="dxa" w:w="1820"/>
          </w:tcPr>
          <w:p>
            <w:r/>
            <w:r>
              <w:rPr>
                <w:rFonts w:ascii="Times New Roman" w:hAnsi="Times New Roman"/>
                <w:sz w:val="18"/>
              </w:rPr>
              <w:t>Network-centric; pre-cloud-native</w:t>
            </w:r>
          </w:p>
        </w:tc>
        <w:tc>
          <w:tcPr>
            <w:tcW w:type="dxa" w:w="1820"/>
          </w:tcPr>
          <w:p>
            <w:r/>
            <w:r>
              <w:rPr>
                <w:rFonts w:ascii="Times New Roman" w:hAnsi="Times New Roman"/>
                <w:sz w:val="18"/>
              </w:rPr>
              <w:t>Extended to cloud-native Kubernetes</w:t>
            </w:r>
          </w:p>
        </w:tc>
      </w:tr>
      <w:tr>
        <w:tc>
          <w:tcPr>
            <w:tcW w:type="dxa" w:w="1820"/>
          </w:tcPr>
          <w:p>
            <w:r/>
            <w:r>
              <w:rPr>
                <w:rFonts w:ascii="Times New Roman" w:hAnsi="Times New Roman"/>
                <w:sz w:val="18"/>
              </w:rPr>
              <w:t>DISA (2021)</w:t>
            </w:r>
          </w:p>
        </w:tc>
        <w:tc>
          <w:tcPr>
            <w:tcW w:type="dxa" w:w="1820"/>
          </w:tcPr>
          <w:p>
            <w:r/>
            <w:r>
              <w:rPr>
                <w:rFonts w:ascii="Times New Roman" w:hAnsi="Times New Roman"/>
                <w:sz w:val="18"/>
              </w:rPr>
              <w:t>ZTA</w:t>
            </w:r>
          </w:p>
        </w:tc>
        <w:tc>
          <w:tcPr>
            <w:tcW w:type="dxa" w:w="1820"/>
          </w:tcPr>
          <w:p>
            <w:r/>
            <w:r>
              <w:rPr>
                <w:rFonts w:ascii="Times New Roman" w:hAnsi="Times New Roman"/>
                <w:sz w:val="18"/>
              </w:rPr>
              <w:t>DoD 7-pillar ZT model</w:t>
            </w:r>
          </w:p>
        </w:tc>
        <w:tc>
          <w:tcPr>
            <w:tcW w:type="dxa" w:w="1820"/>
          </w:tcPr>
          <w:p>
            <w:r/>
            <w:r>
              <w:rPr>
                <w:rFonts w:ascii="Times New Roman" w:hAnsi="Times New Roman"/>
                <w:sz w:val="18"/>
              </w:rPr>
              <w:t>Government-specific; complex</w:t>
            </w:r>
          </w:p>
        </w:tc>
        <w:tc>
          <w:tcPr>
            <w:tcW w:type="dxa" w:w="1820"/>
          </w:tcPr>
          <w:p>
            <w:r/>
            <w:r>
              <w:rPr>
                <w:rFonts w:ascii="Times New Roman" w:hAnsi="Times New Roman"/>
                <w:sz w:val="18"/>
              </w:rPr>
              <w:t>Simplified to 6-layer architecture</w:t>
            </w:r>
          </w:p>
        </w:tc>
      </w:tr>
      <w:tr>
        <w:tc>
          <w:tcPr>
            <w:tcW w:type="dxa" w:w="1820"/>
          </w:tcPr>
          <w:p>
            <w:r/>
            <w:r>
              <w:rPr>
                <w:rFonts w:ascii="Times New Roman" w:hAnsi="Times New Roman"/>
                <w:sz w:val="18"/>
              </w:rPr>
              <w:t>Myrbakken and Colomo-Palacios (2017)</w:t>
            </w:r>
          </w:p>
        </w:tc>
        <w:tc>
          <w:tcPr>
            <w:tcW w:type="dxa" w:w="1820"/>
          </w:tcPr>
          <w:p>
            <w:r/>
            <w:r>
              <w:rPr>
                <w:rFonts w:ascii="Times New Roman" w:hAnsi="Times New Roman"/>
                <w:sz w:val="18"/>
              </w:rPr>
              <w:t>DevSecOps</w:t>
            </w:r>
          </w:p>
        </w:tc>
        <w:tc>
          <w:tcPr>
            <w:tcW w:type="dxa" w:w="1820"/>
          </w:tcPr>
          <w:p>
            <w:r/>
            <w:r>
              <w:rPr>
                <w:rFonts w:ascii="Times New Roman" w:hAnsi="Times New Roman"/>
                <w:sz w:val="18"/>
              </w:rPr>
              <w:t>Multivocal literature review</w:t>
            </w:r>
          </w:p>
        </w:tc>
        <w:tc>
          <w:tcPr>
            <w:tcW w:type="dxa" w:w="1820"/>
          </w:tcPr>
          <w:p>
            <w:r/>
            <w:r>
              <w:rPr>
                <w:rFonts w:ascii="Times New Roman" w:hAnsi="Times New Roman"/>
                <w:sz w:val="18"/>
              </w:rPr>
              <w:t>No implementation or evaluation</w:t>
            </w:r>
          </w:p>
        </w:tc>
        <w:tc>
          <w:tcPr>
            <w:tcW w:type="dxa" w:w="1820"/>
          </w:tcPr>
          <w:p>
            <w:r/>
            <w:r>
              <w:rPr>
                <w:rFonts w:ascii="Times New Roman" w:hAnsi="Times New Roman"/>
                <w:sz w:val="18"/>
              </w:rPr>
              <w:t>Implemented 6 pipelines with 10 tools</w:t>
            </w:r>
          </w:p>
        </w:tc>
      </w:tr>
      <w:tr>
        <w:tc>
          <w:tcPr>
            <w:tcW w:type="dxa" w:w="1820"/>
          </w:tcPr>
          <w:p>
            <w:r/>
            <w:r>
              <w:rPr>
                <w:rFonts w:ascii="Times New Roman" w:hAnsi="Times New Roman"/>
                <w:sz w:val="18"/>
              </w:rPr>
              <w:t>OWASP (2023)</w:t>
            </w:r>
          </w:p>
        </w:tc>
        <w:tc>
          <w:tcPr>
            <w:tcW w:type="dxa" w:w="1820"/>
          </w:tcPr>
          <w:p>
            <w:r/>
            <w:r>
              <w:rPr>
                <w:rFonts w:ascii="Times New Roman" w:hAnsi="Times New Roman"/>
                <w:sz w:val="18"/>
              </w:rPr>
              <w:t>DevSecOps</w:t>
            </w:r>
          </w:p>
        </w:tc>
        <w:tc>
          <w:tcPr>
            <w:tcW w:type="dxa" w:w="1820"/>
          </w:tcPr>
          <w:p>
            <w:r/>
            <w:r>
              <w:rPr>
                <w:rFonts w:ascii="Times New Roman" w:hAnsi="Times New Roman"/>
                <w:sz w:val="18"/>
              </w:rPr>
              <w:t>DevSecOps guideline with tool categories</w:t>
            </w:r>
          </w:p>
        </w:tc>
        <w:tc>
          <w:tcPr>
            <w:tcW w:type="dxa" w:w="1820"/>
          </w:tcPr>
          <w:p>
            <w:r/>
            <w:r>
              <w:rPr>
                <w:rFonts w:ascii="Times New Roman" w:hAnsi="Times New Roman"/>
                <w:sz w:val="18"/>
              </w:rPr>
              <w:t>Guideline only; no integrated framework</w:t>
            </w:r>
          </w:p>
        </w:tc>
        <w:tc>
          <w:tcPr>
            <w:tcW w:type="dxa" w:w="1820"/>
          </w:tcPr>
          <w:p>
            <w:r/>
            <w:r>
              <w:rPr>
                <w:rFonts w:ascii="Times New Roman" w:hAnsi="Times New Roman"/>
                <w:sz w:val="18"/>
              </w:rPr>
              <w:t>Integrated tools across full lifecycle</w:t>
            </w:r>
          </w:p>
        </w:tc>
      </w:tr>
      <w:tr>
        <w:tc>
          <w:tcPr>
            <w:tcW w:type="dxa" w:w="1820"/>
          </w:tcPr>
          <w:p>
            <w:r/>
            <w:r>
              <w:rPr>
                <w:rFonts w:ascii="Times New Roman" w:hAnsi="Times New Roman"/>
                <w:sz w:val="18"/>
              </w:rPr>
              <w:t>Shamim et al. (2020)</w:t>
            </w:r>
          </w:p>
        </w:tc>
        <w:tc>
          <w:tcPr>
            <w:tcW w:type="dxa" w:w="1820"/>
          </w:tcPr>
          <w:p>
            <w:r/>
            <w:r>
              <w:rPr>
                <w:rFonts w:ascii="Times New Roman" w:hAnsi="Times New Roman"/>
                <w:sz w:val="18"/>
              </w:rPr>
              <w:t>K8s Security</w:t>
            </w:r>
          </w:p>
        </w:tc>
        <w:tc>
          <w:tcPr>
            <w:tcW w:type="dxa" w:w="1820"/>
          </w:tcPr>
          <w:p>
            <w:r/>
            <w:r>
              <w:rPr>
                <w:rFonts w:ascii="Times New Roman" w:hAnsi="Times New Roman"/>
                <w:sz w:val="18"/>
              </w:rPr>
              <w:t>11 security considerations taxonomy</w:t>
            </w:r>
          </w:p>
        </w:tc>
        <w:tc>
          <w:tcPr>
            <w:tcW w:type="dxa" w:w="1820"/>
          </w:tcPr>
          <w:p>
            <w:r/>
            <w:r>
              <w:rPr>
                <w:rFonts w:ascii="Times New Roman" w:hAnsi="Times New Roman"/>
                <w:sz w:val="18"/>
              </w:rPr>
              <w:t>Systematisation only; no implementation</w:t>
            </w:r>
          </w:p>
        </w:tc>
        <w:tc>
          <w:tcPr>
            <w:tcW w:type="dxa" w:w="1820"/>
          </w:tcPr>
          <w:p>
            <w:r/>
            <w:r>
              <w:rPr>
                <w:rFonts w:ascii="Times New Roman" w:hAnsi="Times New Roman"/>
                <w:sz w:val="18"/>
              </w:rPr>
              <w:t>Addressed 9 of 11 considerations</w:t>
            </w:r>
          </w:p>
        </w:tc>
      </w:tr>
      <w:tr>
        <w:tc>
          <w:tcPr>
            <w:tcW w:type="dxa" w:w="1820"/>
          </w:tcPr>
          <w:p>
            <w:r/>
            <w:r>
              <w:rPr>
                <w:rFonts w:ascii="Times New Roman" w:hAnsi="Times New Roman"/>
                <w:sz w:val="18"/>
              </w:rPr>
              <w:t>Sonatype (2023)</w:t>
            </w:r>
          </w:p>
        </w:tc>
        <w:tc>
          <w:tcPr>
            <w:tcW w:type="dxa" w:w="1820"/>
          </w:tcPr>
          <w:p>
            <w:r/>
            <w:r>
              <w:rPr>
                <w:rFonts w:ascii="Times New Roman" w:hAnsi="Times New Roman"/>
                <w:sz w:val="18"/>
              </w:rPr>
              <w:t>Supply Chain</w:t>
            </w:r>
          </w:p>
        </w:tc>
        <w:tc>
          <w:tcPr>
            <w:tcW w:type="dxa" w:w="1820"/>
          </w:tcPr>
          <w:p>
            <w:r/>
            <w:r>
              <w:rPr>
                <w:rFonts w:ascii="Times New Roman" w:hAnsi="Times New Roman"/>
                <w:sz w:val="18"/>
              </w:rPr>
              <w:t>Attack trends and risk analysis</w:t>
            </w:r>
          </w:p>
        </w:tc>
        <w:tc>
          <w:tcPr>
            <w:tcW w:type="dxa" w:w="1820"/>
          </w:tcPr>
          <w:p>
            <w:r/>
            <w:r>
              <w:rPr>
                <w:rFonts w:ascii="Times New Roman" w:hAnsi="Times New Roman"/>
                <w:sz w:val="18"/>
              </w:rPr>
              <w:t>Industry report; no mitigation framework</w:t>
            </w:r>
          </w:p>
        </w:tc>
        <w:tc>
          <w:tcPr>
            <w:tcW w:type="dxa" w:w="1820"/>
          </w:tcPr>
          <w:p>
            <w:r/>
            <w:r>
              <w:rPr>
                <w:rFonts w:ascii="Times New Roman" w:hAnsi="Times New Roman"/>
                <w:sz w:val="18"/>
              </w:rPr>
              <w:t>Implemented SBOM + scanning gates</w:t>
            </w:r>
          </w:p>
        </w:tc>
      </w:tr>
      <w:tr>
        <w:tc>
          <w:tcPr>
            <w:tcW w:type="dxa" w:w="1820"/>
          </w:tcPr>
          <w:p>
            <w:r/>
            <w:r>
              <w:rPr>
                <w:rFonts w:ascii="Times New Roman" w:hAnsi="Times New Roman"/>
                <w:sz w:val="18"/>
              </w:rPr>
              <w:t>Souppaya et al. (2023)</w:t>
            </w:r>
          </w:p>
        </w:tc>
        <w:tc>
          <w:tcPr>
            <w:tcW w:type="dxa" w:w="1820"/>
          </w:tcPr>
          <w:p>
            <w:r/>
            <w:r>
              <w:rPr>
                <w:rFonts w:ascii="Times New Roman" w:hAnsi="Times New Roman"/>
                <w:sz w:val="18"/>
              </w:rPr>
              <w:t>Supply Chain</w:t>
            </w:r>
          </w:p>
        </w:tc>
        <w:tc>
          <w:tcPr>
            <w:tcW w:type="dxa" w:w="1820"/>
          </w:tcPr>
          <w:p>
            <w:r/>
            <w:r>
              <w:rPr>
                <w:rFonts w:ascii="Times New Roman" w:hAnsi="Times New Roman"/>
                <w:sz w:val="18"/>
              </w:rPr>
              <w:t>NIST guidance for CI/CD supply chain</w:t>
            </w:r>
          </w:p>
        </w:tc>
        <w:tc>
          <w:tcPr>
            <w:tcW w:type="dxa" w:w="1820"/>
          </w:tcPr>
          <w:p>
            <w:r/>
            <w:r>
              <w:rPr>
                <w:rFonts w:ascii="Times New Roman" w:hAnsi="Times New Roman"/>
                <w:sz w:val="18"/>
              </w:rPr>
              <w:t>Guidance document; reference only</w:t>
            </w:r>
          </w:p>
        </w:tc>
        <w:tc>
          <w:tcPr>
            <w:tcW w:type="dxa" w:w="1820"/>
          </w:tcPr>
          <w:p>
            <w:r/>
            <w:r>
              <w:rPr>
                <w:rFonts w:ascii="Times New Roman" w:hAnsi="Times New Roman"/>
                <w:sz w:val="18"/>
              </w:rPr>
              <w:t>Implemented dual-format SBOM, image scanning</w:t>
            </w:r>
          </w:p>
        </w:tc>
      </w:tr>
      <w:tr>
        <w:tc>
          <w:tcPr>
            <w:tcW w:type="dxa" w:w="1820"/>
          </w:tcPr>
          <w:p>
            <w:r/>
            <w:r>
              <w:rPr>
                <w:rFonts w:ascii="Times New Roman" w:hAnsi="Times New Roman"/>
                <w:sz w:val="18"/>
              </w:rPr>
              <w:t>Rice (2022)</w:t>
            </w:r>
          </w:p>
        </w:tc>
        <w:tc>
          <w:tcPr>
            <w:tcW w:type="dxa" w:w="1820"/>
          </w:tcPr>
          <w:p>
            <w:r/>
            <w:r>
              <w:rPr>
                <w:rFonts w:ascii="Times New Roman" w:hAnsi="Times New Roman"/>
                <w:sz w:val="18"/>
              </w:rPr>
              <w:t>Runtime</w:t>
            </w:r>
          </w:p>
        </w:tc>
        <w:tc>
          <w:tcPr>
            <w:tcW w:type="dxa" w:w="1820"/>
          </w:tcPr>
          <w:p>
            <w:r/>
            <w:r>
              <w:rPr>
                <w:rFonts w:ascii="Times New Roman" w:hAnsi="Times New Roman"/>
                <w:sz w:val="18"/>
              </w:rPr>
              <w:t>eBPF programming for security</w:t>
            </w:r>
          </w:p>
        </w:tc>
        <w:tc>
          <w:tcPr>
            <w:tcW w:type="dxa" w:w="1820"/>
          </w:tcPr>
          <w:p>
            <w:r/>
            <w:r>
              <w:rPr>
                <w:rFonts w:ascii="Times New Roman" w:hAnsi="Times New Roman"/>
                <w:sz w:val="18"/>
              </w:rPr>
              <w:t>Technical reference; no integration model</w:t>
            </w:r>
          </w:p>
        </w:tc>
        <w:tc>
          <w:tcPr>
            <w:tcW w:type="dxa" w:w="1820"/>
          </w:tcPr>
          <w:p>
            <w:r/>
            <w:r>
              <w:rPr>
                <w:rFonts w:ascii="Times New Roman" w:hAnsi="Times New Roman"/>
                <w:sz w:val="18"/>
              </w:rPr>
              <w:t>Integrated Falco with AI enrichment</w:t>
            </w:r>
          </w:p>
        </w:tc>
      </w:tr>
      <w:tr>
        <w:tc>
          <w:tcPr>
            <w:tcW w:type="dxa" w:w="1820"/>
          </w:tcPr>
          <w:p>
            <w:r/>
            <w:r>
              <w:rPr>
                <w:rFonts w:ascii="Times New Roman" w:hAnsi="Times New Roman"/>
                <w:sz w:val="18"/>
              </w:rPr>
              <w:t>Alahmadi et al. (2020)</w:t>
            </w:r>
          </w:p>
        </w:tc>
        <w:tc>
          <w:tcPr>
            <w:tcW w:type="dxa" w:w="1820"/>
          </w:tcPr>
          <w:p>
            <w:r/>
            <w:r>
              <w:rPr>
                <w:rFonts w:ascii="Times New Roman" w:hAnsi="Times New Roman"/>
                <w:sz w:val="18"/>
              </w:rPr>
              <w:t>AI Security</w:t>
            </w:r>
          </w:p>
        </w:tc>
        <w:tc>
          <w:tcPr>
            <w:tcW w:type="dxa" w:w="1820"/>
          </w:tcPr>
          <w:p>
            <w:r/>
            <w:r>
              <w:rPr>
                <w:rFonts w:ascii="Times New Roman" w:hAnsi="Times New Roman"/>
                <w:sz w:val="18"/>
              </w:rPr>
              <w:t>SOC alert fatigue analysis</w:t>
            </w:r>
          </w:p>
        </w:tc>
        <w:tc>
          <w:tcPr>
            <w:tcW w:type="dxa" w:w="1820"/>
          </w:tcPr>
          <w:p>
            <w:r/>
            <w:r>
              <w:rPr>
                <w:rFonts w:ascii="Times New Roman" w:hAnsi="Times New Roman"/>
                <w:sz w:val="18"/>
              </w:rPr>
              <w:t>Problem identification; no solution</w:t>
            </w:r>
          </w:p>
        </w:tc>
        <w:tc>
          <w:tcPr>
            <w:tcW w:type="dxa" w:w="1820"/>
          </w:tcPr>
          <w:p>
            <w:r/>
            <w:r>
              <w:rPr>
                <w:rFonts w:ascii="Times New Roman" w:hAnsi="Times New Roman"/>
                <w:sz w:val="18"/>
              </w:rPr>
              <w:t>AI enrichment reducing MTTU</w:t>
            </w:r>
          </w:p>
        </w:tc>
      </w:tr>
    </w:tbl>
    <w:p/>
    <w:p>
      <w:pPr>
        <w:pStyle w:val="Heading2"/>
      </w:pPr>
      <w:r>
        <w:t>2.9 Identification of Research Gap</w:t>
      </w:r>
    </w:p>
    <w:p>
      <w:r>
        <w:rPr>
          <w:rFonts w:ascii="Times New Roman" w:hAnsi="Times New Roman"/>
        </w:rPr>
        <w:t>The literature review reveals that while individual security components — vulnerability scanning, policy enforcement, runtime monitoring, and AI-assisted triage — are well-documented, there is a significant gap in the integration of these components into a unified, automated compliance pipeline aligned with Zero Trust principles. Existing work tends to focus on one or two security domains in isolation:</w:t>
      </w:r>
    </w:p>
    <w:p>
      <w:pPr>
        <w:pStyle w:val="ListBullet"/>
      </w:pPr>
      <w:r>
        <w:rPr>
          <w:rFonts w:ascii="Times New Roman" w:hAnsi="Times New Roman"/>
        </w:rPr>
        <w:t xml:space="preserve">NIST SP 800-207 defines the </w:t>
      </w:r>
      <w:r>
        <w:rPr>
          <w:rFonts w:ascii="Times New Roman" w:hAnsi="Times New Roman"/>
          <w:i/>
        </w:rPr>
        <w:t>what</w:t>
      </w:r>
      <w:r>
        <w:rPr>
          <w:rFonts w:ascii="Times New Roman" w:hAnsi="Times New Roman"/>
        </w:rPr>
        <w:t xml:space="preserve"> of Zero Trust but not the </w:t>
      </w:r>
      <w:r>
        <w:rPr>
          <w:rFonts w:ascii="Times New Roman" w:hAnsi="Times New Roman"/>
          <w:i/>
        </w:rPr>
        <w:t>how</w:t>
      </w:r>
      <w:r>
        <w:rPr>
          <w:rFonts w:ascii="Times New Roman" w:hAnsi="Times New Roman"/>
        </w:rPr>
        <w:t xml:space="preserve"> for Kubernetes implementations.</w:t>
      </w:r>
    </w:p>
    <w:p>
      <w:pPr>
        <w:pStyle w:val="ListBullet"/>
      </w:pPr>
      <w:r>
        <w:rPr>
          <w:rFonts w:ascii="Times New Roman" w:hAnsi="Times New Roman"/>
        </w:rPr>
        <w:t>DevSecOps literature emphasises left-shift security but provides limited guidance on runtime and post-deployment controls.</w:t>
      </w:r>
    </w:p>
    <w:p>
      <w:pPr>
        <w:pStyle w:val="ListBullet"/>
      </w:pPr>
      <w:r>
        <w:rPr>
          <w:rFonts w:ascii="Times New Roman" w:hAnsi="Times New Roman"/>
        </w:rPr>
        <w:t>Kubernetes security publications address pod-level hardening but rarely integrate CI/CD pipeline security, secret management, and runtime monitoring into a cohesive framework.</w:t>
      </w:r>
    </w:p>
    <w:p>
      <w:pPr>
        <w:pStyle w:val="ListBullet"/>
      </w:pPr>
      <w:r>
        <w:rPr>
          <w:rFonts w:ascii="Times New Roman" w:hAnsi="Times New Roman"/>
        </w:rPr>
        <w:t>Supply chain security guidance recommends SBOM generation and scanning but does not address how these integrate with policy enforcement and runtime detection.</w:t>
      </w:r>
    </w:p>
    <w:p>
      <w:pPr>
        <w:pStyle w:val="ListBullet"/>
      </w:pPr>
      <w:r>
        <w:rPr>
          <w:rFonts w:ascii="Times New Roman" w:hAnsi="Times New Roman"/>
        </w:rPr>
        <w:t>AI-assisted security research identifies the potential for LLM-based triage but does not demonstrate integration with container security monitoring systems.</w:t>
      </w:r>
    </w:p>
    <w:p>
      <w:r>
        <w:rPr>
          <w:rFonts w:ascii="Times New Roman" w:hAnsi="Times New Roman"/>
        </w:rPr>
        <w:t>This project addresses this gap by implementing a comprehensive Zero-Trust DevSecOps framework that integrates all six security domains — infrastructure, platform, application, CI/CD, runtime, and observability — into a single, version-controlled, automated system with reproducible artefacts and measurable compliance outcomes.</w:t>
      </w:r>
    </w:p>
    <w:p>
      <w:pPr>
        <w:jc w:val="center"/>
      </w:pPr>
      <w:r>
        <w:rPr>
          <w:color w:val="B4B4B4"/>
          <w:sz w:val="16"/>
        </w:rPr>
        <w:t>────────────────────────────────────────</w:t>
      </w:r>
    </w:p>
    <w:p>
      <w:r>
        <w:br w:type="page"/>
      </w:r>
    </w:p>
    <w:p>
      <w:pPr>
        <w:pStyle w:val="Heading1"/>
      </w:pPr>
      <w:r>
        <w:t>3. Approach</w:t>
      </w:r>
    </w:p>
    <w:p>
      <w:pPr>
        <w:pStyle w:val="Heading2"/>
      </w:pPr>
      <w:r>
        <w:t>3.1 Systematic Approach</w:t>
      </w:r>
    </w:p>
    <w:p>
      <w:r>
        <w:rPr>
          <w:rFonts w:ascii="Times New Roman" w:hAnsi="Times New Roman"/>
        </w:rPr>
        <w:t xml:space="preserve">This project follows the Design Science Research Methodology (DSRM) as defined by Peffers </w:t>
      </w:r>
      <w:r>
        <w:rPr>
          <w:rFonts w:ascii="Times New Roman" w:hAnsi="Times New Roman"/>
          <w:i/>
        </w:rPr>
        <w:t>et al.</w:t>
      </w:r>
      <w:r>
        <w:rPr>
          <w:rFonts w:ascii="Times New Roman" w:hAnsi="Times New Roman"/>
        </w:rPr>
        <w:t xml:space="preserve"> (2007) and grounded in the design science paradigm articulated by Hevner </w:t>
      </w:r>
      <w:r>
        <w:rPr>
          <w:rFonts w:ascii="Times New Roman" w:hAnsi="Times New Roman"/>
          <w:i/>
        </w:rPr>
        <w:t>et al.</w:t>
      </w:r>
      <w:r>
        <w:rPr>
          <w:rFonts w:ascii="Times New Roman" w:hAnsi="Times New Roman"/>
        </w:rPr>
        <w:t xml:space="preserve"> (2004). DSRM is appropriate for this project because the primary output is a designed artefact — a Zero-Trust DevSecOps framework — that is intended to solve an identified organisational problem. Unlike empirical research that observes and explains phenomena, design science research creates and evaluates innovative artefacts that address important problems.</w:t>
      </w:r>
    </w:p>
    <w:p>
      <w:r>
        <w:rPr>
          <w:rFonts w:ascii="Times New Roman" w:hAnsi="Times New Roman"/>
        </w:rPr>
        <w:t>The DSRM framework defines six activities that structure the research process. Table 4 maps these activities to the specific phases of this project.</w:t>
      </w:r>
    </w:p>
    <w:p>
      <w:pPr>
        <w:spacing w:before="240" w:after="80"/>
        <w:jc w:val="center"/>
      </w:pPr>
      <w:r>
        <w:rPr>
          <w:rFonts w:ascii="Times New Roman" w:hAnsi="Times New Roman"/>
          <w:i/>
          <w:sz w:val="20"/>
        </w:rPr>
        <w:t>Table 4: DSRM activities mapped to project phases</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fill="D9E2F3" w:val="clear"/>
          </w:tcPr>
          <w:p>
            <w:r/>
            <w:r>
              <w:rPr>
                <w:rFonts w:ascii="Times New Roman" w:hAnsi="Times New Roman"/>
                <w:b/>
                <w:sz w:val="18"/>
              </w:rPr>
              <w:t>DSRM Activity</w:t>
            </w:r>
          </w:p>
        </w:tc>
        <w:tc>
          <w:tcPr>
            <w:tcW w:type="dxa" w:w="3033"/>
            <w:shd w:fill="D9E2F3" w:val="clear"/>
          </w:tcPr>
          <w:p>
            <w:r/>
            <w:r>
              <w:rPr>
                <w:rFonts w:ascii="Times New Roman" w:hAnsi="Times New Roman"/>
                <w:b/>
                <w:sz w:val="18"/>
              </w:rPr>
              <w:t>Project Phase</w:t>
            </w:r>
          </w:p>
        </w:tc>
        <w:tc>
          <w:tcPr>
            <w:tcW w:type="dxa" w:w="3033"/>
            <w:shd w:fill="D9E2F3" w:val="clear"/>
          </w:tcPr>
          <w:p>
            <w:r/>
            <w:r>
              <w:rPr>
                <w:rFonts w:ascii="Times New Roman" w:hAnsi="Times New Roman"/>
                <w:b/>
                <w:sz w:val="18"/>
              </w:rPr>
              <w:t>Description</w:t>
            </w:r>
          </w:p>
        </w:tc>
      </w:tr>
      <w:tr>
        <w:tc>
          <w:tcPr>
            <w:tcW w:type="dxa" w:w="3033"/>
          </w:tcPr>
          <w:p>
            <w:r/>
            <w:r>
              <w:rPr>
                <w:rFonts w:ascii="Times New Roman" w:hAnsi="Times New Roman"/>
                <w:sz w:val="18"/>
              </w:rPr>
              <w:t>1. Problem Identification and Motivation</w:t>
            </w:r>
          </w:p>
        </w:tc>
        <w:tc>
          <w:tcPr>
            <w:tcW w:type="dxa" w:w="3033"/>
          </w:tcPr>
          <w:p>
            <w:r/>
            <w:r>
              <w:rPr>
                <w:rFonts w:ascii="Times New Roman" w:hAnsi="Times New Roman"/>
                <w:sz w:val="18"/>
              </w:rPr>
              <w:t>Literature review and problem analysis</w:t>
            </w:r>
          </w:p>
        </w:tc>
        <w:tc>
          <w:tcPr>
            <w:tcW w:type="dxa" w:w="3033"/>
          </w:tcPr>
          <w:p>
            <w:r/>
            <w:r>
              <w:rPr>
                <w:rFonts w:ascii="Times New Roman" w:hAnsi="Times New Roman"/>
                <w:sz w:val="18"/>
              </w:rPr>
              <w:t>Identified the fragmentation of security controls across CI/CD, deployment, and runtime stages in Kubernetes environments</w:t>
            </w:r>
          </w:p>
        </w:tc>
      </w:tr>
      <w:tr>
        <w:tc>
          <w:tcPr>
            <w:tcW w:type="dxa" w:w="3033"/>
          </w:tcPr>
          <w:p>
            <w:r/>
            <w:r>
              <w:rPr>
                <w:rFonts w:ascii="Times New Roman" w:hAnsi="Times New Roman"/>
                <w:sz w:val="18"/>
              </w:rPr>
              <w:t>2. Define Objectives for a Solution</w:t>
            </w:r>
          </w:p>
        </w:tc>
        <w:tc>
          <w:tcPr>
            <w:tcW w:type="dxa" w:w="3033"/>
          </w:tcPr>
          <w:p>
            <w:r/>
            <w:r>
              <w:rPr>
                <w:rFonts w:ascii="Times New Roman" w:hAnsi="Times New Roman"/>
                <w:sz w:val="18"/>
              </w:rPr>
              <w:t>Research questions and objectives</w:t>
            </w:r>
          </w:p>
        </w:tc>
        <w:tc>
          <w:tcPr>
            <w:tcW w:type="dxa" w:w="3033"/>
          </w:tcPr>
          <w:p>
            <w:r/>
            <w:r>
              <w:rPr>
                <w:rFonts w:ascii="Times New Roman" w:hAnsi="Times New Roman"/>
                <w:sz w:val="18"/>
              </w:rPr>
              <w:t>Defined four research questions and eight objectives targeting continuous compliance automation</w:t>
            </w:r>
          </w:p>
        </w:tc>
      </w:tr>
      <w:tr>
        <w:tc>
          <w:tcPr>
            <w:tcW w:type="dxa" w:w="3033"/>
          </w:tcPr>
          <w:p>
            <w:r/>
            <w:r>
              <w:rPr>
                <w:rFonts w:ascii="Times New Roman" w:hAnsi="Times New Roman"/>
                <w:sz w:val="18"/>
              </w:rPr>
              <w:t>3. Design and Development</w:t>
            </w:r>
          </w:p>
        </w:tc>
        <w:tc>
          <w:tcPr>
            <w:tcW w:type="dxa" w:w="3033"/>
          </w:tcPr>
          <w:p>
            <w:r/>
            <w:r>
              <w:rPr>
                <w:rFonts w:ascii="Times New Roman" w:hAnsi="Times New Roman"/>
                <w:sz w:val="18"/>
              </w:rPr>
              <w:t>Architecture design and implementation</w:t>
            </w:r>
          </w:p>
        </w:tc>
        <w:tc>
          <w:tcPr>
            <w:tcW w:type="dxa" w:w="3033"/>
          </w:tcPr>
          <w:p>
            <w:r/>
            <w:r>
              <w:rPr>
                <w:rFonts w:ascii="Times New Roman" w:hAnsi="Times New Roman"/>
                <w:sz w:val="18"/>
              </w:rPr>
              <w:t>Designed the six-layer architecture and implemented it across infrastructure, platform, application, CI/CD, runtime, and observability layers</w:t>
            </w:r>
          </w:p>
        </w:tc>
      </w:tr>
      <w:tr>
        <w:tc>
          <w:tcPr>
            <w:tcW w:type="dxa" w:w="3033"/>
          </w:tcPr>
          <w:p>
            <w:r/>
            <w:r>
              <w:rPr>
                <w:rFonts w:ascii="Times New Roman" w:hAnsi="Times New Roman"/>
                <w:sz w:val="18"/>
              </w:rPr>
              <w:t>4. Demonstration</w:t>
            </w:r>
          </w:p>
        </w:tc>
        <w:tc>
          <w:tcPr>
            <w:tcW w:type="dxa" w:w="3033"/>
          </w:tcPr>
          <w:p>
            <w:r/>
            <w:r>
              <w:rPr>
                <w:rFonts w:ascii="Times New Roman" w:hAnsi="Times New Roman"/>
                <w:sz w:val="18"/>
              </w:rPr>
              <w:t>Production deployment</w:t>
            </w:r>
          </w:p>
        </w:tc>
        <w:tc>
          <w:tcPr>
            <w:tcW w:type="dxa" w:w="3033"/>
          </w:tcPr>
          <w:p>
            <w:r/>
            <w:r>
              <w:rPr>
                <w:rFonts w:ascii="Times New Roman" w:hAnsi="Times New Roman"/>
                <w:sz w:val="18"/>
              </w:rPr>
              <w:t>Deployed the complete framework on Oracle Cloud Infrastructure with three-node Kubernetes cluster</w:t>
            </w:r>
          </w:p>
        </w:tc>
      </w:tr>
      <w:tr>
        <w:tc>
          <w:tcPr>
            <w:tcW w:type="dxa" w:w="3033"/>
          </w:tcPr>
          <w:p>
            <w:r/>
            <w:r>
              <w:rPr>
                <w:rFonts w:ascii="Times New Roman" w:hAnsi="Times New Roman"/>
                <w:sz w:val="18"/>
              </w:rPr>
              <w:t>5. Evaluation</w:t>
            </w:r>
          </w:p>
        </w:tc>
        <w:tc>
          <w:tcPr>
            <w:tcW w:type="dxa" w:w="3033"/>
          </w:tcPr>
          <w:p>
            <w:r/>
            <w:r>
              <w:rPr>
                <w:rFonts w:ascii="Times New Roman" w:hAnsi="Times New Roman"/>
                <w:sz w:val="18"/>
              </w:rPr>
              <w:t>Compliance mapping and coverage analysis</w:t>
            </w:r>
          </w:p>
        </w:tc>
        <w:tc>
          <w:tcPr>
            <w:tcW w:type="dxa" w:w="3033"/>
          </w:tcPr>
          <w:p>
            <w:r/>
            <w:r>
              <w:rPr>
                <w:rFonts w:ascii="Times New Roman" w:hAnsi="Times New Roman"/>
                <w:sz w:val="18"/>
              </w:rPr>
              <w:t>Evaluated against NIST SP 800-207, MITRE ATT&amp;CK, pipeline effectiveness, and policy coverage metrics</w:t>
            </w:r>
          </w:p>
        </w:tc>
      </w:tr>
      <w:tr>
        <w:tc>
          <w:tcPr>
            <w:tcW w:type="dxa" w:w="3033"/>
          </w:tcPr>
          <w:p>
            <w:r/>
            <w:r>
              <w:rPr>
                <w:rFonts w:ascii="Times New Roman" w:hAnsi="Times New Roman"/>
                <w:sz w:val="18"/>
              </w:rPr>
              <w:t>6. Communication</w:t>
            </w:r>
          </w:p>
        </w:tc>
        <w:tc>
          <w:tcPr>
            <w:tcW w:type="dxa" w:w="3033"/>
          </w:tcPr>
          <w:p>
            <w:r/>
            <w:r>
              <w:rPr>
                <w:rFonts w:ascii="Times New Roman" w:hAnsi="Times New Roman"/>
                <w:sz w:val="18"/>
              </w:rPr>
              <w:t>This report</w:t>
            </w:r>
          </w:p>
        </w:tc>
        <w:tc>
          <w:tcPr>
            <w:tcW w:type="dxa" w:w="3033"/>
          </w:tcPr>
          <w:p>
            <w:r/>
            <w:r>
              <w:rPr>
                <w:rFonts w:ascii="Times New Roman" w:hAnsi="Times New Roman"/>
                <w:sz w:val="18"/>
              </w:rPr>
              <w:t>Communicated findings through this MIS final report</w:t>
            </w:r>
          </w:p>
        </w:tc>
      </w:tr>
    </w:tbl>
    <w:p/>
    <w:p>
      <w:pPr>
        <w:pStyle w:val="Heading2"/>
      </w:pPr>
      <w:r>
        <w:t>3.2 Design Principles</w:t>
      </w:r>
    </w:p>
    <w:p>
      <w:r>
        <w:rPr>
          <w:rFonts w:ascii="Times New Roman" w:hAnsi="Times New Roman"/>
        </w:rPr>
        <w:t>The design of the Zero-Trust DevSecOps framework is guided by five principles derived from the literature review and the Zero Trust philosophy. Table 5 presents these principles and their rationale.</w:t>
      </w:r>
    </w:p>
    <w:p>
      <w:pPr>
        <w:spacing w:before="240" w:after="80"/>
        <w:jc w:val="center"/>
      </w:pPr>
      <w:r>
        <w:rPr>
          <w:rFonts w:ascii="Times New Roman" w:hAnsi="Times New Roman"/>
          <w:i/>
          <w:sz w:val="20"/>
        </w:rPr>
        <w:t>Table 5: Design principles for the Zero-Trust DevSecOps framework</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D9E2F3" w:val="clear"/>
          </w:tcPr>
          <w:p>
            <w:r/>
            <w:r>
              <w:rPr>
                <w:rFonts w:ascii="Times New Roman" w:hAnsi="Times New Roman"/>
                <w:b/>
                <w:sz w:val="18"/>
              </w:rPr>
              <w:t>#</w:t>
            </w:r>
          </w:p>
        </w:tc>
        <w:tc>
          <w:tcPr>
            <w:tcW w:type="dxa" w:w="2275"/>
            <w:shd w:fill="D9E2F3" w:val="clear"/>
          </w:tcPr>
          <w:p>
            <w:r/>
            <w:r>
              <w:rPr>
                <w:rFonts w:ascii="Times New Roman" w:hAnsi="Times New Roman"/>
                <w:b/>
                <w:sz w:val="18"/>
              </w:rPr>
              <w:t>Principle</w:t>
            </w:r>
          </w:p>
        </w:tc>
        <w:tc>
          <w:tcPr>
            <w:tcW w:type="dxa" w:w="2275"/>
            <w:shd w:fill="D9E2F3" w:val="clear"/>
          </w:tcPr>
          <w:p>
            <w:r/>
            <w:r>
              <w:rPr>
                <w:rFonts w:ascii="Times New Roman" w:hAnsi="Times New Roman"/>
                <w:b/>
                <w:sz w:val="18"/>
              </w:rPr>
              <w:t>Description</w:t>
            </w:r>
          </w:p>
        </w:tc>
        <w:tc>
          <w:tcPr>
            <w:tcW w:type="dxa" w:w="2275"/>
            <w:shd w:fill="D9E2F3" w:val="clear"/>
          </w:tcPr>
          <w:p>
            <w:r/>
            <w:r>
              <w:rPr>
                <w:rFonts w:ascii="Times New Roman" w:hAnsi="Times New Roman"/>
                <w:b/>
                <w:sz w:val="18"/>
              </w:rPr>
              <w:t>Rationale</w:t>
            </w:r>
          </w:p>
        </w:tc>
      </w:tr>
      <w:tr>
        <w:tc>
          <w:tcPr>
            <w:tcW w:type="dxa" w:w="2275"/>
          </w:tcPr>
          <w:p>
            <w:r/>
            <w:r>
              <w:rPr>
                <w:rFonts w:ascii="Times New Roman" w:hAnsi="Times New Roman"/>
                <w:sz w:val="18"/>
              </w:rPr>
              <w:t>1</w:t>
            </w:r>
          </w:p>
        </w:tc>
        <w:tc>
          <w:tcPr>
            <w:tcW w:type="dxa" w:w="2275"/>
          </w:tcPr>
          <w:p>
            <w:r/>
            <w:r>
              <w:rPr>
                <w:rFonts w:ascii="Times New Roman" w:hAnsi="Times New Roman"/>
                <w:sz w:val="18"/>
              </w:rPr>
              <w:t>Never Trust, Always Verify</w:t>
            </w:r>
          </w:p>
        </w:tc>
        <w:tc>
          <w:tcPr>
            <w:tcW w:type="dxa" w:w="2275"/>
          </w:tcPr>
          <w:p>
            <w:r/>
            <w:r>
              <w:rPr>
                <w:rFonts w:ascii="Times New Roman" w:hAnsi="Times New Roman"/>
                <w:sz w:val="18"/>
              </w:rPr>
              <w:t>Every request, identity, and resource access must be authenticated and authorised regardless of network location</w:t>
            </w:r>
          </w:p>
        </w:tc>
        <w:tc>
          <w:tcPr>
            <w:tcW w:type="dxa" w:w="2275"/>
          </w:tcPr>
          <w:p>
            <w:r/>
            <w:r>
              <w:rPr>
                <w:rFonts w:ascii="Times New Roman" w:hAnsi="Times New Roman"/>
                <w:sz w:val="18"/>
              </w:rPr>
              <w:t>Core NIST SP 800-207 tenet; eliminates implicit trust</w:t>
            </w:r>
          </w:p>
        </w:tc>
      </w:tr>
      <w:tr>
        <w:tc>
          <w:tcPr>
            <w:tcW w:type="dxa" w:w="2275"/>
          </w:tcPr>
          <w:p>
            <w:r/>
            <w:r>
              <w:rPr>
                <w:rFonts w:ascii="Times New Roman" w:hAnsi="Times New Roman"/>
                <w:sz w:val="18"/>
              </w:rPr>
              <w:t>2</w:t>
            </w:r>
          </w:p>
        </w:tc>
        <w:tc>
          <w:tcPr>
            <w:tcW w:type="dxa" w:w="2275"/>
          </w:tcPr>
          <w:p>
            <w:r/>
            <w:r>
              <w:rPr>
                <w:rFonts w:ascii="Times New Roman" w:hAnsi="Times New Roman"/>
                <w:sz w:val="18"/>
              </w:rPr>
              <w:t>Policy as Code</w:t>
            </w:r>
          </w:p>
        </w:tc>
        <w:tc>
          <w:tcPr>
            <w:tcW w:type="dxa" w:w="2275"/>
          </w:tcPr>
          <w:p>
            <w:r/>
            <w:r>
              <w:rPr>
                <w:rFonts w:ascii="Times New Roman" w:hAnsi="Times New Roman"/>
                <w:sz w:val="18"/>
              </w:rPr>
              <w:t>Security policies are expressed as version-controlled, machine-readable code that is automatically enforced</w:t>
            </w:r>
          </w:p>
        </w:tc>
        <w:tc>
          <w:tcPr>
            <w:tcW w:type="dxa" w:w="2275"/>
          </w:tcPr>
          <w:p>
            <w:r/>
            <w:r>
              <w:rPr>
                <w:rFonts w:ascii="Times New Roman" w:hAnsi="Times New Roman"/>
                <w:sz w:val="18"/>
              </w:rPr>
              <w:t>Enables automated compliance verification and audit trails</w:t>
            </w:r>
          </w:p>
        </w:tc>
      </w:tr>
      <w:tr>
        <w:tc>
          <w:tcPr>
            <w:tcW w:type="dxa" w:w="2275"/>
          </w:tcPr>
          <w:p>
            <w:r/>
            <w:r>
              <w:rPr>
                <w:rFonts w:ascii="Times New Roman" w:hAnsi="Times New Roman"/>
                <w:sz w:val="18"/>
              </w:rPr>
              <w:t>3</w:t>
            </w:r>
          </w:p>
        </w:tc>
        <w:tc>
          <w:tcPr>
            <w:tcW w:type="dxa" w:w="2275"/>
          </w:tcPr>
          <w:p>
            <w:r/>
            <w:r>
              <w:rPr>
                <w:rFonts w:ascii="Times New Roman" w:hAnsi="Times New Roman"/>
                <w:sz w:val="18"/>
              </w:rPr>
              <w:t>Defence in Depth</w:t>
            </w:r>
          </w:p>
        </w:tc>
        <w:tc>
          <w:tcPr>
            <w:tcW w:type="dxa" w:w="2275"/>
          </w:tcPr>
          <w:p>
            <w:r/>
            <w:r>
              <w:rPr>
                <w:rFonts w:ascii="Times New Roman" w:hAnsi="Times New Roman"/>
                <w:sz w:val="18"/>
              </w:rPr>
              <w:t>Security controls are layered across multiple stages of the delivery lifecycle</w:t>
            </w:r>
          </w:p>
        </w:tc>
        <w:tc>
          <w:tcPr>
            <w:tcW w:type="dxa" w:w="2275"/>
          </w:tcPr>
          <w:p>
            <w:r/>
            <w:r>
              <w:rPr>
                <w:rFonts w:ascii="Times New Roman" w:hAnsi="Times New Roman"/>
                <w:sz w:val="18"/>
              </w:rPr>
              <w:t>No single control point is sufficient; redundancy reduces risk</w:t>
            </w:r>
          </w:p>
        </w:tc>
      </w:tr>
      <w:tr>
        <w:tc>
          <w:tcPr>
            <w:tcW w:type="dxa" w:w="2275"/>
          </w:tcPr>
          <w:p>
            <w:r/>
            <w:r>
              <w:rPr>
                <w:rFonts w:ascii="Times New Roman" w:hAnsi="Times New Roman"/>
                <w:sz w:val="18"/>
              </w:rPr>
              <w:t>4</w:t>
            </w:r>
          </w:p>
        </w:tc>
        <w:tc>
          <w:tcPr>
            <w:tcW w:type="dxa" w:w="2275"/>
          </w:tcPr>
          <w:p>
            <w:r/>
            <w:r>
              <w:rPr>
                <w:rFonts w:ascii="Times New Roman" w:hAnsi="Times New Roman"/>
                <w:sz w:val="18"/>
              </w:rPr>
              <w:t>GitOps as Source of Truth</w:t>
            </w:r>
          </w:p>
        </w:tc>
        <w:tc>
          <w:tcPr>
            <w:tcW w:type="dxa" w:w="2275"/>
          </w:tcPr>
          <w:p>
            <w:r/>
            <w:r>
              <w:rPr>
                <w:rFonts w:ascii="Times New Roman" w:hAnsi="Times New Roman"/>
                <w:sz w:val="18"/>
              </w:rPr>
              <w:t>Git repositories serve as the single source of truth for infrastructure, application, and security configurations</w:t>
            </w:r>
          </w:p>
        </w:tc>
        <w:tc>
          <w:tcPr>
            <w:tcW w:type="dxa" w:w="2275"/>
          </w:tcPr>
          <w:p>
            <w:r/>
            <w:r>
              <w:rPr>
                <w:rFonts w:ascii="Times New Roman" w:hAnsi="Times New Roman"/>
                <w:sz w:val="18"/>
              </w:rPr>
              <w:t>Provides auditability, reproducibility, and rollback capability</w:t>
            </w:r>
          </w:p>
        </w:tc>
      </w:tr>
      <w:tr>
        <w:tc>
          <w:tcPr>
            <w:tcW w:type="dxa" w:w="2275"/>
          </w:tcPr>
          <w:p>
            <w:r/>
            <w:r>
              <w:rPr>
                <w:rFonts w:ascii="Times New Roman" w:hAnsi="Times New Roman"/>
                <w:sz w:val="18"/>
              </w:rPr>
              <w:t>5</w:t>
            </w:r>
          </w:p>
        </w:tc>
        <w:tc>
          <w:tcPr>
            <w:tcW w:type="dxa" w:w="2275"/>
          </w:tcPr>
          <w:p>
            <w:r/>
            <w:r>
              <w:rPr>
                <w:rFonts w:ascii="Times New Roman" w:hAnsi="Times New Roman"/>
                <w:sz w:val="18"/>
              </w:rPr>
              <w:t>Shift Left and Extend Right</w:t>
            </w:r>
          </w:p>
        </w:tc>
        <w:tc>
          <w:tcPr>
            <w:tcW w:type="dxa" w:w="2275"/>
          </w:tcPr>
          <w:p>
            <w:r/>
            <w:r>
              <w:rPr>
                <w:rFonts w:ascii="Times New Roman" w:hAnsi="Times New Roman"/>
                <w:sz w:val="18"/>
              </w:rPr>
              <w:t>Security checks begin at the earliest pipeline stage and extend through runtime and post-deployment monitoring</w:t>
            </w:r>
          </w:p>
        </w:tc>
        <w:tc>
          <w:tcPr>
            <w:tcW w:type="dxa" w:w="2275"/>
          </w:tcPr>
          <w:p>
            <w:r/>
            <w:r>
              <w:rPr>
                <w:rFonts w:ascii="Times New Roman" w:hAnsi="Times New Roman"/>
                <w:sz w:val="18"/>
              </w:rPr>
              <w:t>Maximises the window for security verification</w:t>
            </w:r>
          </w:p>
        </w:tc>
      </w:tr>
    </w:tbl>
    <w:p/>
    <w:p>
      <w:pPr>
        <w:pStyle w:val="Heading2"/>
      </w:pPr>
      <w:r>
        <w:t>3.3 Implementation Strategy</w:t>
      </w:r>
    </w:p>
    <w:p>
      <w:r>
        <w:rPr>
          <w:rFonts w:ascii="Times New Roman" w:hAnsi="Times New Roman"/>
        </w:rPr>
        <w:t>The implementation followed an iterative, seven-phase approach aligned with the six-layer architecture:</w:t>
      </w:r>
    </w:p>
    <w:p>
      <w:pPr>
        <w:pStyle w:val="ListNumber"/>
      </w:pPr>
      <w:r>
        <w:rPr>
          <w:rFonts w:ascii="Times New Roman" w:hAnsi="Times New Roman"/>
          <w:b/>
        </w:rPr>
        <w:t>Infrastructure provisioning:</w:t>
      </w:r>
      <w:r>
        <w:rPr>
          <w:rFonts w:ascii="Times New Roman" w:hAnsi="Times New Roman"/>
        </w:rPr>
        <w:t xml:space="preserve"> Terraform definitions for OCI networking, compute, and security configuration.</w:t>
      </w:r>
    </w:p>
    <w:p>
      <w:pPr>
        <w:pStyle w:val="ListNumber"/>
      </w:pPr>
      <w:r>
        <w:rPr>
          <w:rFonts w:ascii="Times New Roman" w:hAnsi="Times New Roman"/>
          <w:b/>
        </w:rPr>
        <w:t>Platform establishment:</w:t>
      </w:r>
      <w:r>
        <w:rPr>
          <w:rFonts w:ascii="Times New Roman" w:hAnsi="Times New Roman"/>
        </w:rPr>
        <w:t xml:space="preserve"> Kubernetes cluster setup with Argo CD GitOps, namespace isolation, and infrastructure components.</w:t>
      </w:r>
    </w:p>
    <w:p>
      <w:pPr>
        <w:pStyle w:val="ListNumber"/>
      </w:pPr>
      <w:r>
        <w:rPr>
          <w:rFonts w:ascii="Times New Roman" w:hAnsi="Times New Roman"/>
          <w:b/>
        </w:rPr>
        <w:t>Application development:</w:t>
      </w:r>
      <w:r>
        <w:rPr>
          <w:rFonts w:ascii="Times New Roman" w:hAnsi="Times New Roman"/>
        </w:rPr>
        <w:t xml:space="preserve"> FreshBonds microservices with built-in security features (JWT, bcrypt, RBAC, rate limiting).</w:t>
      </w:r>
    </w:p>
    <w:p>
      <w:pPr>
        <w:pStyle w:val="ListNumber"/>
      </w:pPr>
      <w:r>
        <w:rPr>
          <w:rFonts w:ascii="Times New Roman" w:hAnsi="Times New Roman"/>
          <w:b/>
        </w:rPr>
        <w:t>CI/CD pipeline construction:</w:t>
      </w:r>
      <w:r>
        <w:rPr>
          <w:rFonts w:ascii="Times New Roman" w:hAnsi="Times New Roman"/>
        </w:rPr>
        <w:t xml:space="preserve"> Six GitHub Actions workflows with ten integrated security tools and automated blocking gates.</w:t>
      </w:r>
    </w:p>
    <w:p>
      <w:pPr>
        <w:pStyle w:val="ListNumber"/>
      </w:pPr>
      <w:r>
        <w:rPr>
          <w:rFonts w:ascii="Times New Roman" w:hAnsi="Times New Roman"/>
          <w:b/>
        </w:rPr>
        <w:t>Policy deployment:</w:t>
      </w:r>
      <w:r>
        <w:rPr>
          <w:rFonts w:ascii="Times New Roman" w:hAnsi="Times New Roman"/>
        </w:rPr>
        <w:t xml:space="preserve"> Kyverno and OPA policy definitions for pod security, image verification, and resource management.</w:t>
      </w:r>
    </w:p>
    <w:p>
      <w:pPr>
        <w:pStyle w:val="ListNumber"/>
      </w:pPr>
      <w:r>
        <w:rPr>
          <w:rFonts w:ascii="Times New Roman" w:hAnsi="Times New Roman"/>
          <w:b/>
        </w:rPr>
        <w:t>Runtime security:</w:t>
      </w:r>
      <w:r>
        <w:rPr>
          <w:rFonts w:ascii="Times New Roman" w:hAnsi="Times New Roman"/>
        </w:rPr>
        <w:t xml:space="preserve"> Falco deployment with custom eBPF rules mapped to MITRE ATT&amp;CK, Falcosidekick integration.</w:t>
      </w:r>
    </w:p>
    <w:p>
      <w:pPr>
        <w:pStyle w:val="ListNumber"/>
      </w:pPr>
      <w:r>
        <w:rPr>
          <w:rFonts w:ascii="Times New Roman" w:hAnsi="Times New Roman"/>
          <w:b/>
        </w:rPr>
        <w:t>Observability and AI enrichment:</w:t>
      </w:r>
      <w:r>
        <w:rPr>
          <w:rFonts w:ascii="Times New Roman" w:hAnsi="Times New Roman"/>
        </w:rPr>
        <w:t xml:space="preserve"> Prometheus, Grafana, Loki monitoring stack with AI Security Collector for Falco event enrichment.</w:t>
      </w:r>
    </w:p>
    <w:p>
      <w:pPr>
        <w:pStyle w:val="Heading2"/>
      </w:pPr>
      <w:r>
        <w:t>3.4 Evaluation Criteria</w:t>
      </w:r>
    </w:p>
    <w:p>
      <w:r>
        <w:rPr>
          <w:rFonts w:ascii="Times New Roman" w:hAnsi="Times New Roman"/>
        </w:rPr>
        <w:t>The framework is evaluated using five criteria:</w:t>
      </w:r>
    </w:p>
    <w:p>
      <w:pPr>
        <w:pStyle w:val="ListNumber"/>
      </w:pPr>
      <w:r>
        <w:rPr>
          <w:rFonts w:ascii="Times New Roman" w:hAnsi="Times New Roman"/>
          <w:b/>
        </w:rPr>
        <w:t>NIST SP 800-207 compliance:</w:t>
      </w:r>
      <w:r>
        <w:rPr>
          <w:rFonts w:ascii="Times New Roman" w:hAnsi="Times New Roman"/>
        </w:rPr>
        <w:t xml:space="preserve"> Mapping each of the seven Zero Trust tenets to specific implementation controls and assessing compliance strength.</w:t>
      </w:r>
    </w:p>
    <w:p>
      <w:pPr>
        <w:pStyle w:val="ListNumber"/>
      </w:pPr>
      <w:r>
        <w:rPr>
          <w:rFonts w:ascii="Times New Roman" w:hAnsi="Times New Roman"/>
          <w:b/>
        </w:rPr>
        <w:t>Pipeline gate effectiveness:</w:t>
      </w:r>
      <w:r>
        <w:rPr>
          <w:rFonts w:ascii="Times New Roman" w:hAnsi="Times New Roman"/>
        </w:rPr>
        <w:t xml:space="preserve"> Verifying that each security gate in the CI/CD pipeline correctly identifies and blocks security violations.</w:t>
      </w:r>
    </w:p>
    <w:p>
      <w:pPr>
        <w:pStyle w:val="ListNumber"/>
      </w:pPr>
      <w:r>
        <w:rPr>
          <w:rFonts w:ascii="Times New Roman" w:hAnsi="Times New Roman"/>
          <w:b/>
        </w:rPr>
        <w:t>Policy coverage:</w:t>
      </w:r>
      <w:r>
        <w:rPr>
          <w:rFonts w:ascii="Times New Roman" w:hAnsi="Times New Roman"/>
        </w:rPr>
        <w:t xml:space="preserve"> Counting and categorising policy rules across Kyverno, OPA, and Falco to assess breadth and depth of enforcement.</w:t>
      </w:r>
    </w:p>
    <w:p>
      <w:pPr>
        <w:pStyle w:val="ListNumber"/>
      </w:pPr>
      <w:r>
        <w:rPr>
          <w:rFonts w:ascii="Times New Roman" w:hAnsi="Times New Roman"/>
          <w:b/>
        </w:rPr>
        <w:t>Runtime detection capability:</w:t>
      </w:r>
      <w:r>
        <w:rPr>
          <w:rFonts w:ascii="Times New Roman" w:hAnsi="Times New Roman"/>
        </w:rPr>
        <w:t xml:space="preserve"> Assessing the range of MITRE ATT&amp;CK techniques covered by custom Falco rules and measuring expected detection latency.</w:t>
      </w:r>
    </w:p>
    <w:p>
      <w:pPr>
        <w:pStyle w:val="ListNumber"/>
      </w:pPr>
      <w:r>
        <w:rPr>
          <w:rFonts w:ascii="Times New Roman" w:hAnsi="Times New Roman"/>
          <w:b/>
        </w:rPr>
        <w:t>Supply chain integrity:</w:t>
      </w:r>
      <w:r>
        <w:rPr>
          <w:rFonts w:ascii="Times New Roman" w:hAnsi="Times New Roman"/>
        </w:rPr>
        <w:t xml:space="preserve"> Evaluating the completeness of SBOM generation, vulnerability scanning coverage, and secret management automation.</w:t>
      </w:r>
    </w:p>
    <w:p>
      <w:r>
        <w:rPr>
          <w:rFonts w:ascii="Times New Roman" w:hAnsi="Times New Roman"/>
        </w:rPr>
        <w:t>The evaluation uses repository investigation as the primary evidence method — examining workflow files, policy definitions, Kubernetes manifests, and pipeline execution artefacts to verify that declared controls are actually implemented.</w:t>
      </w:r>
    </w:p>
    <w:p>
      <w:pPr>
        <w:pStyle w:val="Heading2"/>
      </w:pPr>
      <w:r>
        <w:t>3.5 Ethical Considerations</w:t>
      </w:r>
    </w:p>
    <w:p>
      <w:r>
        <w:rPr>
          <w:rFonts w:ascii="Times New Roman" w:hAnsi="Times New Roman"/>
        </w:rPr>
        <w:t>This project does not involve human participants, personal data, or sensitive organisational information. The FreshBonds application is a purpose-built demonstration system with synthetic data. All cloud infrastructure is provisioned on dedicated accounts under the author's control. The AI Security Collector processes synthetic security events and does not access any real user data. MongoDB Atlas credentials, JWT signing keys, and API tokens used in the project are purpose-generated for this implementation and are rotated monthly through the automated secret rotation workflow.</w:t>
      </w:r>
    </w:p>
    <w:p>
      <w:pPr>
        <w:jc w:val="center"/>
      </w:pPr>
      <w:r>
        <w:rPr>
          <w:color w:val="B4B4B4"/>
          <w:sz w:val="16"/>
        </w:rPr>
        <w:t>────────────────────────────────────────</w:t>
      </w:r>
    </w:p>
    <w:p>
      <w:r>
        <w:br w:type="page"/>
      </w:r>
    </w:p>
    <w:p>
      <w:pPr>
        <w:pStyle w:val="Heading1"/>
      </w:pPr>
      <w:r>
        <w:t>4. Design and Implementation</w:t>
      </w:r>
    </w:p>
    <w:p>
      <w:pPr>
        <w:pStyle w:val="Heading2"/>
      </w:pPr>
      <w:r>
        <w:t>4.1 System Architecture Overview</w:t>
      </w:r>
    </w:p>
    <w:p>
      <w:r>
        <w:rPr>
          <w:rFonts w:ascii="Times New Roman" w:hAnsi="Times New Roman"/>
        </w:rPr>
        <w:t>The Zero-Trust DevSecOps framework is organised into six architectural layers, each addressing a specific security domain. This layered approach ensures that security controls are distributed across the entire delivery lifecycle, from infrastructure provisioning through runtime operation, with no single point of failure or bypass.</w:t>
      </w:r>
    </w:p>
    <w:p>
      <w:r>
        <w:rPr>
          <w:rFonts w:ascii="Times New Roman" w:hAnsi="Times New Roman"/>
        </w:rPr>
        <w:t>Figure 1 presents the high-level architecture showing the six layers and their interconnections.</w:t>
      </w:r>
    </w:p>
    <w:p>
      <w:pPr>
        <w:spacing w:before="240" w:after="80"/>
        <w:jc w:val="center"/>
      </w:pPr>
      <w:r>
        <w:rPr>
          <w:rFonts w:ascii="Times New Roman" w:hAnsi="Times New Roman"/>
          <w:i/>
          <w:sz w:val="20"/>
        </w:rPr>
        <w:t>Figure 1: Six-layer Zero-Trust DevSecOps architecture overview</w:t>
      </w:r>
    </w:p>
    <w:p>
      <w:pPr>
        <w:jc w:val="center"/>
      </w:pPr>
      <w:r>
        <w:drawing>
          <wp:inline xmlns:a="http://schemas.openxmlformats.org/drawingml/2006/main" xmlns:pic="http://schemas.openxmlformats.org/drawingml/2006/picture">
            <wp:extent cx="5029200" cy="1729696"/>
            <wp:docPr id="1" name="Picture 1"/>
            <wp:cNvGraphicFramePr>
              <a:graphicFrameLocks noChangeAspect="1"/>
            </wp:cNvGraphicFramePr>
            <a:graphic>
              <a:graphicData uri="http://schemas.openxmlformats.org/drawingml/2006/picture">
                <pic:pic>
                  <pic:nvPicPr>
                    <pic:cNvPr id="0" name="figure-01-six-layer-architecture.png"/>
                    <pic:cNvPicPr/>
                  </pic:nvPicPr>
                  <pic:blipFill>
                    <a:blip r:embed="rId9"/>
                    <a:stretch>
                      <a:fillRect/>
                    </a:stretch>
                  </pic:blipFill>
                  <pic:spPr>
                    <a:xfrm>
                      <a:off x="0" y="0"/>
                      <a:ext cx="5029200" cy="1729696"/>
                    </a:xfrm>
                    <a:prstGeom prst="rect"/>
                  </pic:spPr>
                </pic:pic>
              </a:graphicData>
            </a:graphic>
          </wp:inline>
        </w:drawing>
      </w:r>
    </w:p>
    <w:p>
      <w:pPr>
        <w:pStyle w:val="Heading2"/>
      </w:pPr>
      <w:r>
        <w:t>4.2 Infrastructure Layer</w:t>
      </w:r>
    </w:p>
    <w:p>
      <w:r>
        <w:rPr>
          <w:rFonts w:ascii="Times New Roman" w:hAnsi="Times New Roman"/>
        </w:rPr>
        <w:t>The infrastructure layer is provisioned using Terraform on Oracle Cloud Infrastructure (OCI), selected for its Always Free Tier that provides ARM64 compute instances suitable for a three-node Kubernetes cluster. The infrastructure is defined across twelve Terraform files covering provider configuration, backend state, virtual cloud networking, subnets, route tables, security lists, gateways, load balancing, and compute instances.</w:t>
      </w:r>
    </w:p>
    <w:p>
      <w:r>
        <w:rPr>
          <w:rFonts w:ascii="Times New Roman" w:hAnsi="Times New Roman"/>
        </w:rPr>
        <w:t>Figure 2 presents the infrastructure topology.</w:t>
      </w:r>
    </w:p>
    <w:p>
      <w:pPr>
        <w:spacing w:before="240" w:after="80"/>
        <w:jc w:val="center"/>
      </w:pPr>
      <w:r>
        <w:rPr>
          <w:rFonts w:ascii="Times New Roman" w:hAnsi="Times New Roman"/>
          <w:i/>
          <w:sz w:val="20"/>
        </w:rPr>
        <w:t>Figure 2: Infrastructure topology on Oracle Cloud Infrastructure</w:t>
      </w:r>
    </w:p>
    <w:p>
      <w:pPr>
        <w:jc w:val="center"/>
      </w:pPr>
      <w:r>
        <w:drawing>
          <wp:inline xmlns:a="http://schemas.openxmlformats.org/drawingml/2006/main" xmlns:pic="http://schemas.openxmlformats.org/drawingml/2006/picture">
            <wp:extent cx="5029200" cy="5323114"/>
            <wp:docPr id="2" name="Picture 2"/>
            <wp:cNvGraphicFramePr>
              <a:graphicFrameLocks noChangeAspect="1"/>
            </wp:cNvGraphicFramePr>
            <a:graphic>
              <a:graphicData uri="http://schemas.openxmlformats.org/drawingml/2006/picture">
                <pic:pic>
                  <pic:nvPicPr>
                    <pic:cNvPr id="0" name="figure-02-oci-infrastructure.png"/>
                    <pic:cNvPicPr/>
                  </pic:nvPicPr>
                  <pic:blipFill>
                    <a:blip r:embed="rId10"/>
                    <a:stretch>
                      <a:fillRect/>
                    </a:stretch>
                  </pic:blipFill>
                  <pic:spPr>
                    <a:xfrm>
                      <a:off x="0" y="0"/>
                      <a:ext cx="5029200" cy="5323114"/>
                    </a:xfrm>
                    <a:prstGeom prst="rect"/>
                  </pic:spPr>
                </pic:pic>
              </a:graphicData>
            </a:graphic>
          </wp:inline>
        </w:drawing>
      </w:r>
    </w:p>
    <w:p>
      <w:r>
        <w:rPr>
          <w:rFonts w:ascii="Times New Roman" w:hAnsi="Times New Roman"/>
        </w:rPr>
        <w:t>Table 6 summarises the compute instance specifications.</w:t>
      </w:r>
    </w:p>
    <w:p>
      <w:pPr>
        <w:spacing w:before="240" w:after="80"/>
        <w:jc w:val="center"/>
      </w:pPr>
      <w:r>
        <w:rPr>
          <w:rFonts w:ascii="Times New Roman" w:hAnsi="Times New Roman"/>
          <w:i/>
          <w:sz w:val="20"/>
        </w:rPr>
        <w:t>Table 6: Oracle Cloud Infrastructure compute instance specifications</w:t>
      </w:r>
    </w:p>
    <w:tbl>
      <w:tblPr>
        <w:tblStyle w:val="TableGrid"/>
        <w:tblW w:type="auto" w:w="0"/>
        <w:jc w:val="center"/>
        <w:tblLook w:firstColumn="1" w:firstRow="1" w:lastColumn="0" w:lastRow="0" w:noHBand="0" w:noVBand="1" w:val="04A0"/>
      </w:tblPr>
      <w:tblGrid>
        <w:gridCol w:w="1137"/>
        <w:gridCol w:w="1137"/>
        <w:gridCol w:w="1137"/>
        <w:gridCol w:w="1137"/>
        <w:gridCol w:w="1137"/>
        <w:gridCol w:w="1137"/>
        <w:gridCol w:w="1137"/>
        <w:gridCol w:w="1137"/>
      </w:tblGrid>
      <w:tr>
        <w:tc>
          <w:tcPr>
            <w:tcW w:type="dxa" w:w="1137"/>
            <w:shd w:fill="D9E2F3" w:val="clear"/>
          </w:tcPr>
          <w:p>
            <w:r/>
            <w:r>
              <w:rPr>
                <w:rFonts w:ascii="Times New Roman" w:hAnsi="Times New Roman"/>
                <w:b/>
                <w:sz w:val="18"/>
              </w:rPr>
              <w:t>Instance</w:t>
            </w:r>
          </w:p>
        </w:tc>
        <w:tc>
          <w:tcPr>
            <w:tcW w:type="dxa" w:w="1137"/>
            <w:shd w:fill="D9E2F3" w:val="clear"/>
          </w:tcPr>
          <w:p>
            <w:r/>
            <w:r>
              <w:rPr>
                <w:rFonts w:ascii="Times New Roman" w:hAnsi="Times New Roman"/>
                <w:b/>
                <w:sz w:val="18"/>
              </w:rPr>
              <w:t>Role</w:t>
            </w:r>
          </w:p>
        </w:tc>
        <w:tc>
          <w:tcPr>
            <w:tcW w:type="dxa" w:w="1137"/>
            <w:shd w:fill="D9E2F3" w:val="clear"/>
          </w:tcPr>
          <w:p>
            <w:r/>
            <w:r>
              <w:rPr>
                <w:rFonts w:ascii="Times New Roman" w:hAnsi="Times New Roman"/>
                <w:b/>
                <w:sz w:val="18"/>
              </w:rPr>
              <w:t>Shape</w:t>
            </w:r>
          </w:p>
        </w:tc>
        <w:tc>
          <w:tcPr>
            <w:tcW w:type="dxa" w:w="1137"/>
            <w:shd w:fill="D9E2F3" w:val="clear"/>
          </w:tcPr>
          <w:p>
            <w:r/>
            <w:r>
              <w:rPr>
                <w:rFonts w:ascii="Times New Roman" w:hAnsi="Times New Roman"/>
                <w:b/>
                <w:sz w:val="18"/>
              </w:rPr>
              <w:t>Architecture</w:t>
            </w:r>
          </w:p>
        </w:tc>
        <w:tc>
          <w:tcPr>
            <w:tcW w:type="dxa" w:w="1137"/>
            <w:shd w:fill="D9E2F3" w:val="clear"/>
          </w:tcPr>
          <w:p>
            <w:r/>
            <w:r>
              <w:rPr>
                <w:rFonts w:ascii="Times New Roman" w:hAnsi="Times New Roman"/>
                <w:b/>
                <w:sz w:val="18"/>
              </w:rPr>
              <w:t>vCPU</w:t>
            </w:r>
          </w:p>
        </w:tc>
        <w:tc>
          <w:tcPr>
            <w:tcW w:type="dxa" w:w="1137"/>
            <w:shd w:fill="D9E2F3" w:val="clear"/>
          </w:tcPr>
          <w:p>
            <w:r/>
            <w:r>
              <w:rPr>
                <w:rFonts w:ascii="Times New Roman" w:hAnsi="Times New Roman"/>
                <w:b/>
                <w:sz w:val="18"/>
              </w:rPr>
              <w:t>RAM</w:t>
            </w:r>
          </w:p>
        </w:tc>
        <w:tc>
          <w:tcPr>
            <w:tcW w:type="dxa" w:w="1137"/>
            <w:shd w:fill="D9E2F3" w:val="clear"/>
          </w:tcPr>
          <w:p>
            <w:r/>
            <w:r>
              <w:rPr>
                <w:rFonts w:ascii="Times New Roman" w:hAnsi="Times New Roman"/>
                <w:b/>
                <w:sz w:val="18"/>
              </w:rPr>
              <w:t>Subnet</w:t>
            </w:r>
          </w:p>
        </w:tc>
        <w:tc>
          <w:tcPr>
            <w:tcW w:type="dxa" w:w="1137"/>
            <w:shd w:fill="D9E2F3" w:val="clear"/>
          </w:tcPr>
          <w:p>
            <w:r/>
            <w:r>
              <w:rPr>
                <w:rFonts w:ascii="Times New Roman" w:hAnsi="Times New Roman"/>
                <w:b/>
                <w:sz w:val="18"/>
              </w:rPr>
              <w:t>Network Access</w:t>
            </w:r>
          </w:p>
        </w:tc>
      </w:tr>
      <w:tr>
        <w:tc>
          <w:tcPr>
            <w:tcW w:type="dxa" w:w="1137"/>
          </w:tcPr>
          <w:p>
            <w:r/>
            <w:r>
              <w:rPr>
                <w:rFonts w:ascii="Times New Roman" w:hAnsi="Times New Roman"/>
                <w:sz w:val="18"/>
              </w:rPr>
              <w:t>control-plane</w:t>
            </w:r>
          </w:p>
        </w:tc>
        <w:tc>
          <w:tcPr>
            <w:tcW w:type="dxa" w:w="1137"/>
          </w:tcPr>
          <w:p>
            <w:r/>
            <w:r>
              <w:rPr>
                <w:rFonts w:ascii="Times New Roman" w:hAnsi="Times New Roman"/>
                <w:sz w:val="18"/>
              </w:rPr>
              <w:t>Kubernetes Master</w:t>
            </w:r>
          </w:p>
        </w:tc>
        <w:tc>
          <w:tcPr>
            <w:tcW w:type="dxa" w:w="1137"/>
          </w:tcPr>
          <w:p>
            <w:r/>
            <w:r>
              <w:rPr>
                <w:rFonts w:ascii="Times New Roman" w:hAnsi="Times New Roman"/>
                <w:sz w:val="18"/>
              </w:rPr>
              <w:t>VM.Standard.A1.Flex</w:t>
            </w:r>
          </w:p>
        </w:tc>
        <w:tc>
          <w:tcPr>
            <w:tcW w:type="dxa" w:w="1137"/>
          </w:tcPr>
          <w:p>
            <w:r/>
            <w:r>
              <w:rPr>
                <w:rFonts w:ascii="Times New Roman" w:hAnsi="Times New Roman"/>
                <w:sz w:val="18"/>
              </w:rPr>
              <w:t>ARM64</w:t>
            </w:r>
          </w:p>
        </w:tc>
        <w:tc>
          <w:tcPr>
            <w:tcW w:type="dxa" w:w="1137"/>
          </w:tcPr>
          <w:p>
            <w:r/>
            <w:r>
              <w:rPr>
                <w:rFonts w:ascii="Times New Roman" w:hAnsi="Times New Roman"/>
                <w:sz w:val="18"/>
              </w:rPr>
              <w:t>2</w:t>
            </w:r>
          </w:p>
        </w:tc>
        <w:tc>
          <w:tcPr>
            <w:tcW w:type="dxa" w:w="1137"/>
          </w:tcPr>
          <w:p>
            <w:r/>
            <w:r>
              <w:rPr>
                <w:rFonts w:ascii="Times New Roman" w:hAnsi="Times New Roman"/>
                <w:sz w:val="18"/>
              </w:rPr>
              <w:t>8 GB</w:t>
            </w:r>
          </w:p>
        </w:tc>
        <w:tc>
          <w:tcPr>
            <w:tcW w:type="dxa" w:w="1137"/>
          </w:tcPr>
          <w:p>
            <w:r/>
            <w:r>
              <w:rPr>
                <w:rFonts w:ascii="Times New Roman" w:hAnsi="Times New Roman"/>
                <w:sz w:val="18"/>
              </w:rPr>
              <w:t>Public (10.0.0.x)</w:t>
            </w:r>
          </w:p>
        </w:tc>
        <w:tc>
          <w:tcPr>
            <w:tcW w:type="dxa" w:w="1137"/>
          </w:tcPr>
          <w:p>
            <w:r/>
            <w:r>
              <w:rPr>
                <w:rFonts w:ascii="Times New Roman" w:hAnsi="Times New Roman"/>
                <w:sz w:val="18"/>
              </w:rPr>
              <w:t>Direct internet</w:t>
            </w:r>
          </w:p>
        </w:tc>
      </w:tr>
      <w:tr>
        <w:tc>
          <w:tcPr>
            <w:tcW w:type="dxa" w:w="1137"/>
          </w:tcPr>
          <w:p>
            <w:r/>
            <w:r>
              <w:rPr>
                <w:rFonts w:ascii="Times New Roman" w:hAnsi="Times New Roman"/>
                <w:sz w:val="18"/>
              </w:rPr>
              <w:t>worker-1</w:t>
            </w:r>
          </w:p>
        </w:tc>
        <w:tc>
          <w:tcPr>
            <w:tcW w:type="dxa" w:w="1137"/>
          </w:tcPr>
          <w:p>
            <w:r/>
            <w:r>
              <w:rPr>
                <w:rFonts w:ascii="Times New Roman" w:hAnsi="Times New Roman"/>
                <w:sz w:val="18"/>
              </w:rPr>
              <w:t>Kubernetes Worker</w:t>
            </w:r>
          </w:p>
        </w:tc>
        <w:tc>
          <w:tcPr>
            <w:tcW w:type="dxa" w:w="1137"/>
          </w:tcPr>
          <w:p>
            <w:r/>
            <w:r>
              <w:rPr>
                <w:rFonts w:ascii="Times New Roman" w:hAnsi="Times New Roman"/>
                <w:sz w:val="18"/>
              </w:rPr>
              <w:t>VM.Standard.A1.Flex</w:t>
            </w:r>
          </w:p>
        </w:tc>
        <w:tc>
          <w:tcPr>
            <w:tcW w:type="dxa" w:w="1137"/>
          </w:tcPr>
          <w:p>
            <w:r/>
            <w:r>
              <w:rPr>
                <w:rFonts w:ascii="Times New Roman" w:hAnsi="Times New Roman"/>
                <w:sz w:val="18"/>
              </w:rPr>
              <w:t>ARM64</w:t>
            </w:r>
          </w:p>
        </w:tc>
        <w:tc>
          <w:tcPr>
            <w:tcW w:type="dxa" w:w="1137"/>
          </w:tcPr>
          <w:p>
            <w:r/>
            <w:r>
              <w:rPr>
                <w:rFonts w:ascii="Times New Roman" w:hAnsi="Times New Roman"/>
                <w:sz w:val="18"/>
              </w:rPr>
              <w:t>1</w:t>
            </w:r>
          </w:p>
        </w:tc>
        <w:tc>
          <w:tcPr>
            <w:tcW w:type="dxa" w:w="1137"/>
          </w:tcPr>
          <w:p>
            <w:r/>
            <w:r>
              <w:rPr>
                <w:rFonts w:ascii="Times New Roman" w:hAnsi="Times New Roman"/>
                <w:sz w:val="18"/>
              </w:rPr>
              <w:t>8 GB</w:t>
            </w:r>
          </w:p>
        </w:tc>
        <w:tc>
          <w:tcPr>
            <w:tcW w:type="dxa" w:w="1137"/>
          </w:tcPr>
          <w:p>
            <w:r/>
            <w:r>
              <w:rPr>
                <w:rFonts w:ascii="Times New Roman" w:hAnsi="Times New Roman"/>
                <w:sz w:val="18"/>
              </w:rPr>
              <w:t>Private (10.0.1.x)</w:t>
            </w:r>
          </w:p>
        </w:tc>
        <w:tc>
          <w:tcPr>
            <w:tcW w:type="dxa" w:w="1137"/>
          </w:tcPr>
          <w:p>
            <w:r/>
            <w:r>
              <w:rPr>
                <w:rFonts w:ascii="Times New Roman" w:hAnsi="Times New Roman"/>
                <w:sz w:val="18"/>
              </w:rPr>
              <w:t>NAT via control plane</w:t>
            </w:r>
          </w:p>
        </w:tc>
      </w:tr>
      <w:tr>
        <w:tc>
          <w:tcPr>
            <w:tcW w:type="dxa" w:w="1137"/>
          </w:tcPr>
          <w:p>
            <w:r/>
            <w:r>
              <w:rPr>
                <w:rFonts w:ascii="Times New Roman" w:hAnsi="Times New Roman"/>
                <w:sz w:val="18"/>
              </w:rPr>
              <w:t>worker-2</w:t>
            </w:r>
          </w:p>
        </w:tc>
        <w:tc>
          <w:tcPr>
            <w:tcW w:type="dxa" w:w="1137"/>
          </w:tcPr>
          <w:p>
            <w:r/>
            <w:r>
              <w:rPr>
                <w:rFonts w:ascii="Times New Roman" w:hAnsi="Times New Roman"/>
                <w:sz w:val="18"/>
              </w:rPr>
              <w:t>Kubernetes Worker</w:t>
            </w:r>
          </w:p>
        </w:tc>
        <w:tc>
          <w:tcPr>
            <w:tcW w:type="dxa" w:w="1137"/>
          </w:tcPr>
          <w:p>
            <w:r/>
            <w:r>
              <w:rPr>
                <w:rFonts w:ascii="Times New Roman" w:hAnsi="Times New Roman"/>
                <w:sz w:val="18"/>
              </w:rPr>
              <w:t>VM.Standard.A1.Flex</w:t>
            </w:r>
          </w:p>
        </w:tc>
        <w:tc>
          <w:tcPr>
            <w:tcW w:type="dxa" w:w="1137"/>
          </w:tcPr>
          <w:p>
            <w:r/>
            <w:r>
              <w:rPr>
                <w:rFonts w:ascii="Times New Roman" w:hAnsi="Times New Roman"/>
                <w:sz w:val="18"/>
              </w:rPr>
              <w:t>ARM64</w:t>
            </w:r>
          </w:p>
        </w:tc>
        <w:tc>
          <w:tcPr>
            <w:tcW w:type="dxa" w:w="1137"/>
          </w:tcPr>
          <w:p>
            <w:r/>
            <w:r>
              <w:rPr>
                <w:rFonts w:ascii="Times New Roman" w:hAnsi="Times New Roman"/>
                <w:sz w:val="18"/>
              </w:rPr>
              <w:t>1</w:t>
            </w:r>
          </w:p>
        </w:tc>
        <w:tc>
          <w:tcPr>
            <w:tcW w:type="dxa" w:w="1137"/>
          </w:tcPr>
          <w:p>
            <w:r/>
            <w:r>
              <w:rPr>
                <w:rFonts w:ascii="Times New Roman" w:hAnsi="Times New Roman"/>
                <w:sz w:val="18"/>
              </w:rPr>
              <w:t>8 GB</w:t>
            </w:r>
          </w:p>
        </w:tc>
        <w:tc>
          <w:tcPr>
            <w:tcW w:type="dxa" w:w="1137"/>
          </w:tcPr>
          <w:p>
            <w:r/>
            <w:r>
              <w:rPr>
                <w:rFonts w:ascii="Times New Roman" w:hAnsi="Times New Roman"/>
                <w:sz w:val="18"/>
              </w:rPr>
              <w:t>Private (10.0.1.x)</w:t>
            </w:r>
          </w:p>
        </w:tc>
        <w:tc>
          <w:tcPr>
            <w:tcW w:type="dxa" w:w="1137"/>
          </w:tcPr>
          <w:p>
            <w:r/>
            <w:r>
              <w:rPr>
                <w:rFonts w:ascii="Times New Roman" w:hAnsi="Times New Roman"/>
                <w:sz w:val="18"/>
              </w:rPr>
              <w:t>NAT via control plane</w:t>
            </w:r>
          </w:p>
        </w:tc>
      </w:tr>
    </w:tbl>
    <w:p/>
    <w:p>
      <w:r>
        <w:rPr>
          <w:rFonts w:ascii="Times New Roman" w:hAnsi="Times New Roman"/>
          <w:b/>
        </w:rPr>
        <w:t>Security hardening measures implemented in Terraform include:</w:t>
      </w:r>
    </w:p>
    <w:p>
      <w:pPr>
        <w:pStyle w:val="ListBullet"/>
      </w:pPr>
      <w:r>
        <w:rPr>
          <w:rFonts w:ascii="Times New Roman" w:hAnsi="Times New Roman"/>
        </w:rPr>
        <w:t>Legacy Instance Metadata Service (IMDS) endpoints disabled (</w:t>
      </w:r>
      <w:r>
        <w:rPr>
          <w:rFonts w:ascii="Courier New" w:hAnsi="Courier New"/>
          <w:sz w:val="20"/>
        </w:rPr>
        <w:t>are_legacy_imds_endpoints_disabled = true</w:t>
      </w:r>
      <w:r>
        <w:rPr>
          <w:rFonts w:ascii="Times New Roman" w:hAnsi="Times New Roman"/>
        </w:rPr>
        <w:t>) to prevent SSRF-based credential theft.</w:t>
      </w:r>
    </w:p>
    <w:p>
      <w:pPr>
        <w:pStyle w:val="ListBullet"/>
      </w:pPr>
      <w:r>
        <w:rPr>
          <w:rFonts w:ascii="Times New Roman" w:hAnsi="Times New Roman"/>
        </w:rPr>
        <w:t>In-transit encryption enabled for block volumes (</w:t>
      </w:r>
      <w:r>
        <w:rPr>
          <w:rFonts w:ascii="Courier New" w:hAnsi="Courier New"/>
          <w:sz w:val="20"/>
        </w:rPr>
        <w:t>is_pv_encryption_in_transit_enabled = true</w:t>
      </w:r>
      <w:r>
        <w:rPr>
          <w:rFonts w:ascii="Times New Roman" w:hAnsi="Times New Roman"/>
        </w:rPr>
        <w:t>).</w:t>
      </w:r>
    </w:p>
    <w:p>
      <w:pPr>
        <w:pStyle w:val="ListBullet"/>
      </w:pPr>
      <w:r>
        <w:rPr>
          <w:rFonts w:ascii="Times New Roman" w:hAnsi="Times New Roman"/>
        </w:rPr>
        <w:t>Security lists enforcing least-privilege ingress: only ports 22 (SSH with key-based authentication), 6443 (Kubernetes API with TLS and RBAC), and internal cluster ports (10250 kubelet, 2379-2380 etcd, 30000-32767 NodePort) are permitted.</w:t>
      </w:r>
    </w:p>
    <w:p>
      <w:pPr>
        <w:pStyle w:val="ListBullet"/>
      </w:pPr>
      <w:r>
        <w:rPr>
          <w:rFonts w:ascii="Times New Roman" w:hAnsi="Times New Roman"/>
        </w:rPr>
        <w:t>Terraform state stored in OCI Object Storage with server-side encryption and IAM-authenticated access.</w:t>
      </w:r>
    </w:p>
    <w:p>
      <w:pPr>
        <w:pStyle w:val="ListBullet"/>
      </w:pPr>
      <w:r>
        <w:rPr>
          <w:rFonts w:ascii="Times New Roman" w:hAnsi="Times New Roman"/>
        </w:rPr>
        <w:t xml:space="preserve">Checkov IaC scanning integrated into the Terraform CI/CD pipeline with documented skip exceptions and justifications in </w:t>
      </w:r>
      <w:r>
        <w:rPr>
          <w:rFonts w:ascii="Courier New" w:hAnsi="Courier New"/>
          <w:sz w:val="20"/>
        </w:rPr>
        <w:t>.checkov.yaml</w:t>
      </w:r>
      <w:r>
        <w:rPr>
          <w:rFonts w:ascii="Times New Roman" w:hAnsi="Times New Roman"/>
        </w:rPr>
        <w:t>.</w:t>
      </w:r>
    </w:p>
    <w:p>
      <w:pPr>
        <w:pStyle w:val="Heading2"/>
      </w:pPr>
      <w:r>
        <w:t>4.3 Platform Layer — Kubernetes and GitOps</w:t>
      </w:r>
    </w:p>
    <w:p>
      <w:r>
        <w:rPr>
          <w:rFonts w:ascii="Times New Roman" w:hAnsi="Times New Roman"/>
        </w:rPr>
        <w:t>The platform layer consists of the Kubernetes cluster configuration, Argo CD GitOps deployment, and supporting infrastructure services. The cluster is configured with eight namespaces, each serving a specific function within the Zero Trust architecture.</w:t>
      </w:r>
    </w:p>
    <w:p>
      <w:pPr>
        <w:spacing w:before="240" w:after="80"/>
        <w:jc w:val="center"/>
      </w:pPr>
      <w:r>
        <w:rPr>
          <w:rFonts w:ascii="Times New Roman" w:hAnsi="Times New Roman"/>
          <w:i/>
          <w:sz w:val="20"/>
        </w:rPr>
        <w:t>Figure 3: Kubernetes cluster namespace and component layout</w:t>
      </w:r>
    </w:p>
    <w:p>
      <w:pPr>
        <w:jc w:val="center"/>
      </w:pPr>
      <w:r>
        <w:drawing>
          <wp:inline xmlns:a="http://schemas.openxmlformats.org/drawingml/2006/main" xmlns:pic="http://schemas.openxmlformats.org/drawingml/2006/picture">
            <wp:extent cx="5029200" cy="8616063"/>
            <wp:docPr id="3" name="Picture 3"/>
            <wp:cNvGraphicFramePr>
              <a:graphicFrameLocks noChangeAspect="1"/>
            </wp:cNvGraphicFramePr>
            <a:graphic>
              <a:graphicData uri="http://schemas.openxmlformats.org/drawingml/2006/picture">
                <pic:pic>
                  <pic:nvPicPr>
                    <pic:cNvPr id="0" name="figure-03-kubernetes-namespaces.png"/>
                    <pic:cNvPicPr/>
                  </pic:nvPicPr>
                  <pic:blipFill>
                    <a:blip r:embed="rId11"/>
                    <a:stretch>
                      <a:fillRect/>
                    </a:stretch>
                  </pic:blipFill>
                  <pic:spPr>
                    <a:xfrm>
                      <a:off x="0" y="0"/>
                      <a:ext cx="5029200" cy="8616063"/>
                    </a:xfrm>
                    <a:prstGeom prst="rect"/>
                  </pic:spPr>
                </pic:pic>
              </a:graphicData>
            </a:graphic>
          </wp:inline>
        </w:drawing>
      </w:r>
    </w:p>
    <w:p>
      <w:r>
        <w:rPr>
          <w:rFonts w:ascii="Times New Roman" w:hAnsi="Times New Roman"/>
        </w:rPr>
        <w:t>Table 7 describes the namespace allocation.</w:t>
      </w:r>
    </w:p>
    <w:p>
      <w:pPr>
        <w:spacing w:before="240" w:after="80"/>
        <w:jc w:val="center"/>
      </w:pPr>
      <w:r>
        <w:rPr>
          <w:rFonts w:ascii="Times New Roman" w:hAnsi="Times New Roman"/>
          <w:i/>
          <w:sz w:val="20"/>
        </w:rPr>
        <w:t>Table 7: Kubernetes namespace allocation and purpose</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fill="D9E2F3" w:val="clear"/>
          </w:tcPr>
          <w:p>
            <w:r/>
            <w:r>
              <w:rPr>
                <w:rFonts w:ascii="Times New Roman" w:hAnsi="Times New Roman"/>
                <w:b/>
                <w:sz w:val="18"/>
              </w:rPr>
              <w:t>Namespace</w:t>
            </w:r>
          </w:p>
        </w:tc>
        <w:tc>
          <w:tcPr>
            <w:tcW w:type="dxa" w:w="3033"/>
            <w:shd w:fill="D9E2F3" w:val="clear"/>
          </w:tcPr>
          <w:p>
            <w:r/>
            <w:r>
              <w:rPr>
                <w:rFonts w:ascii="Times New Roman" w:hAnsi="Times New Roman"/>
                <w:b/>
                <w:sz w:val="18"/>
              </w:rPr>
              <w:t>Purpose</w:t>
            </w:r>
          </w:p>
        </w:tc>
        <w:tc>
          <w:tcPr>
            <w:tcW w:type="dxa" w:w="3033"/>
            <w:shd w:fill="D9E2F3" w:val="clear"/>
          </w:tcPr>
          <w:p>
            <w:r/>
            <w:r>
              <w:rPr>
                <w:rFonts w:ascii="Times New Roman" w:hAnsi="Times New Roman"/>
                <w:b/>
                <w:sz w:val="18"/>
              </w:rPr>
              <w:t>Key Resources</w:t>
            </w:r>
          </w:p>
        </w:tc>
      </w:tr>
      <w:tr>
        <w:tc>
          <w:tcPr>
            <w:tcW w:type="dxa" w:w="3033"/>
          </w:tcPr>
          <w:p>
            <w:r/>
            <w:r>
              <w:rPr>
                <w:rFonts w:ascii="Times New Roman" w:hAnsi="Times New Roman"/>
                <w:sz w:val="18"/>
              </w:rPr>
              <w:t>dev</w:t>
            </w:r>
          </w:p>
        </w:tc>
        <w:tc>
          <w:tcPr>
            <w:tcW w:type="dxa" w:w="3033"/>
          </w:tcPr>
          <w:p>
            <w:r/>
            <w:r>
              <w:rPr>
                <w:rFonts w:ascii="Times New Roman" w:hAnsi="Times New Roman"/>
                <w:sz w:val="18"/>
              </w:rPr>
              <w:t>Application workloads</w:t>
            </w:r>
          </w:p>
        </w:tc>
        <w:tc>
          <w:tcPr>
            <w:tcW w:type="dxa" w:w="3033"/>
          </w:tcPr>
          <w:p>
            <w:r/>
            <w:r>
              <w:rPr>
                <w:rFonts w:ascii="Times New Roman" w:hAnsi="Times New Roman"/>
                <w:sz w:val="18"/>
              </w:rPr>
              <w:t>Deployments, Services, SealedSecrets, ConfigMaps</w:t>
            </w:r>
          </w:p>
        </w:tc>
      </w:tr>
      <w:tr>
        <w:tc>
          <w:tcPr>
            <w:tcW w:type="dxa" w:w="3033"/>
          </w:tcPr>
          <w:p>
            <w:r/>
            <w:r>
              <w:rPr>
                <w:rFonts w:ascii="Times New Roman" w:hAnsi="Times New Roman"/>
                <w:sz w:val="18"/>
              </w:rPr>
              <w:t>monitoring</w:t>
            </w:r>
          </w:p>
        </w:tc>
        <w:tc>
          <w:tcPr>
            <w:tcW w:type="dxa" w:w="3033"/>
          </w:tcPr>
          <w:p>
            <w:r/>
            <w:r>
              <w:rPr>
                <w:rFonts w:ascii="Times New Roman" w:hAnsi="Times New Roman"/>
                <w:sz w:val="18"/>
              </w:rPr>
              <w:t>Observability stack</w:t>
            </w:r>
          </w:p>
        </w:tc>
        <w:tc>
          <w:tcPr>
            <w:tcW w:type="dxa" w:w="3033"/>
          </w:tcPr>
          <w:p>
            <w:r/>
            <w:r>
              <w:rPr>
                <w:rFonts w:ascii="Times New Roman" w:hAnsi="Times New Roman"/>
                <w:sz w:val="18"/>
              </w:rPr>
              <w:t>Prometheus, Grafana, Loki, Promtail, AlertManager</w:t>
            </w:r>
          </w:p>
        </w:tc>
      </w:tr>
      <w:tr>
        <w:tc>
          <w:tcPr>
            <w:tcW w:type="dxa" w:w="3033"/>
          </w:tcPr>
          <w:p>
            <w:r/>
            <w:r>
              <w:rPr>
                <w:rFonts w:ascii="Times New Roman" w:hAnsi="Times New Roman"/>
                <w:sz w:val="18"/>
              </w:rPr>
              <w:t>falco</w:t>
            </w:r>
          </w:p>
        </w:tc>
        <w:tc>
          <w:tcPr>
            <w:tcW w:type="dxa" w:w="3033"/>
          </w:tcPr>
          <w:p>
            <w:r/>
            <w:r>
              <w:rPr>
                <w:rFonts w:ascii="Times New Roman" w:hAnsi="Times New Roman"/>
                <w:sz w:val="18"/>
              </w:rPr>
              <w:t>Runtime security</w:t>
            </w:r>
          </w:p>
        </w:tc>
        <w:tc>
          <w:tcPr>
            <w:tcW w:type="dxa" w:w="3033"/>
          </w:tcPr>
          <w:p>
            <w:r/>
            <w:r>
              <w:rPr>
                <w:rFonts w:ascii="Times New Roman" w:hAnsi="Times New Roman"/>
                <w:sz w:val="18"/>
              </w:rPr>
              <w:t>Falco DaemonSet, Falcosidekick</w:t>
            </w:r>
          </w:p>
        </w:tc>
      </w:tr>
      <w:tr>
        <w:tc>
          <w:tcPr>
            <w:tcW w:type="dxa" w:w="3033"/>
          </w:tcPr>
          <w:p>
            <w:r/>
            <w:r>
              <w:rPr>
                <w:rFonts w:ascii="Times New Roman" w:hAnsi="Times New Roman"/>
                <w:sz w:val="18"/>
              </w:rPr>
              <w:t>sealed-secrets</w:t>
            </w:r>
          </w:p>
        </w:tc>
        <w:tc>
          <w:tcPr>
            <w:tcW w:type="dxa" w:w="3033"/>
          </w:tcPr>
          <w:p>
            <w:r/>
            <w:r>
              <w:rPr>
                <w:rFonts w:ascii="Times New Roman" w:hAnsi="Times New Roman"/>
                <w:sz w:val="18"/>
              </w:rPr>
              <w:t>Secret encryption/decryption</w:t>
            </w:r>
          </w:p>
        </w:tc>
        <w:tc>
          <w:tcPr>
            <w:tcW w:type="dxa" w:w="3033"/>
          </w:tcPr>
          <w:p>
            <w:r/>
            <w:r>
              <w:rPr>
                <w:rFonts w:ascii="Times New Roman" w:hAnsi="Times New Roman"/>
                <w:sz w:val="18"/>
              </w:rPr>
              <w:t>SealedSecrets Controller</w:t>
            </w:r>
          </w:p>
        </w:tc>
      </w:tr>
      <w:tr>
        <w:tc>
          <w:tcPr>
            <w:tcW w:type="dxa" w:w="3033"/>
          </w:tcPr>
          <w:p>
            <w:r/>
            <w:r>
              <w:rPr>
                <w:rFonts w:ascii="Times New Roman" w:hAnsi="Times New Roman"/>
                <w:sz w:val="18"/>
              </w:rPr>
              <w:t>argocd</w:t>
            </w:r>
          </w:p>
        </w:tc>
        <w:tc>
          <w:tcPr>
            <w:tcW w:type="dxa" w:w="3033"/>
          </w:tcPr>
          <w:p>
            <w:r/>
            <w:r>
              <w:rPr>
                <w:rFonts w:ascii="Times New Roman" w:hAnsi="Times New Roman"/>
                <w:sz w:val="18"/>
              </w:rPr>
              <w:t>GitOps deployment</w:t>
            </w:r>
          </w:p>
        </w:tc>
        <w:tc>
          <w:tcPr>
            <w:tcW w:type="dxa" w:w="3033"/>
          </w:tcPr>
          <w:p>
            <w:r/>
            <w:r>
              <w:rPr>
                <w:rFonts w:ascii="Times New Roman" w:hAnsi="Times New Roman"/>
                <w:sz w:val="18"/>
              </w:rPr>
              <w:t>Argo CD Server, Application Controller, Repo Server</w:t>
            </w:r>
          </w:p>
        </w:tc>
      </w:tr>
      <w:tr>
        <w:tc>
          <w:tcPr>
            <w:tcW w:type="dxa" w:w="3033"/>
          </w:tcPr>
          <w:p>
            <w:r/>
            <w:r>
              <w:rPr>
                <w:rFonts w:ascii="Times New Roman" w:hAnsi="Times New Roman"/>
                <w:sz w:val="18"/>
              </w:rPr>
              <w:t>ingress-nginx</w:t>
            </w:r>
          </w:p>
        </w:tc>
        <w:tc>
          <w:tcPr>
            <w:tcW w:type="dxa" w:w="3033"/>
          </w:tcPr>
          <w:p>
            <w:r/>
            <w:r>
              <w:rPr>
                <w:rFonts w:ascii="Times New Roman" w:hAnsi="Times New Roman"/>
                <w:sz w:val="18"/>
              </w:rPr>
              <w:t>Edge traffic routing</w:t>
            </w:r>
          </w:p>
        </w:tc>
        <w:tc>
          <w:tcPr>
            <w:tcW w:type="dxa" w:w="3033"/>
          </w:tcPr>
          <w:p>
            <w:r/>
            <w:r>
              <w:rPr>
                <w:rFonts w:ascii="Times New Roman" w:hAnsi="Times New Roman"/>
                <w:sz w:val="18"/>
              </w:rPr>
              <w:t>NGINX Ingress Controller</w:t>
            </w:r>
          </w:p>
        </w:tc>
      </w:tr>
      <w:tr>
        <w:tc>
          <w:tcPr>
            <w:tcW w:type="dxa" w:w="3033"/>
          </w:tcPr>
          <w:p>
            <w:r/>
            <w:r>
              <w:rPr>
                <w:rFonts w:ascii="Times New Roman" w:hAnsi="Times New Roman"/>
                <w:sz w:val="18"/>
              </w:rPr>
              <w:t>cert-manager</w:t>
            </w:r>
          </w:p>
        </w:tc>
        <w:tc>
          <w:tcPr>
            <w:tcW w:type="dxa" w:w="3033"/>
          </w:tcPr>
          <w:p>
            <w:r/>
            <w:r>
              <w:rPr>
                <w:rFonts w:ascii="Times New Roman" w:hAnsi="Times New Roman"/>
                <w:sz w:val="18"/>
              </w:rPr>
              <w:t>TLS certificate lifecycle</w:t>
            </w:r>
          </w:p>
        </w:tc>
        <w:tc>
          <w:tcPr>
            <w:tcW w:type="dxa" w:w="3033"/>
          </w:tcPr>
          <w:p>
            <w:r/>
            <w:r>
              <w:rPr>
                <w:rFonts w:ascii="Times New Roman" w:hAnsi="Times New Roman"/>
                <w:sz w:val="18"/>
              </w:rPr>
              <w:t>cert-manager, Let's Encrypt ClusterIssuer</w:t>
            </w:r>
          </w:p>
        </w:tc>
      </w:tr>
      <w:tr>
        <w:tc>
          <w:tcPr>
            <w:tcW w:type="dxa" w:w="3033"/>
          </w:tcPr>
          <w:p>
            <w:r/>
            <w:r>
              <w:rPr>
                <w:rFonts w:ascii="Times New Roman" w:hAnsi="Times New Roman"/>
                <w:sz w:val="18"/>
              </w:rPr>
              <w:t>ai-security</w:t>
            </w:r>
          </w:p>
        </w:tc>
        <w:tc>
          <w:tcPr>
            <w:tcW w:type="dxa" w:w="3033"/>
          </w:tcPr>
          <w:p>
            <w:r/>
            <w:r>
              <w:rPr>
                <w:rFonts w:ascii="Times New Roman" w:hAnsi="Times New Roman"/>
                <w:sz w:val="18"/>
              </w:rPr>
              <w:t>AI-augmented monitoring</w:t>
            </w:r>
          </w:p>
        </w:tc>
        <w:tc>
          <w:tcPr>
            <w:tcW w:type="dxa" w:w="3033"/>
          </w:tcPr>
          <w:p>
            <w:r/>
            <w:r>
              <w:rPr>
                <w:rFonts w:ascii="Times New Roman" w:hAnsi="Times New Roman"/>
                <w:sz w:val="18"/>
              </w:rPr>
              <w:t>AI Security Collector (FastAPI)</w:t>
            </w:r>
          </w:p>
        </w:tc>
      </w:tr>
    </w:tbl>
    <w:p/>
    <w:p>
      <w:r>
        <w:rPr>
          <w:rFonts w:ascii="Times New Roman" w:hAnsi="Times New Roman"/>
          <w:b/>
        </w:rPr>
        <w:t>Argo CD GitOps configuration</w:t>
      </w:r>
      <w:r>
        <w:rPr>
          <w:rFonts w:ascii="Times New Roman" w:hAnsi="Times New Roman"/>
        </w:rPr>
        <w:t xml:space="preserve"> uses a bootstrap application pattern where a single </w:t>
      </w:r>
      <w:r>
        <w:rPr>
          <w:rFonts w:ascii="Courier New" w:hAnsi="Courier New"/>
          <w:sz w:val="20"/>
        </w:rPr>
        <w:t>bootstrap-app.yaml</w:t>
      </w:r>
      <w:r>
        <w:rPr>
          <w:rFonts w:ascii="Times New Roman" w:hAnsi="Times New Roman"/>
        </w:rPr>
        <w:t xml:space="preserve"> Application CRD recursively discovers all YAML files in the </w:t>
      </w:r>
      <w:r>
        <w:rPr>
          <w:rFonts w:ascii="Courier New" w:hAnsi="Courier New"/>
          <w:sz w:val="20"/>
        </w:rPr>
        <w:t>clusters/test-cluster/</w:t>
      </w:r>
      <w:r>
        <w:rPr>
          <w:rFonts w:ascii="Times New Roman" w:hAnsi="Times New Roman"/>
        </w:rPr>
        <w:t xml:space="preserve"> directory. This enables:</w:t>
      </w:r>
    </w:p>
    <w:p>
      <w:pPr>
        <w:pStyle w:val="ListBullet"/>
      </w:pPr>
      <w:r>
        <w:rPr>
          <w:rFonts w:ascii="Times New Roman" w:hAnsi="Times New Roman"/>
          <w:b/>
        </w:rPr>
        <w:t>Self-healing:</w:t>
      </w:r>
      <w:r>
        <w:rPr>
          <w:rFonts w:ascii="Times New Roman" w:hAnsi="Times New Roman"/>
        </w:rPr>
        <w:t xml:space="preserve"> Argo CD automatically reverts manual cluster changes to match the Git state, enforcing Git as the single source of truth.</w:t>
      </w:r>
    </w:p>
    <w:p>
      <w:pPr>
        <w:pStyle w:val="ListBullet"/>
      </w:pPr>
      <w:r>
        <w:rPr>
          <w:rFonts w:ascii="Times New Roman" w:hAnsi="Times New Roman"/>
          <w:b/>
        </w:rPr>
        <w:t>Auto-pruning:</w:t>
      </w:r>
      <w:r>
        <w:rPr>
          <w:rFonts w:ascii="Times New Roman" w:hAnsi="Times New Roman"/>
        </w:rPr>
        <w:t xml:space="preserve"> Resources deleted from the Git repository are automatically removed from the cluster.</w:t>
      </w:r>
    </w:p>
    <w:p>
      <w:pPr>
        <w:pStyle w:val="ListBullet"/>
      </w:pPr>
      <w:r>
        <w:rPr>
          <w:rFonts w:ascii="Times New Roman" w:hAnsi="Times New Roman"/>
          <w:b/>
        </w:rPr>
        <w:t>Retry logic:</w:t>
      </w:r>
      <w:r>
        <w:rPr>
          <w:rFonts w:ascii="Times New Roman" w:hAnsi="Times New Roman"/>
        </w:rPr>
        <w:t xml:space="preserve"> Failed syncs are retried with exponential backoff (up to five attempts with a maximum three-minute delay).</w:t>
      </w:r>
    </w:p>
    <w:p>
      <w:pPr>
        <w:pStyle w:val="ListBullet"/>
      </w:pPr>
      <w:r>
        <w:rPr>
          <w:rFonts w:ascii="Times New Roman" w:hAnsi="Times New Roman"/>
          <w:b/>
        </w:rPr>
        <w:t>Declarative management:</w:t>
      </w:r>
      <w:r>
        <w:rPr>
          <w:rFonts w:ascii="Times New Roman" w:hAnsi="Times New Roman"/>
        </w:rPr>
        <w:t xml:space="preserve"> Adding new infrastructure components requires only creating a YAML file in the </w:t>
      </w:r>
      <w:r>
        <w:rPr>
          <w:rFonts w:ascii="Courier New" w:hAnsi="Courier New"/>
          <w:sz w:val="20"/>
        </w:rPr>
        <w:t>clusters/test-cluster/</w:t>
      </w:r>
      <w:r>
        <w:rPr>
          <w:rFonts w:ascii="Times New Roman" w:hAnsi="Times New Roman"/>
        </w:rPr>
        <w:t xml:space="preserve"> directory.</w:t>
      </w:r>
    </w:p>
    <w:p>
      <w:r>
        <w:rPr>
          <w:rFonts w:ascii="Times New Roman" w:hAnsi="Times New Roman"/>
          <w:b/>
        </w:rPr>
        <w:t>Helm chart deployment</w:t>
      </w:r>
      <w:r>
        <w:rPr>
          <w:rFonts w:ascii="Times New Roman" w:hAnsi="Times New Roman"/>
        </w:rPr>
        <w:t xml:space="preserve"> is managed through </w:t>
      </w:r>
      <w:r>
        <w:rPr>
          <w:rFonts w:ascii="Courier New" w:hAnsi="Courier New"/>
          <w:sz w:val="20"/>
        </w:rPr>
        <w:t>apps/freshbonds/</w:t>
      </w:r>
      <w:r>
        <w:rPr>
          <w:rFonts w:ascii="Times New Roman" w:hAnsi="Times New Roman"/>
        </w:rPr>
        <w:t>, which defines Kubernetes manifests for all four microservices. The Helm values file (</w:t>
      </w:r>
      <w:r>
        <w:rPr>
          <w:rFonts w:ascii="Courier New" w:hAnsi="Courier New"/>
          <w:sz w:val="20"/>
        </w:rPr>
        <w:t>values.yaml</w:t>
      </w:r>
      <w:r>
        <w:rPr>
          <w:rFonts w:ascii="Times New Roman" w:hAnsi="Times New Roman"/>
        </w:rPr>
        <w:t>) centralises configuration for image tags, replica counts, resource limits, health probe settings, and security contexts. All security contexts enforce:</w:t>
      </w:r>
    </w:p>
    <w:p>
      <w:pPr>
        <w:pStyle w:val="ListBullet"/>
      </w:pPr>
      <w:r>
        <w:rPr>
          <w:rFonts w:ascii="Courier New" w:hAnsi="Courier New"/>
          <w:sz w:val="20"/>
        </w:rPr>
        <w:t>runAsNonRoot: true</w:t>
      </w:r>
      <w:r>
        <w:rPr>
          <w:rFonts w:ascii="Times New Roman" w:hAnsi="Times New Roman"/>
        </w:rPr>
        <w:t xml:space="preserve"> — prevents root execution</w:t>
      </w:r>
    </w:p>
    <w:p>
      <w:pPr>
        <w:pStyle w:val="ListBullet"/>
      </w:pPr>
      <w:r>
        <w:rPr>
          <w:rFonts w:ascii="Courier New" w:hAnsi="Courier New"/>
          <w:sz w:val="20"/>
        </w:rPr>
        <w:t>runAsUser: 1001</w:t>
      </w:r>
      <w:r>
        <w:rPr>
          <w:rFonts w:ascii="Times New Roman" w:hAnsi="Times New Roman"/>
        </w:rPr>
        <w:t xml:space="preserve"> — dedicated non-root user</w:t>
      </w:r>
    </w:p>
    <w:p>
      <w:pPr>
        <w:pStyle w:val="ListBullet"/>
      </w:pPr>
      <w:r>
        <w:rPr>
          <w:rFonts w:ascii="Courier New" w:hAnsi="Courier New"/>
          <w:sz w:val="20"/>
        </w:rPr>
        <w:t>readOnlyRootFilesystem: true</w:t>
      </w:r>
      <w:r>
        <w:rPr>
          <w:rFonts w:ascii="Times New Roman" w:hAnsi="Times New Roman"/>
        </w:rPr>
        <w:t xml:space="preserve"> — prevents filesystem tampering</w:t>
      </w:r>
    </w:p>
    <w:p>
      <w:pPr>
        <w:pStyle w:val="ListBullet"/>
      </w:pPr>
      <w:r>
        <w:rPr>
          <w:rFonts w:ascii="Courier New" w:hAnsi="Courier New"/>
          <w:sz w:val="20"/>
        </w:rPr>
        <w:t>capabilities.drop: ["ALL"]</w:t>
      </w:r>
      <w:r>
        <w:rPr>
          <w:rFonts w:ascii="Times New Roman" w:hAnsi="Times New Roman"/>
        </w:rPr>
        <w:t xml:space="preserve"> — drops all Linux capabilities</w:t>
      </w:r>
    </w:p>
    <w:p>
      <w:pPr>
        <w:pStyle w:val="ListBullet"/>
      </w:pPr>
      <w:r>
        <w:rPr>
          <w:rFonts w:ascii="Courier New" w:hAnsi="Courier New"/>
          <w:sz w:val="20"/>
        </w:rPr>
        <w:t>allowPrivilegeEscalation: false</w:t>
      </w:r>
      <w:r>
        <w:rPr>
          <w:rFonts w:ascii="Times New Roman" w:hAnsi="Times New Roman"/>
        </w:rPr>
        <w:t xml:space="preserve"> — prevents privilege escalation</w:t>
      </w:r>
    </w:p>
    <w:p>
      <w:pPr>
        <w:pStyle w:val="Heading2"/>
      </w:pPr>
      <w:r>
        <w:t>4.4 Application Layer — Microservices Design</w:t>
      </w:r>
    </w:p>
    <w:p>
      <w:r>
        <w:rPr>
          <w:rFonts w:ascii="Times New Roman" w:hAnsi="Times New Roman"/>
        </w:rPr>
        <w:t>The FreshBonds application is a farm-to-table e-commerce platform implemented as four microservices. While the business logic is intentionally simplified (consistent with the MIS project scope), the security implementation within each service is production-grade.</w:t>
      </w:r>
    </w:p>
    <w:p>
      <w:pPr>
        <w:spacing w:before="240" w:after="80"/>
        <w:jc w:val="center"/>
      </w:pPr>
      <w:r>
        <w:rPr>
          <w:rFonts w:ascii="Times New Roman" w:hAnsi="Times New Roman"/>
          <w:i/>
          <w:sz w:val="20"/>
        </w:rPr>
        <w:t>Figure 4: FreshBonds microservices application architecture</w:t>
      </w:r>
    </w:p>
    <w:p>
      <w:pPr>
        <w:jc w:val="center"/>
      </w:pPr>
      <w:r>
        <w:drawing>
          <wp:inline xmlns:a="http://schemas.openxmlformats.org/drawingml/2006/main" xmlns:pic="http://schemas.openxmlformats.org/drawingml/2006/picture">
            <wp:extent cx="5029200" cy="4415764"/>
            <wp:docPr id="4" name="Picture 4"/>
            <wp:cNvGraphicFramePr>
              <a:graphicFrameLocks noChangeAspect="1"/>
            </wp:cNvGraphicFramePr>
            <a:graphic>
              <a:graphicData uri="http://schemas.openxmlformats.org/drawingml/2006/picture">
                <pic:pic>
                  <pic:nvPicPr>
                    <pic:cNvPr id="0" name="figure-04-microservices-architecture.png"/>
                    <pic:cNvPicPr/>
                  </pic:nvPicPr>
                  <pic:blipFill>
                    <a:blip r:embed="rId12"/>
                    <a:stretch>
                      <a:fillRect/>
                    </a:stretch>
                  </pic:blipFill>
                  <pic:spPr>
                    <a:xfrm>
                      <a:off x="0" y="0"/>
                      <a:ext cx="5029200" cy="4415764"/>
                    </a:xfrm>
                    <a:prstGeom prst="rect"/>
                  </pic:spPr>
                </pic:pic>
              </a:graphicData>
            </a:graphic>
          </wp:inline>
        </w:drawing>
      </w:r>
    </w:p>
    <w:p>
      <w:r>
        <w:rPr>
          <w:rFonts w:ascii="Times New Roman" w:hAnsi="Times New Roman"/>
        </w:rPr>
        <w:t>Table 8 describes the technology stack and security features for each microservice.</w:t>
      </w:r>
    </w:p>
    <w:p>
      <w:pPr>
        <w:spacing w:before="240" w:after="80"/>
        <w:jc w:val="center"/>
      </w:pPr>
      <w:r>
        <w:rPr>
          <w:rFonts w:ascii="Times New Roman" w:hAnsi="Times New Roman"/>
          <w:i/>
          <w:sz w:val="20"/>
        </w:rPr>
        <w:t>Table 8: Microservice technology stack and security features</w:t>
      </w:r>
    </w:p>
    <w:tbl>
      <w:tblPr>
        <w:tblStyle w:val="TableGrid"/>
        <w:tblW w:type="auto" w:w="0"/>
        <w:jc w:val="center"/>
        <w:tblLook w:firstColumn="1" w:firstRow="1" w:lastColumn="0" w:lastRow="0" w:noHBand="0" w:noVBand="1" w:val="04A0"/>
      </w:tblPr>
      <w:tblGrid>
        <w:gridCol w:w="1820"/>
        <w:gridCol w:w="1820"/>
        <w:gridCol w:w="1820"/>
        <w:gridCol w:w="1820"/>
        <w:gridCol w:w="1820"/>
      </w:tblGrid>
      <w:tr>
        <w:tc>
          <w:tcPr>
            <w:tcW w:type="dxa" w:w="1820"/>
            <w:shd w:fill="D9E2F3" w:val="clear"/>
          </w:tcPr>
          <w:p>
            <w:r/>
            <w:r>
              <w:rPr>
                <w:rFonts w:ascii="Times New Roman" w:hAnsi="Times New Roman"/>
                <w:b/>
                <w:sz w:val="18"/>
              </w:rPr>
              <w:t>Service</w:t>
            </w:r>
          </w:p>
        </w:tc>
        <w:tc>
          <w:tcPr>
            <w:tcW w:type="dxa" w:w="1820"/>
            <w:shd w:fill="D9E2F3" w:val="clear"/>
          </w:tcPr>
          <w:p>
            <w:r/>
            <w:r>
              <w:rPr>
                <w:rFonts w:ascii="Times New Roman" w:hAnsi="Times New Roman"/>
                <w:b/>
                <w:sz w:val="18"/>
              </w:rPr>
              <w:t>Technology</w:t>
            </w:r>
          </w:p>
        </w:tc>
        <w:tc>
          <w:tcPr>
            <w:tcW w:type="dxa" w:w="1820"/>
            <w:shd w:fill="D9E2F3" w:val="clear"/>
          </w:tcPr>
          <w:p>
            <w:r/>
            <w:r>
              <w:rPr>
                <w:rFonts w:ascii="Times New Roman" w:hAnsi="Times New Roman"/>
                <w:b/>
                <w:sz w:val="18"/>
              </w:rPr>
              <w:t>Port</w:t>
            </w:r>
          </w:p>
        </w:tc>
        <w:tc>
          <w:tcPr>
            <w:tcW w:type="dxa" w:w="1820"/>
            <w:shd w:fill="D9E2F3" w:val="clear"/>
          </w:tcPr>
          <w:p>
            <w:r/>
            <w:r>
              <w:rPr>
                <w:rFonts w:ascii="Times New Roman" w:hAnsi="Times New Roman"/>
                <w:b/>
                <w:sz w:val="18"/>
              </w:rPr>
              <w:t>Database</w:t>
            </w:r>
          </w:p>
        </w:tc>
        <w:tc>
          <w:tcPr>
            <w:tcW w:type="dxa" w:w="1820"/>
            <w:shd w:fill="D9E2F3" w:val="clear"/>
          </w:tcPr>
          <w:p>
            <w:r/>
            <w:r>
              <w:rPr>
                <w:rFonts w:ascii="Times New Roman" w:hAnsi="Times New Roman"/>
                <w:b/>
                <w:sz w:val="18"/>
              </w:rPr>
              <w:t>Key Security Features</w:t>
            </w:r>
          </w:p>
        </w:tc>
      </w:tr>
      <w:tr>
        <w:tc>
          <w:tcPr>
            <w:tcW w:type="dxa" w:w="1820"/>
          </w:tcPr>
          <w:p>
            <w:r/>
            <w:r>
              <w:rPr>
                <w:rFonts w:ascii="Times New Roman" w:hAnsi="Times New Roman"/>
                <w:sz w:val="18"/>
              </w:rPr>
              <w:t>API Gateway</w:t>
            </w:r>
          </w:p>
        </w:tc>
        <w:tc>
          <w:tcPr>
            <w:tcW w:type="dxa" w:w="1820"/>
          </w:tcPr>
          <w:p>
            <w:r/>
            <w:r>
              <w:rPr>
                <w:rFonts w:ascii="Times New Roman" w:hAnsi="Times New Roman"/>
                <w:sz w:val="18"/>
              </w:rPr>
              <w:t>Express.js, Helmet, http-proxy-middleware</w:t>
            </w:r>
          </w:p>
        </w:tc>
        <w:tc>
          <w:tcPr>
            <w:tcW w:type="dxa" w:w="1820"/>
          </w:tcPr>
          <w:p>
            <w:r/>
            <w:r>
              <w:rPr>
                <w:rFonts w:ascii="Times New Roman" w:hAnsi="Times New Roman"/>
                <w:sz w:val="18"/>
              </w:rPr>
              <w:t>8080</w:t>
            </w:r>
          </w:p>
        </w:tc>
        <w:tc>
          <w:tcPr>
            <w:tcW w:type="dxa" w:w="1820"/>
          </w:tcPr>
          <w:p>
            <w:r/>
            <w:r>
              <w:rPr>
                <w:rFonts w:ascii="Times New Roman" w:hAnsi="Times New Roman"/>
                <w:sz w:val="18"/>
              </w:rPr>
              <w:t>—</w:t>
            </w:r>
          </w:p>
        </w:tc>
        <w:tc>
          <w:tcPr>
            <w:tcW w:type="dxa" w:w="1820"/>
          </w:tcPr>
          <w:p>
            <w:r/>
            <w:r>
              <w:rPr>
                <w:rFonts w:ascii="Times New Roman" w:hAnsi="Times New Roman"/>
                <w:sz w:val="18"/>
              </w:rPr>
              <w:t>Content Security Policy (CSP), HSTS, X-Frame-Options, CORS origin whitelist, rate limiting (configurable per endpoint), request body size limits (1 MB), graceful shutdown with 5-second drain period, dumb-init for PID 1 signal handling</w:t>
            </w:r>
          </w:p>
        </w:tc>
      </w:tr>
      <w:tr>
        <w:tc>
          <w:tcPr>
            <w:tcW w:type="dxa" w:w="1820"/>
          </w:tcPr>
          <w:p>
            <w:r/>
            <w:r>
              <w:rPr>
                <w:rFonts w:ascii="Times New Roman" w:hAnsi="Times New Roman"/>
                <w:sz w:val="18"/>
              </w:rPr>
              <w:t>User Service</w:t>
            </w:r>
          </w:p>
        </w:tc>
        <w:tc>
          <w:tcPr>
            <w:tcW w:type="dxa" w:w="1820"/>
          </w:tcPr>
          <w:p>
            <w:r/>
            <w:r>
              <w:rPr>
                <w:rFonts w:ascii="Times New Roman" w:hAnsi="Times New Roman"/>
                <w:sz w:val="18"/>
              </w:rPr>
              <w:t>Express.js, Mongoose 8.x, bcryptjs, jsonwebtoken</w:t>
            </w:r>
          </w:p>
        </w:tc>
        <w:tc>
          <w:tcPr>
            <w:tcW w:type="dxa" w:w="1820"/>
          </w:tcPr>
          <w:p>
            <w:r/>
            <w:r>
              <w:rPr>
                <w:rFonts w:ascii="Times New Roman" w:hAnsi="Times New Roman"/>
                <w:sz w:val="18"/>
              </w:rPr>
              <w:t>3001</w:t>
            </w:r>
          </w:p>
        </w:tc>
        <w:tc>
          <w:tcPr>
            <w:tcW w:type="dxa" w:w="1820"/>
          </w:tcPr>
          <w:p>
            <w:r/>
            <w:r>
              <w:rPr>
                <w:rFonts w:ascii="Times New Roman" w:hAnsi="Times New Roman"/>
                <w:sz w:val="18"/>
              </w:rPr>
              <w:t>MongoDB Atlas</w:t>
            </w:r>
          </w:p>
        </w:tc>
        <w:tc>
          <w:tcPr>
            <w:tcW w:type="dxa" w:w="1820"/>
          </w:tcPr>
          <w:p>
            <w:r/>
            <w:r>
              <w:rPr>
                <w:rFonts w:ascii="Times New Roman" w:hAnsi="Times New Roman"/>
                <w:sz w:val="18"/>
              </w:rPr>
              <w:t>bcrypt-14 password hashing (16× stronger than default bcrypt-10), JWT with configurable expiry (8 hours default), minimum 32-character JWT secret validation at startup, anti-enumeration responses (identical error for invalid email/password), account lockout (5 failed attempts → 2-hour lockout), structured JSON audit logging capturing event type, email, result, IP address, user agent, and timestamp</w:t>
            </w:r>
          </w:p>
        </w:tc>
      </w:tr>
      <w:tr>
        <w:tc>
          <w:tcPr>
            <w:tcW w:type="dxa" w:w="1820"/>
          </w:tcPr>
          <w:p>
            <w:r/>
            <w:r>
              <w:rPr>
                <w:rFonts w:ascii="Times New Roman" w:hAnsi="Times New Roman"/>
                <w:sz w:val="18"/>
              </w:rPr>
              <w:t>Product Service</w:t>
            </w:r>
          </w:p>
        </w:tc>
        <w:tc>
          <w:tcPr>
            <w:tcW w:type="dxa" w:w="1820"/>
          </w:tcPr>
          <w:p>
            <w:r/>
            <w:r>
              <w:rPr>
                <w:rFonts w:ascii="Times New Roman" w:hAnsi="Times New Roman"/>
                <w:sz w:val="18"/>
              </w:rPr>
              <w:t>Express.js, Mongoose 8.x, validator</w:t>
            </w:r>
          </w:p>
        </w:tc>
        <w:tc>
          <w:tcPr>
            <w:tcW w:type="dxa" w:w="1820"/>
          </w:tcPr>
          <w:p>
            <w:r/>
            <w:r>
              <w:rPr>
                <w:rFonts w:ascii="Times New Roman" w:hAnsi="Times New Roman"/>
                <w:sz w:val="18"/>
              </w:rPr>
              <w:t>3002</w:t>
            </w:r>
          </w:p>
        </w:tc>
        <w:tc>
          <w:tcPr>
            <w:tcW w:type="dxa" w:w="1820"/>
          </w:tcPr>
          <w:p>
            <w:r/>
            <w:r>
              <w:rPr>
                <w:rFonts w:ascii="Times New Roman" w:hAnsi="Times New Roman"/>
                <w:sz w:val="18"/>
              </w:rPr>
              <w:t>MongoDB Atlas</w:t>
            </w:r>
          </w:p>
        </w:tc>
        <w:tc>
          <w:tcPr>
            <w:tcW w:type="dxa" w:w="1820"/>
          </w:tcPr>
          <w:p>
            <w:r/>
            <w:r>
              <w:rPr>
                <w:rFonts w:ascii="Times New Roman" w:hAnsi="Times New Roman"/>
                <w:sz w:val="18"/>
              </w:rPr>
              <w:t>Role-based access control (farmer and admin roles), ownership middleware (farmers can only modify their own products), ObjectId format validation, harvest date range validation, field whitelisting for PATCH operations, HTML escaping and regex validation</w:t>
            </w:r>
          </w:p>
        </w:tc>
      </w:tr>
      <w:tr>
        <w:tc>
          <w:tcPr>
            <w:tcW w:type="dxa" w:w="1820"/>
          </w:tcPr>
          <w:p>
            <w:r/>
            <w:r>
              <w:rPr>
                <w:rFonts w:ascii="Times New Roman" w:hAnsi="Times New Roman"/>
                <w:sz w:val="18"/>
              </w:rPr>
              <w:t>Frontend</w:t>
            </w:r>
          </w:p>
        </w:tc>
        <w:tc>
          <w:tcPr>
            <w:tcW w:type="dxa" w:w="1820"/>
          </w:tcPr>
          <w:p>
            <w:r/>
            <w:r>
              <w:rPr>
                <w:rFonts w:ascii="Times New Roman" w:hAnsi="Times New Roman"/>
                <w:sz w:val="18"/>
              </w:rPr>
              <w:t>React 18, Vite, TailwindCSS, Nginx (Alpine)</w:t>
            </w:r>
          </w:p>
        </w:tc>
        <w:tc>
          <w:tcPr>
            <w:tcW w:type="dxa" w:w="1820"/>
          </w:tcPr>
          <w:p>
            <w:r/>
            <w:r>
              <w:rPr>
                <w:rFonts w:ascii="Times New Roman" w:hAnsi="Times New Roman"/>
                <w:sz w:val="18"/>
              </w:rPr>
              <w:t>80</w:t>
            </w:r>
          </w:p>
        </w:tc>
        <w:tc>
          <w:tcPr>
            <w:tcW w:type="dxa" w:w="1820"/>
          </w:tcPr>
          <w:p>
            <w:r/>
            <w:r>
              <w:rPr>
                <w:rFonts w:ascii="Times New Roman" w:hAnsi="Times New Roman"/>
                <w:sz w:val="18"/>
              </w:rPr>
              <w:t>—</w:t>
            </w:r>
          </w:p>
        </w:tc>
        <w:tc>
          <w:tcPr>
            <w:tcW w:type="dxa" w:w="1820"/>
          </w:tcPr>
          <w:p>
            <w:r/>
            <w:r>
              <w:rPr>
                <w:rFonts w:ascii="Times New Roman" w:hAnsi="Times New Roman"/>
                <w:sz w:val="18"/>
              </w:rPr>
              <w:t>Multi-stage Docker build (node:18-alpine builder → nginx:alpine runtime), build-time environment configuration (VITE_API_URL), read-only root filesystem, non-root nginx user</w:t>
            </w:r>
          </w:p>
        </w:tc>
      </w:tr>
    </w:tbl>
    <w:p/>
    <w:p>
      <w:r>
        <w:rPr>
          <w:rFonts w:ascii="Times New Roman" w:hAnsi="Times New Roman"/>
          <w:b/>
        </w:rPr>
        <w:t>Container hardening</w:t>
      </w:r>
      <w:r>
        <w:rPr>
          <w:rFonts w:ascii="Times New Roman" w:hAnsi="Times New Roman"/>
        </w:rPr>
        <w:t xml:space="preserve"> is applied uniformly across all services using a consistent Dockerfile pattern:</w:t>
      </w:r>
    </w:p>
    <w:p>
      <w:pPr>
        <w:pStyle w:val="ListBullet"/>
      </w:pPr>
      <w:r>
        <w:rPr>
          <w:rFonts w:ascii="Times New Roman" w:hAnsi="Times New Roman"/>
          <w:b/>
        </w:rPr>
        <w:t>Base image:</w:t>
      </w:r>
      <w:r>
        <w:rPr>
          <w:rFonts w:ascii="Times New Roman" w:hAnsi="Times New Roman"/>
        </w:rPr>
        <w:t xml:space="preserve"> </w:t>
      </w:r>
      <w:r>
        <w:rPr>
          <w:rFonts w:ascii="Courier New" w:hAnsi="Courier New"/>
          <w:sz w:val="20"/>
        </w:rPr>
        <w:t>node:18-alpine</w:t>
      </w:r>
      <w:r>
        <w:rPr>
          <w:rFonts w:ascii="Times New Roman" w:hAnsi="Times New Roman"/>
        </w:rPr>
        <w:t xml:space="preserve"> (minimal attack surface)</w:t>
      </w:r>
    </w:p>
    <w:p>
      <w:pPr>
        <w:pStyle w:val="ListBullet"/>
      </w:pPr>
      <w:r>
        <w:rPr>
          <w:rFonts w:ascii="Times New Roman" w:hAnsi="Times New Roman"/>
          <w:b/>
        </w:rPr>
        <w:t>CVE patching:</w:t>
      </w:r>
      <w:r>
        <w:rPr>
          <w:rFonts w:ascii="Times New Roman" w:hAnsi="Times New Roman"/>
        </w:rPr>
        <w:t xml:space="preserve"> Alpine packages updated at build time (</w:t>
      </w:r>
      <w:r>
        <w:rPr>
          <w:rFonts w:ascii="Courier New" w:hAnsi="Courier New"/>
          <w:sz w:val="20"/>
        </w:rPr>
        <w:t>apk update &amp;&amp; apk upgrade --no-cache libcrypto3 libssl3</w:t>
      </w:r>
      <w:r>
        <w:rPr>
          <w:rFonts w:ascii="Times New Roman" w:hAnsi="Times New Roman"/>
        </w:rPr>
        <w:t>)</w:t>
      </w:r>
    </w:p>
    <w:p>
      <w:pPr>
        <w:pStyle w:val="ListBullet"/>
      </w:pPr>
      <w:r>
        <w:rPr>
          <w:rFonts w:ascii="Times New Roman" w:hAnsi="Times New Roman"/>
          <w:b/>
        </w:rPr>
        <w:t>Non-root execution:</w:t>
      </w:r>
      <w:r>
        <w:rPr>
          <w:rFonts w:ascii="Times New Roman" w:hAnsi="Times New Roman"/>
        </w:rPr>
        <w:t xml:space="preserve"> Dedicated </w:t>
      </w:r>
      <w:r>
        <w:rPr>
          <w:rFonts w:ascii="Courier New" w:hAnsi="Courier New"/>
          <w:sz w:val="20"/>
        </w:rPr>
        <w:t>nodejs</w:t>
      </w:r>
      <w:r>
        <w:rPr>
          <w:rFonts w:ascii="Times New Roman" w:hAnsi="Times New Roman"/>
        </w:rPr>
        <w:t xml:space="preserve"> user (UID 1001, GID 1001) created and set via </w:t>
      </w:r>
      <w:r>
        <w:rPr>
          <w:rFonts w:ascii="Courier New" w:hAnsi="Courier New"/>
          <w:sz w:val="20"/>
        </w:rPr>
        <w:t>USER nodejs</w:t>
      </w:r>
    </w:p>
    <w:p>
      <w:pPr>
        <w:pStyle w:val="ListBullet"/>
      </w:pPr>
      <w:r>
        <w:rPr>
          <w:rFonts w:ascii="Times New Roman" w:hAnsi="Times New Roman"/>
          <w:b/>
        </w:rPr>
        <w:t>Signal handling:</w:t>
      </w:r>
      <w:r>
        <w:rPr>
          <w:rFonts w:ascii="Times New Roman" w:hAnsi="Times New Roman"/>
        </w:rPr>
        <w:t xml:space="preserve"> </w:t>
      </w:r>
      <w:r>
        <w:rPr>
          <w:rFonts w:ascii="Courier New" w:hAnsi="Courier New"/>
          <w:sz w:val="20"/>
        </w:rPr>
        <w:t>dumb-init</w:t>
      </w:r>
      <w:r>
        <w:rPr>
          <w:rFonts w:ascii="Times New Roman" w:hAnsi="Times New Roman"/>
        </w:rPr>
        <w:t xml:space="preserve"> installed for proper PID 1 process management, ensuring graceful shutdown on SIGTERM/SIGINT</w:t>
      </w:r>
    </w:p>
    <w:p>
      <w:pPr>
        <w:pStyle w:val="ListBullet"/>
      </w:pPr>
      <w:r>
        <w:rPr>
          <w:rFonts w:ascii="Times New Roman" w:hAnsi="Times New Roman"/>
          <w:b/>
        </w:rPr>
        <w:t>Health monitoring:</w:t>
      </w:r>
      <w:r>
        <w:rPr>
          <w:rFonts w:ascii="Times New Roman" w:hAnsi="Times New Roman"/>
        </w:rPr>
        <w:t xml:space="preserve"> Docker </w:t>
      </w:r>
      <w:r>
        <w:rPr>
          <w:rFonts w:ascii="Courier New" w:hAnsi="Courier New"/>
          <w:sz w:val="20"/>
        </w:rPr>
        <w:t>HEALTHCHECK</w:t>
      </w:r>
      <w:r>
        <w:rPr>
          <w:rFonts w:ascii="Times New Roman" w:hAnsi="Times New Roman"/>
        </w:rPr>
        <w:t xml:space="preserve"> directive configured with 30-second interval</w:t>
      </w:r>
    </w:p>
    <w:p>
      <w:pPr>
        <w:pStyle w:val="ListBullet"/>
      </w:pPr>
      <w:r>
        <w:rPr>
          <w:rFonts w:ascii="Times New Roman" w:hAnsi="Times New Roman"/>
          <w:b/>
        </w:rPr>
        <w:t>Build optimisation:</w:t>
      </w:r>
      <w:r>
        <w:rPr>
          <w:rFonts w:ascii="Times New Roman" w:hAnsi="Times New Roman"/>
        </w:rPr>
        <w:t xml:space="preserve"> Multi-stage builds to exclude build tools from the runtime image; </w:t>
      </w:r>
      <w:r>
        <w:rPr>
          <w:rFonts w:ascii="Courier New" w:hAnsi="Courier New"/>
          <w:sz w:val="20"/>
        </w:rPr>
        <w:t>.dockerignore</w:t>
      </w:r>
      <w:r>
        <w:rPr>
          <w:rFonts w:ascii="Times New Roman" w:hAnsi="Times New Roman"/>
        </w:rPr>
        <w:t xml:space="preserve"> files to prevent node\_modules, test files, and documentation from being copied into the image</w:t>
      </w:r>
    </w:p>
    <w:p>
      <w:pPr>
        <w:pStyle w:val="Heading2"/>
      </w:pPr>
      <w:r>
        <w:t>4.5 CI/CD Pipeline Architecture</w:t>
      </w:r>
    </w:p>
    <w:p>
      <w:r>
        <w:rPr>
          <w:rFonts w:ascii="Times New Roman" w:hAnsi="Times New Roman"/>
        </w:rPr>
        <w:t>The CI/CD pipeline architecture implements the "shift left and extend right" design principle through six specialised GitHub Actions workflows that integrate ten security tools. Each pipeline addresses a specific stage of the delivery lifecycle, with automated blocking gates that prevent security violations from reaching production.</w:t>
      </w:r>
    </w:p>
    <w:p>
      <w:pPr>
        <w:spacing w:before="240" w:after="80"/>
        <w:jc w:val="center"/>
      </w:pPr>
      <w:r>
        <w:rPr>
          <w:rFonts w:ascii="Times New Roman" w:hAnsi="Times New Roman"/>
          <w:i/>
          <w:sz w:val="20"/>
        </w:rPr>
        <w:t>Figure 5: CI/CD pipeline architecture with security gates</w:t>
      </w:r>
    </w:p>
    <w:p>
      <w:pPr>
        <w:jc w:val="center"/>
      </w:pPr>
      <w:r>
        <w:drawing>
          <wp:inline xmlns:a="http://schemas.openxmlformats.org/drawingml/2006/main" xmlns:pic="http://schemas.openxmlformats.org/drawingml/2006/picture">
            <wp:extent cx="5029200" cy="1882316"/>
            <wp:docPr id="5" name="Picture 5"/>
            <wp:cNvGraphicFramePr>
              <a:graphicFrameLocks noChangeAspect="1"/>
            </wp:cNvGraphicFramePr>
            <a:graphic>
              <a:graphicData uri="http://schemas.openxmlformats.org/drawingml/2006/picture">
                <pic:pic>
                  <pic:nvPicPr>
                    <pic:cNvPr id="0" name="figure-05-cicd-pipeline-architecture.png"/>
                    <pic:cNvPicPr/>
                  </pic:nvPicPr>
                  <pic:blipFill>
                    <a:blip r:embed="rId13"/>
                    <a:stretch>
                      <a:fillRect/>
                    </a:stretch>
                  </pic:blipFill>
                  <pic:spPr>
                    <a:xfrm>
                      <a:off x="0" y="0"/>
                      <a:ext cx="5029200" cy="1882316"/>
                    </a:xfrm>
                    <a:prstGeom prst="rect"/>
                  </pic:spPr>
                </pic:pic>
              </a:graphicData>
            </a:graphic>
          </wp:inline>
        </w:drawing>
      </w:r>
    </w:p>
    <w:p>
      <w:r>
        <w:rPr>
          <w:rFonts w:ascii="Times New Roman" w:hAnsi="Times New Roman"/>
        </w:rPr>
        <w:t>Table 9 summarises each pipeline's characteristics and integrated security tools.</w:t>
      </w:r>
    </w:p>
    <w:p>
      <w:pPr>
        <w:spacing w:before="240" w:after="80"/>
        <w:jc w:val="center"/>
      </w:pPr>
      <w:r>
        <w:rPr>
          <w:rFonts w:ascii="Times New Roman" w:hAnsi="Times New Roman"/>
          <w:i/>
          <w:sz w:val="20"/>
        </w:rPr>
        <w:t>Table 9: CI/CD pipeline summary and security tool integration</w:t>
      </w:r>
    </w:p>
    <w:tbl>
      <w:tblPr>
        <w:tblStyle w:val="TableGrid"/>
        <w:tblW w:type="auto" w:w="0"/>
        <w:jc w:val="center"/>
        <w:tblLook w:firstColumn="1" w:firstRow="1" w:lastColumn="0" w:lastRow="0" w:noHBand="0" w:noVBand="1" w:val="04A0"/>
      </w:tblPr>
      <w:tblGrid>
        <w:gridCol w:w="1516"/>
        <w:gridCol w:w="1516"/>
        <w:gridCol w:w="1516"/>
        <w:gridCol w:w="1516"/>
        <w:gridCol w:w="1516"/>
        <w:gridCol w:w="1516"/>
      </w:tblGrid>
      <w:tr>
        <w:tc>
          <w:tcPr>
            <w:tcW w:type="dxa" w:w="1516"/>
            <w:shd w:fill="D9E2F3" w:val="clear"/>
          </w:tcPr>
          <w:p>
            <w:r/>
            <w:r>
              <w:rPr>
                <w:rFonts w:ascii="Times New Roman" w:hAnsi="Times New Roman"/>
                <w:b/>
                <w:sz w:val="18"/>
              </w:rPr>
              <w:t>Pipeline</w:t>
            </w:r>
          </w:p>
        </w:tc>
        <w:tc>
          <w:tcPr>
            <w:tcW w:type="dxa" w:w="1516"/>
            <w:shd w:fill="D9E2F3" w:val="clear"/>
          </w:tcPr>
          <w:p>
            <w:r/>
            <w:r>
              <w:rPr>
                <w:rFonts w:ascii="Times New Roman" w:hAnsi="Times New Roman"/>
                <w:b/>
                <w:sz w:val="18"/>
              </w:rPr>
              <w:t>Workflow File</w:t>
            </w:r>
          </w:p>
        </w:tc>
        <w:tc>
          <w:tcPr>
            <w:tcW w:type="dxa" w:w="1516"/>
            <w:shd w:fill="D9E2F3" w:val="clear"/>
          </w:tcPr>
          <w:p>
            <w:r/>
            <w:r>
              <w:rPr>
                <w:rFonts w:ascii="Times New Roman" w:hAnsi="Times New Roman"/>
                <w:b/>
                <w:sz w:val="18"/>
              </w:rPr>
              <w:t>Trigger</w:t>
            </w:r>
          </w:p>
        </w:tc>
        <w:tc>
          <w:tcPr>
            <w:tcW w:type="dxa" w:w="1516"/>
            <w:shd w:fill="D9E2F3" w:val="clear"/>
          </w:tcPr>
          <w:p>
            <w:r/>
            <w:r>
              <w:rPr>
                <w:rFonts w:ascii="Times New Roman" w:hAnsi="Times New Roman"/>
                <w:b/>
                <w:sz w:val="18"/>
              </w:rPr>
              <w:t>Duration</w:t>
            </w:r>
          </w:p>
        </w:tc>
        <w:tc>
          <w:tcPr>
            <w:tcW w:type="dxa" w:w="1516"/>
            <w:shd w:fill="D9E2F3" w:val="clear"/>
          </w:tcPr>
          <w:p>
            <w:r/>
            <w:r>
              <w:rPr>
                <w:rFonts w:ascii="Times New Roman" w:hAnsi="Times New Roman"/>
                <w:b/>
                <w:sz w:val="18"/>
              </w:rPr>
              <w:t>Security Tools</w:t>
            </w:r>
          </w:p>
        </w:tc>
        <w:tc>
          <w:tcPr>
            <w:tcW w:type="dxa" w:w="1516"/>
            <w:shd w:fill="D9E2F3" w:val="clear"/>
          </w:tcPr>
          <w:p>
            <w:r/>
            <w:r>
              <w:rPr>
                <w:rFonts w:ascii="Times New Roman" w:hAnsi="Times New Roman"/>
                <w:b/>
                <w:sz w:val="18"/>
              </w:rPr>
              <w:t>Blocking Gates</w:t>
            </w:r>
          </w:p>
        </w:tc>
      </w:tr>
      <w:tr>
        <w:tc>
          <w:tcPr>
            <w:tcW w:type="dxa" w:w="1516"/>
          </w:tcPr>
          <w:p>
            <w:r/>
            <w:r>
              <w:rPr>
                <w:rFonts w:ascii="Times New Roman" w:hAnsi="Times New Roman"/>
                <w:sz w:val="18"/>
              </w:rPr>
              <w:t>PR Validation</w:t>
            </w:r>
          </w:p>
        </w:tc>
        <w:tc>
          <w:tcPr>
            <w:tcW w:type="dxa" w:w="1516"/>
          </w:tcPr>
          <w:p>
            <w:r/>
            <w:r>
              <w:rPr>
                <w:rFonts w:ascii="Times New Roman" w:hAnsi="Times New Roman"/>
                <w:sz w:val="18"/>
              </w:rPr>
              <w:t>pr-validation.yml</w:t>
            </w:r>
          </w:p>
        </w:tc>
        <w:tc>
          <w:tcPr>
            <w:tcW w:type="dxa" w:w="1516"/>
          </w:tcPr>
          <w:p>
            <w:r/>
            <w:r>
              <w:rPr>
                <w:rFonts w:ascii="Times New Roman" w:hAnsi="Times New Roman"/>
                <w:sz w:val="18"/>
              </w:rPr>
              <w:t>Pull requests</w:t>
            </w:r>
          </w:p>
        </w:tc>
        <w:tc>
          <w:tcPr>
            <w:tcW w:type="dxa" w:w="1516"/>
          </w:tcPr>
          <w:p>
            <w:r/>
            <w:r>
              <w:rPr>
                <w:rFonts w:ascii="Times New Roman" w:hAnsi="Times New Roman"/>
                <w:sz w:val="18"/>
              </w:rPr>
              <w:t>&lt; 2 min</w:t>
            </w:r>
          </w:p>
        </w:tc>
        <w:tc>
          <w:tcPr>
            <w:tcW w:type="dxa" w:w="1516"/>
          </w:tcPr>
          <w:p>
            <w:r/>
            <w:r>
              <w:rPr>
                <w:rFonts w:ascii="Times New Roman" w:hAnsi="Times New Roman"/>
                <w:sz w:val="18"/>
              </w:rPr>
              <w:t>ESLint, yamllint, Gitleaks, kubeval, Terraform fmt</w:t>
            </w:r>
          </w:p>
        </w:tc>
        <w:tc>
          <w:tcPr>
            <w:tcW w:type="dxa" w:w="1516"/>
          </w:tcPr>
          <w:p>
            <w:r/>
            <w:r>
              <w:rPr>
                <w:rFonts w:ascii="Times New Roman" w:hAnsi="Times New Roman"/>
                <w:sz w:val="18"/>
              </w:rPr>
              <w:t>Secrets detected, invalid K8s manifests</w:t>
            </w:r>
          </w:p>
        </w:tc>
      </w:tr>
      <w:tr>
        <w:tc>
          <w:tcPr>
            <w:tcW w:type="dxa" w:w="1516"/>
          </w:tcPr>
          <w:p>
            <w:r/>
            <w:r>
              <w:rPr>
                <w:rFonts w:ascii="Times New Roman" w:hAnsi="Times New Roman"/>
                <w:sz w:val="18"/>
              </w:rPr>
              <w:t>App CI/CD</w:t>
            </w:r>
          </w:p>
        </w:tc>
        <w:tc>
          <w:tcPr>
            <w:tcW w:type="dxa" w:w="1516"/>
          </w:tcPr>
          <w:p>
            <w:r/>
            <w:r>
              <w:rPr>
                <w:rFonts w:ascii="Times New Roman" w:hAnsi="Times New Roman"/>
                <w:sz w:val="18"/>
              </w:rPr>
              <w:t>app-cicd.yml</w:t>
            </w:r>
          </w:p>
        </w:tc>
        <w:tc>
          <w:tcPr>
            <w:tcW w:type="dxa" w:w="1516"/>
          </w:tcPr>
          <w:p>
            <w:r/>
            <w:r>
              <w:rPr>
                <w:rFonts w:ascii="Times New Roman" w:hAnsi="Times New Roman"/>
                <w:sz w:val="18"/>
              </w:rPr>
              <w:t>Push to main/develop, tags</w:t>
            </w:r>
          </w:p>
        </w:tc>
        <w:tc>
          <w:tcPr>
            <w:tcW w:type="dxa" w:w="1516"/>
          </w:tcPr>
          <w:p>
            <w:r/>
            <w:r>
              <w:rPr>
                <w:rFonts w:ascii="Times New Roman" w:hAnsi="Times New Roman"/>
                <w:sz w:val="18"/>
              </w:rPr>
              <w:t>8–10 min</w:t>
            </w:r>
          </w:p>
        </w:tc>
        <w:tc>
          <w:tcPr>
            <w:tcW w:type="dxa" w:w="1516"/>
          </w:tcPr>
          <w:p>
            <w:r/>
            <w:r>
              <w:rPr>
                <w:rFonts w:ascii="Times New Roman" w:hAnsi="Times New Roman"/>
                <w:sz w:val="18"/>
              </w:rPr>
              <w:t>OPA/Conftest, Kyverno CLI, Trivy (CVE), Trivy (secrets), Checkov, Syft</w:t>
            </w:r>
          </w:p>
        </w:tc>
        <w:tc>
          <w:tcPr>
            <w:tcW w:type="dxa" w:w="1516"/>
          </w:tcPr>
          <w:p>
            <w:r/>
            <w:r>
              <w:rPr>
                <w:rFonts w:ascii="Times New Roman" w:hAnsi="Times New Roman"/>
                <w:sz w:val="18"/>
              </w:rPr>
              <w:t>CRITICAL CVEs, policy violations, embedded secrets</w:t>
            </w:r>
          </w:p>
        </w:tc>
      </w:tr>
      <w:tr>
        <w:tc>
          <w:tcPr>
            <w:tcW w:type="dxa" w:w="1516"/>
          </w:tcPr>
          <w:p>
            <w:r/>
            <w:r>
              <w:rPr>
                <w:rFonts w:ascii="Times New Roman" w:hAnsi="Times New Roman"/>
                <w:sz w:val="18"/>
              </w:rPr>
              <w:t>Terraform</w:t>
            </w:r>
          </w:p>
        </w:tc>
        <w:tc>
          <w:tcPr>
            <w:tcW w:type="dxa" w:w="1516"/>
          </w:tcPr>
          <w:p>
            <w:r/>
            <w:r>
              <w:rPr>
                <w:rFonts w:ascii="Times New Roman" w:hAnsi="Times New Roman"/>
                <w:sz w:val="18"/>
              </w:rPr>
              <w:t>terraform.yml</w:t>
            </w:r>
          </w:p>
        </w:tc>
        <w:tc>
          <w:tcPr>
            <w:tcW w:type="dxa" w:w="1516"/>
          </w:tcPr>
          <w:p>
            <w:r/>
            <w:r>
              <w:rPr>
                <w:rFonts w:ascii="Times New Roman" w:hAnsi="Times New Roman"/>
                <w:sz w:val="18"/>
              </w:rPr>
              <w:t>Changes to terraform/</w:t>
            </w:r>
          </w:p>
        </w:tc>
        <w:tc>
          <w:tcPr>
            <w:tcW w:type="dxa" w:w="1516"/>
          </w:tcPr>
          <w:p>
            <w:r/>
            <w:r>
              <w:rPr>
                <w:rFonts w:ascii="Times New Roman" w:hAnsi="Times New Roman"/>
                <w:sz w:val="18"/>
              </w:rPr>
              <w:t>2–4 min</w:t>
            </w:r>
          </w:p>
        </w:tc>
        <w:tc>
          <w:tcPr>
            <w:tcW w:type="dxa" w:w="1516"/>
          </w:tcPr>
          <w:p>
            <w:r/>
            <w:r>
              <w:rPr>
                <w:rFonts w:ascii="Times New Roman" w:hAnsi="Times New Roman"/>
                <w:sz w:val="18"/>
              </w:rPr>
              <w:t>Checkov, Terraform validate</w:t>
            </w:r>
          </w:p>
        </w:tc>
        <w:tc>
          <w:tcPr>
            <w:tcW w:type="dxa" w:w="1516"/>
          </w:tcPr>
          <w:p>
            <w:r/>
            <w:r>
              <w:rPr>
                <w:rFonts w:ascii="Times New Roman" w:hAnsi="Times New Roman"/>
                <w:sz w:val="18"/>
              </w:rPr>
              <w:t>IaC security violations, format errors</w:t>
            </w:r>
          </w:p>
        </w:tc>
      </w:tr>
      <w:tr>
        <w:tc>
          <w:tcPr>
            <w:tcW w:type="dxa" w:w="1516"/>
          </w:tcPr>
          <w:p>
            <w:r/>
            <w:r>
              <w:rPr>
                <w:rFonts w:ascii="Times New Roman" w:hAnsi="Times New Roman"/>
                <w:sz w:val="18"/>
              </w:rPr>
              <w:t>Security Scan</w:t>
            </w:r>
          </w:p>
        </w:tc>
        <w:tc>
          <w:tcPr>
            <w:tcW w:type="dxa" w:w="1516"/>
          </w:tcPr>
          <w:p>
            <w:r/>
            <w:r>
              <w:rPr>
                <w:rFonts w:ascii="Times New Roman" w:hAnsi="Times New Roman"/>
                <w:sz w:val="18"/>
              </w:rPr>
              <w:t>security-scan.yml</w:t>
            </w:r>
          </w:p>
        </w:tc>
        <w:tc>
          <w:tcPr>
            <w:tcW w:type="dxa" w:w="1516"/>
          </w:tcPr>
          <w:p>
            <w:r/>
            <w:r>
              <w:rPr>
                <w:rFonts w:ascii="Times New Roman" w:hAnsi="Times New Roman"/>
                <w:sz w:val="18"/>
              </w:rPr>
              <w:t>Monthly (1st @ 2 AM)</w:t>
            </w:r>
          </w:p>
        </w:tc>
        <w:tc>
          <w:tcPr>
            <w:tcW w:type="dxa" w:w="1516"/>
          </w:tcPr>
          <w:p>
            <w:r/>
            <w:r>
              <w:rPr>
                <w:rFonts w:ascii="Times New Roman" w:hAnsi="Times New Roman"/>
                <w:sz w:val="18"/>
              </w:rPr>
              <w:t>15–20 min</w:t>
            </w:r>
          </w:p>
        </w:tc>
        <w:tc>
          <w:tcPr>
            <w:tcW w:type="dxa" w:w="1516"/>
          </w:tcPr>
          <w:p>
            <w:r/>
            <w:r>
              <w:rPr>
                <w:rFonts w:ascii="Times New Roman" w:hAnsi="Times New Roman"/>
                <w:sz w:val="18"/>
              </w:rPr>
              <w:t>Trivy (all images), npm audit, OPA, Kyverno, Checkov</w:t>
            </w:r>
          </w:p>
        </w:tc>
        <w:tc>
          <w:tcPr>
            <w:tcW w:type="dxa" w:w="1516"/>
          </w:tcPr>
          <w:p>
            <w:r/>
            <w:r>
              <w:rPr>
                <w:rFonts w:ascii="Times New Roman" w:hAnsi="Times New Roman"/>
                <w:sz w:val="18"/>
              </w:rPr>
              <w:t>CRITICAL findings → GitHub Issue + PagerDuty</w:t>
            </w:r>
          </w:p>
        </w:tc>
      </w:tr>
      <w:tr>
        <w:tc>
          <w:tcPr>
            <w:tcW w:type="dxa" w:w="1516"/>
          </w:tcPr>
          <w:p>
            <w:r/>
            <w:r>
              <w:rPr>
                <w:rFonts w:ascii="Times New Roman" w:hAnsi="Times New Roman"/>
                <w:sz w:val="18"/>
              </w:rPr>
              <w:t>Secret Rotation</w:t>
            </w:r>
          </w:p>
        </w:tc>
        <w:tc>
          <w:tcPr>
            <w:tcW w:type="dxa" w:w="1516"/>
          </w:tcPr>
          <w:p>
            <w:r/>
            <w:r>
              <w:rPr>
                <w:rFonts w:ascii="Times New Roman" w:hAnsi="Times New Roman"/>
                <w:sz w:val="18"/>
              </w:rPr>
              <w:t>secret-rotation.yml</w:t>
            </w:r>
          </w:p>
        </w:tc>
        <w:tc>
          <w:tcPr>
            <w:tcW w:type="dxa" w:w="1516"/>
          </w:tcPr>
          <w:p>
            <w:r/>
            <w:r>
              <w:rPr>
                <w:rFonts w:ascii="Times New Roman" w:hAnsi="Times New Roman"/>
                <w:sz w:val="18"/>
              </w:rPr>
              <w:t>Monthly (1st @ 3 AM)</w:t>
            </w:r>
          </w:p>
        </w:tc>
        <w:tc>
          <w:tcPr>
            <w:tcW w:type="dxa" w:w="1516"/>
          </w:tcPr>
          <w:p>
            <w:r/>
            <w:r>
              <w:rPr>
                <w:rFonts w:ascii="Times New Roman" w:hAnsi="Times New Roman"/>
                <w:sz w:val="18"/>
              </w:rPr>
              <w:t>3–5 min</w:t>
            </w:r>
          </w:p>
        </w:tc>
        <w:tc>
          <w:tcPr>
            <w:tcW w:type="dxa" w:w="1516"/>
          </w:tcPr>
          <w:p>
            <w:r/>
            <w:r>
              <w:rPr>
                <w:rFonts w:ascii="Times New Roman" w:hAnsi="Times New Roman"/>
                <w:sz w:val="18"/>
              </w:rPr>
              <w:t>kubeseal, openssl</w:t>
            </w:r>
          </w:p>
        </w:tc>
        <w:tc>
          <w:tcPr>
            <w:tcW w:type="dxa" w:w="1516"/>
          </w:tcPr>
          <w:p>
            <w:r/>
            <w:r>
              <w:rPr>
                <w:rFonts w:ascii="Times New Roman" w:hAnsi="Times New Roman"/>
                <w:sz w:val="18"/>
              </w:rPr>
              <w:t>Health check failure → rollback</w:t>
            </w:r>
          </w:p>
        </w:tc>
      </w:tr>
      <w:tr>
        <w:tc>
          <w:tcPr>
            <w:tcW w:type="dxa" w:w="1516"/>
          </w:tcPr>
          <w:p>
            <w:r/>
            <w:r>
              <w:rPr>
                <w:rFonts w:ascii="Times New Roman" w:hAnsi="Times New Roman"/>
                <w:sz w:val="18"/>
              </w:rPr>
              <w:t>AI Collector CI/CD</w:t>
            </w:r>
          </w:p>
        </w:tc>
        <w:tc>
          <w:tcPr>
            <w:tcW w:type="dxa" w:w="1516"/>
          </w:tcPr>
          <w:p>
            <w:r/>
            <w:r>
              <w:rPr>
                <w:rFonts w:ascii="Times New Roman" w:hAnsi="Times New Roman"/>
                <w:sz w:val="18"/>
              </w:rPr>
              <w:t>ai-collector-cicd.yml</w:t>
            </w:r>
          </w:p>
        </w:tc>
        <w:tc>
          <w:tcPr>
            <w:tcW w:type="dxa" w:w="1516"/>
          </w:tcPr>
          <w:p>
            <w:r/>
            <w:r>
              <w:rPr>
                <w:rFonts w:ascii="Times New Roman" w:hAnsi="Times New Roman"/>
                <w:sz w:val="18"/>
              </w:rPr>
              <w:t>Push to main (research/)</w:t>
            </w:r>
          </w:p>
        </w:tc>
        <w:tc>
          <w:tcPr>
            <w:tcW w:type="dxa" w:w="1516"/>
          </w:tcPr>
          <w:p>
            <w:r/>
            <w:r>
              <w:rPr>
                <w:rFonts w:ascii="Times New Roman" w:hAnsi="Times New Roman"/>
                <w:sz w:val="18"/>
              </w:rPr>
              <w:t>5–8 min</w:t>
            </w:r>
          </w:p>
        </w:tc>
        <w:tc>
          <w:tcPr>
            <w:tcW w:type="dxa" w:w="1516"/>
          </w:tcPr>
          <w:p>
            <w:r/>
            <w:r>
              <w:rPr>
                <w:rFonts w:ascii="Times New Roman" w:hAnsi="Times New Roman"/>
                <w:sz w:val="18"/>
              </w:rPr>
              <w:t>Trivy, Syft</w:t>
            </w:r>
          </w:p>
        </w:tc>
        <w:tc>
          <w:tcPr>
            <w:tcW w:type="dxa" w:w="1516"/>
          </w:tcPr>
          <w:p>
            <w:r/>
            <w:r>
              <w:rPr>
                <w:rFonts w:ascii="Times New Roman" w:hAnsi="Times New Roman"/>
                <w:sz w:val="18"/>
              </w:rPr>
              <w:t>CRITICAL CVEs</w:t>
            </w:r>
          </w:p>
        </w:tc>
      </w:tr>
    </w:tbl>
    <w:p/>
    <w:p>
      <w:pPr>
        <w:spacing w:before="240" w:after="80"/>
        <w:jc w:val="center"/>
      </w:pPr>
      <w:r>
        <w:rPr>
          <w:rFonts w:ascii="Times New Roman" w:hAnsi="Times New Roman"/>
          <w:i/>
          <w:sz w:val="20"/>
        </w:rPr>
        <w:t>Figure 6: GitOps deployment flow via Argo CD</w:t>
      </w:r>
    </w:p>
    <w:p>
      <w:pPr>
        <w:jc w:val="center"/>
      </w:pPr>
      <w:r>
        <w:drawing>
          <wp:inline xmlns:a="http://schemas.openxmlformats.org/drawingml/2006/main" xmlns:pic="http://schemas.openxmlformats.org/drawingml/2006/picture">
            <wp:extent cx="5029200" cy="3070574"/>
            <wp:docPr id="6" name="Picture 6"/>
            <wp:cNvGraphicFramePr>
              <a:graphicFrameLocks noChangeAspect="1"/>
            </wp:cNvGraphicFramePr>
            <a:graphic>
              <a:graphicData uri="http://schemas.openxmlformats.org/drawingml/2006/picture">
                <pic:pic>
                  <pic:nvPicPr>
                    <pic:cNvPr id="0" name="figure-06-gitops-deployment-flow.png"/>
                    <pic:cNvPicPr/>
                  </pic:nvPicPr>
                  <pic:blipFill>
                    <a:blip r:embed="rId14"/>
                    <a:stretch>
                      <a:fillRect/>
                    </a:stretch>
                  </pic:blipFill>
                  <pic:spPr>
                    <a:xfrm>
                      <a:off x="0" y="0"/>
                      <a:ext cx="5029200" cy="3070574"/>
                    </a:xfrm>
                    <a:prstGeom prst="rect"/>
                  </pic:spPr>
                </pic:pic>
              </a:graphicData>
            </a:graphic>
          </wp:inline>
        </w:drawing>
      </w:r>
    </w:p>
    <w:p>
      <w:pPr>
        <w:pStyle w:val="Heading2"/>
      </w:pPr>
      <w:r>
        <w:t>4.6 Policy-as-Code Implementation</w:t>
      </w:r>
    </w:p>
    <w:p>
      <w:r>
        <w:rPr>
          <w:rFonts w:ascii="Times New Roman" w:hAnsi="Times New Roman"/>
        </w:rPr>
        <w:t>The policy-as-code layer implements a dual-engine approach using Kyverno (Kubernetes-native YAML policies) and Open Policy Agent (general-purpose Rego policies). This dual-engine design provides complementary coverage: Kyverno excels at Kubernetes-specific resource validation with a shallow learning curve, while OPA enables complex cross-resource policies and is applicable beyond Kubernetes contexts.</w:t>
      </w:r>
    </w:p>
    <w:p>
      <w:pPr>
        <w:spacing w:before="240" w:after="80"/>
        <w:jc w:val="center"/>
      </w:pPr>
      <w:r>
        <w:rPr>
          <w:rFonts w:ascii="Times New Roman" w:hAnsi="Times New Roman"/>
          <w:i/>
          <w:sz w:val="20"/>
        </w:rPr>
        <w:t>Figure 7: Policy-as-code enforcement points across the lifecycle</w:t>
      </w:r>
    </w:p>
    <w:p>
      <w:pPr>
        <w:jc w:val="center"/>
      </w:pPr>
      <w:r>
        <w:drawing>
          <wp:inline xmlns:a="http://schemas.openxmlformats.org/drawingml/2006/main" xmlns:pic="http://schemas.openxmlformats.org/drawingml/2006/picture">
            <wp:extent cx="5029200" cy="3050417"/>
            <wp:docPr id="7" name="Picture 7"/>
            <wp:cNvGraphicFramePr>
              <a:graphicFrameLocks noChangeAspect="1"/>
            </wp:cNvGraphicFramePr>
            <a:graphic>
              <a:graphicData uri="http://schemas.openxmlformats.org/drawingml/2006/picture">
                <pic:pic>
                  <pic:nvPicPr>
                    <pic:cNvPr id="0" name="figure-07-policy-enforcement-points.png"/>
                    <pic:cNvPicPr/>
                  </pic:nvPicPr>
                  <pic:blipFill>
                    <a:blip r:embed="rId15"/>
                    <a:stretch>
                      <a:fillRect/>
                    </a:stretch>
                  </pic:blipFill>
                  <pic:spPr>
                    <a:xfrm>
                      <a:off x="0" y="0"/>
                      <a:ext cx="5029200" cy="3050417"/>
                    </a:xfrm>
                    <a:prstGeom prst="rect"/>
                  </pic:spPr>
                </pic:pic>
              </a:graphicData>
            </a:graphic>
          </wp:inline>
        </w:drawing>
      </w:r>
    </w:p>
    <w:p>
      <w:r>
        <w:rPr>
          <w:rFonts w:ascii="Times New Roman" w:hAnsi="Times New Roman"/>
          <w:b/>
        </w:rPr>
        <w:t>Kyverno policies</w:t>
      </w:r>
      <w:r>
        <w:rPr>
          <w:rFonts w:ascii="Times New Roman" w:hAnsi="Times New Roman"/>
        </w:rPr>
        <w:t xml:space="preserve"> (defined in </w:t>
      </w:r>
      <w:r>
        <w:rPr>
          <w:rFonts w:ascii="Courier New" w:hAnsi="Courier New"/>
          <w:sz w:val="20"/>
        </w:rPr>
        <w:t>policies/kyverno/</w:t>
      </w:r>
      <w:r>
        <w:rPr>
          <w:rFonts w:ascii="Times New Roman" w:hAnsi="Times New Roman"/>
        </w:rPr>
        <w:t>) consist of nine ClusterPolicy rules in enforce mode:</w:t>
      </w:r>
    </w:p>
    <w:p>
      <w:pPr>
        <w:pStyle w:val="ListNumber"/>
      </w:pPr>
      <w:r>
        <w:rPr>
          <w:rFonts w:ascii="Times New Roman" w:hAnsi="Times New Roman"/>
          <w:b/>
        </w:rPr>
        <w:t>run-as-non-root</w:t>
      </w:r>
      <w:r>
        <w:rPr>
          <w:rFonts w:ascii="Times New Roman" w:hAnsi="Times New Roman"/>
        </w:rPr>
        <w:t xml:space="preserve"> — enforces </w:t>
      </w:r>
      <w:r>
        <w:rPr>
          <w:rFonts w:ascii="Courier New" w:hAnsi="Courier New"/>
          <w:sz w:val="20"/>
        </w:rPr>
        <w:t>securityContext.runAsNonRoot: true</w:t>
      </w:r>
      <w:r>
        <w:rPr>
          <w:rFonts w:ascii="Times New Roman" w:hAnsi="Times New Roman"/>
        </w:rPr>
        <w:t xml:space="preserve"> on all Deployments in production and dev namespaces.</w:t>
      </w:r>
    </w:p>
    <w:p>
      <w:pPr>
        <w:pStyle w:val="ListNumber"/>
      </w:pPr>
      <w:r>
        <w:rPr>
          <w:rFonts w:ascii="Times New Roman" w:hAnsi="Times New Roman"/>
          <w:b/>
        </w:rPr>
        <w:t>disallow-privileged</w:t>
      </w:r>
      <w:r>
        <w:rPr>
          <w:rFonts w:ascii="Times New Roman" w:hAnsi="Times New Roman"/>
        </w:rPr>
        <w:t xml:space="preserve"> — prevents </w:t>
      </w:r>
      <w:r>
        <w:rPr>
          <w:rFonts w:ascii="Courier New" w:hAnsi="Courier New"/>
          <w:sz w:val="20"/>
        </w:rPr>
        <w:t>securityContext.privileged: true</w:t>
      </w:r>
      <w:r>
        <w:rPr>
          <w:rFonts w:ascii="Times New Roman" w:hAnsi="Times New Roman"/>
        </w:rPr>
        <w:t xml:space="preserve"> on all workloads.</w:t>
      </w:r>
    </w:p>
    <w:p>
      <w:pPr>
        <w:pStyle w:val="ListNumber"/>
      </w:pPr>
      <w:r>
        <w:rPr>
          <w:rFonts w:ascii="Times New Roman" w:hAnsi="Times New Roman"/>
          <w:b/>
        </w:rPr>
        <w:t>require-resource-limits</w:t>
      </w:r>
      <w:r>
        <w:rPr>
          <w:rFonts w:ascii="Times New Roman" w:hAnsi="Times New Roman"/>
        </w:rPr>
        <w:t xml:space="preserve"> — mandates both CPU and memory limits on all containers.</w:t>
      </w:r>
    </w:p>
    <w:p>
      <w:pPr>
        <w:pStyle w:val="ListNumber"/>
      </w:pPr>
      <w:r>
        <w:rPr>
          <w:rFonts w:ascii="Times New Roman" w:hAnsi="Times New Roman"/>
          <w:b/>
        </w:rPr>
        <w:t>drop-all-capabilities</w:t>
      </w:r>
      <w:r>
        <w:rPr>
          <w:rFonts w:ascii="Times New Roman" w:hAnsi="Times New Roman"/>
        </w:rPr>
        <w:t xml:space="preserve"> — requires </w:t>
      </w:r>
      <w:r>
        <w:rPr>
          <w:rFonts w:ascii="Courier New" w:hAnsi="Courier New"/>
          <w:sz w:val="20"/>
        </w:rPr>
        <w:t>capabilities.drop: ["ALL"]</w:t>
      </w:r>
      <w:r>
        <w:rPr>
          <w:rFonts w:ascii="Times New Roman" w:hAnsi="Times New Roman"/>
        </w:rPr>
        <w:t xml:space="preserve"> on all containers.</w:t>
      </w:r>
    </w:p>
    <w:p>
      <w:pPr>
        <w:pStyle w:val="ListNumber"/>
      </w:pPr>
      <w:r>
        <w:rPr>
          <w:rFonts w:ascii="Times New Roman" w:hAnsi="Times New Roman"/>
          <w:b/>
        </w:rPr>
        <w:t>disallow-privilege-escalation</w:t>
      </w:r>
      <w:r>
        <w:rPr>
          <w:rFonts w:ascii="Times New Roman" w:hAnsi="Times New Roman"/>
        </w:rPr>
        <w:t xml:space="preserve"> — enforces </w:t>
      </w:r>
      <w:r>
        <w:rPr>
          <w:rFonts w:ascii="Courier New" w:hAnsi="Courier New"/>
          <w:sz w:val="20"/>
        </w:rPr>
        <w:t>allowPrivilegeEscalation: false</w:t>
      </w:r>
      <w:r>
        <w:rPr>
          <w:rFonts w:ascii="Times New Roman" w:hAnsi="Times New Roman"/>
        </w:rPr>
        <w:t>.</w:t>
      </w:r>
    </w:p>
    <w:p>
      <w:pPr>
        <w:pStyle w:val="ListNumber"/>
      </w:pPr>
      <w:r>
        <w:rPr>
          <w:rFonts w:ascii="Times New Roman" w:hAnsi="Times New Roman"/>
          <w:b/>
        </w:rPr>
        <w:t>read-only-root-filesystem</w:t>
      </w:r>
      <w:r>
        <w:rPr>
          <w:rFonts w:ascii="Times New Roman" w:hAnsi="Times New Roman"/>
        </w:rPr>
        <w:t xml:space="preserve"> — requires </w:t>
      </w:r>
      <w:r>
        <w:rPr>
          <w:rFonts w:ascii="Courier New" w:hAnsi="Courier New"/>
          <w:sz w:val="20"/>
        </w:rPr>
        <w:t>readOnlyRootFilesystem: true</w:t>
      </w:r>
      <w:r>
        <w:rPr>
          <w:rFonts w:ascii="Times New Roman" w:hAnsi="Times New Roman"/>
        </w:rPr>
        <w:t xml:space="preserve"> for production workloads.</w:t>
      </w:r>
    </w:p>
    <w:p>
      <w:pPr>
        <w:pStyle w:val="ListNumber"/>
      </w:pPr>
      <w:r>
        <w:rPr>
          <w:rFonts w:ascii="Times New Roman" w:hAnsi="Times New Roman"/>
          <w:b/>
        </w:rPr>
        <w:t>disallow-latest-tag</w:t>
      </w:r>
      <w:r>
        <w:rPr>
          <w:rFonts w:ascii="Times New Roman" w:hAnsi="Times New Roman"/>
        </w:rPr>
        <w:t xml:space="preserve"> — prevents the use of </w:t>
      </w:r>
      <w:r>
        <w:rPr>
          <w:rFonts w:ascii="Courier New" w:hAnsi="Courier New"/>
          <w:sz w:val="20"/>
        </w:rPr>
        <w:t>:latest</w:t>
      </w:r>
      <w:r>
        <w:rPr>
          <w:rFonts w:ascii="Times New Roman" w:hAnsi="Times New Roman"/>
        </w:rPr>
        <w:t xml:space="preserve"> image tags, requiring explicit semantic versioning.</w:t>
      </w:r>
    </w:p>
    <w:p>
      <w:pPr>
        <w:pStyle w:val="ListNumber"/>
      </w:pPr>
      <w:r>
        <w:rPr>
          <w:rFonts w:ascii="Times New Roman" w:hAnsi="Times New Roman"/>
          <w:b/>
        </w:rPr>
        <w:t>require-approved-registry</w:t>
      </w:r>
      <w:r>
        <w:rPr>
          <w:rFonts w:ascii="Times New Roman" w:hAnsi="Times New Roman"/>
        </w:rPr>
        <w:t xml:space="preserve"> — restricts image sources to approved registries: </w:t>
      </w:r>
      <w:r>
        <w:rPr>
          <w:rFonts w:ascii="Courier New" w:hAnsi="Courier New"/>
          <w:sz w:val="20"/>
        </w:rPr>
        <w:t>docker.io</w:t>
      </w:r>
      <w:r>
        <w:rPr>
          <w:rFonts w:ascii="Times New Roman" w:hAnsi="Times New Roman"/>
        </w:rPr>
        <w:t xml:space="preserve">, </w:t>
      </w:r>
      <w:r>
        <w:rPr>
          <w:rFonts w:ascii="Courier New" w:hAnsi="Courier New"/>
          <w:sz w:val="20"/>
        </w:rPr>
        <w:t>ghcr.io</w:t>
      </w:r>
      <w:r>
        <w:rPr>
          <w:rFonts w:ascii="Times New Roman" w:hAnsi="Times New Roman"/>
        </w:rPr>
        <w:t xml:space="preserve">, and </w:t>
      </w:r>
      <w:r>
        <w:rPr>
          <w:rFonts w:ascii="Courier New" w:hAnsi="Courier New"/>
          <w:sz w:val="20"/>
        </w:rPr>
        <w:t>gcr.io</w:t>
      </w:r>
      <w:r>
        <w:rPr>
          <w:rFonts w:ascii="Times New Roman" w:hAnsi="Times New Roman"/>
        </w:rPr>
        <w:t>.</w:t>
      </w:r>
    </w:p>
    <w:p>
      <w:pPr>
        <w:pStyle w:val="ListNumber"/>
      </w:pPr>
      <w:r>
        <w:rPr>
          <w:rFonts w:ascii="Times New Roman" w:hAnsi="Times New Roman"/>
          <w:b/>
        </w:rPr>
        <w:t>require-image-pull-policy</w:t>
      </w:r>
      <w:r>
        <w:rPr>
          <w:rFonts w:ascii="Times New Roman" w:hAnsi="Times New Roman"/>
        </w:rPr>
        <w:t xml:space="preserve"> — enforces explicit </w:t>
      </w:r>
      <w:r>
        <w:rPr>
          <w:rFonts w:ascii="Courier New" w:hAnsi="Courier New"/>
          <w:sz w:val="20"/>
        </w:rPr>
        <w:t>imagePullPolicy</w:t>
      </w:r>
      <w:r>
        <w:rPr>
          <w:rFonts w:ascii="Times New Roman" w:hAnsi="Times New Roman"/>
        </w:rPr>
        <w:t xml:space="preserve"> of </w:t>
      </w:r>
      <w:r>
        <w:rPr>
          <w:rFonts w:ascii="Courier New" w:hAnsi="Courier New"/>
          <w:sz w:val="20"/>
        </w:rPr>
        <w:t>Always</w:t>
      </w:r>
      <w:r>
        <w:rPr>
          <w:rFonts w:ascii="Times New Roman" w:hAnsi="Times New Roman"/>
        </w:rPr>
        <w:t xml:space="preserve"> or </w:t>
      </w:r>
      <w:r>
        <w:rPr>
          <w:rFonts w:ascii="Courier New" w:hAnsi="Courier New"/>
          <w:sz w:val="20"/>
        </w:rPr>
        <w:t>IfNotPresent</w:t>
      </w:r>
      <w:r>
        <w:rPr>
          <w:rFonts w:ascii="Times New Roman" w:hAnsi="Times New Roman"/>
        </w:rPr>
        <w:t>.</w:t>
      </w:r>
    </w:p>
    <w:p>
      <w:r>
        <w:rPr>
          <w:rFonts w:ascii="Times New Roman" w:hAnsi="Times New Roman"/>
          <w:b/>
        </w:rPr>
        <w:t>OPA policies</w:t>
      </w:r>
      <w:r>
        <w:rPr>
          <w:rFonts w:ascii="Times New Roman" w:hAnsi="Times New Roman"/>
        </w:rPr>
        <w:t xml:space="preserve"> (defined in </w:t>
      </w:r>
      <w:r>
        <w:rPr>
          <w:rFonts w:ascii="Courier New" w:hAnsi="Courier New"/>
          <w:sz w:val="20"/>
        </w:rPr>
        <w:t>policies/opa/</w:t>
      </w:r>
      <w:r>
        <w:rPr>
          <w:rFonts w:ascii="Times New Roman" w:hAnsi="Times New Roman"/>
        </w:rPr>
        <w:t>) consist of sixteen deny and warn rules expressed in the Rego language:</w:t>
      </w:r>
    </w:p>
    <w:p>
      <w:pPr>
        <w:pStyle w:val="ListBullet"/>
      </w:pPr>
      <w:r>
        <w:rPr>
          <w:rFonts w:ascii="Times New Roman" w:hAnsi="Times New Roman"/>
          <w:b/>
        </w:rPr>
        <w:t>Security rules (13):</w:t>
      </w:r>
      <w:r>
        <w:rPr>
          <w:rFonts w:ascii="Times New Roman" w:hAnsi="Times New Roman"/>
        </w:rPr>
        <w:t xml:space="preserve"> runAsNonRoot (deny), no privileged containers (deny), resource limits (deny), readiness probe (warn), liveness probe (warn), no privilege escalation (deny), no latest tag (deny), approved registry (deny), no hostPath volumes (deny), read-only root (warn), no dangerous capabilities (deny), drop ALL capabilities (deny), and environment variable validation.</w:t>
      </w:r>
    </w:p>
    <w:p>
      <w:pPr>
        <w:pStyle w:val="ListBullet"/>
      </w:pPr>
      <w:r>
        <w:rPr>
          <w:rFonts w:ascii="Times New Roman" w:hAnsi="Times New Roman"/>
          <w:b/>
        </w:rPr>
        <w:t>Network rules (3):</w:t>
      </w:r>
      <w:r>
        <w:rPr>
          <w:rFonts w:ascii="Times New Roman" w:hAnsi="Times New Roman"/>
        </w:rPr>
        <w:t xml:space="preserve"> NetworkPolicy required per namespace (deny), LoadBalancer service warning (warn), and missing service selector warning (warn).</w:t>
      </w:r>
    </w:p>
    <w:p>
      <w:r>
        <w:rPr>
          <w:rFonts w:ascii="Times New Roman" w:hAnsi="Times New Roman"/>
        </w:rPr>
        <w:t xml:space="preserve">Both policy engines are validated in the CI/CD pipeline through the App CI/CD workflow, where </w:t>
      </w:r>
      <w:r>
        <w:rPr>
          <w:rFonts w:ascii="Courier New" w:hAnsi="Courier New"/>
          <w:sz w:val="20"/>
        </w:rPr>
        <w:t>conftest test</w:t>
      </w:r>
      <w:r>
        <w:rPr>
          <w:rFonts w:ascii="Times New Roman" w:hAnsi="Times New Roman"/>
        </w:rPr>
        <w:t xml:space="preserve"> (for OPA) and </w:t>
      </w:r>
      <w:r>
        <w:rPr>
          <w:rFonts w:ascii="Courier New" w:hAnsi="Courier New"/>
          <w:sz w:val="20"/>
        </w:rPr>
        <w:t>kyverno apply</w:t>
      </w:r>
      <w:r>
        <w:rPr>
          <w:rFonts w:ascii="Times New Roman" w:hAnsi="Times New Roman"/>
        </w:rPr>
        <w:t xml:space="preserve"> (for Kyverno CLI) are executed against all Kubernetes manifests. Policy violations at this stage block the deployment pipeline.</w:t>
      </w:r>
    </w:p>
    <w:p>
      <w:pPr>
        <w:pStyle w:val="Heading2"/>
      </w:pPr>
      <w:r>
        <w:t>4.7 Secret Lifecycle Management</w:t>
      </w:r>
    </w:p>
    <w:p>
      <w:r>
        <w:rPr>
          <w:rFonts w:ascii="Times New Roman" w:hAnsi="Times New Roman"/>
        </w:rPr>
        <w:t>Secret management implements a complete lifecycle from generation through rotation, with Git-based audit trails providing compliance evidence. The system uses Bitnami Sealed Secrets to enable GitOps-compatible secret storage — encrypted secrets are committed to Git and can only be decrypted by the Sealed Secrets controller running within the target cluster using a private key that never leaves the cluster.</w:t>
      </w:r>
    </w:p>
    <w:p>
      <w:pPr>
        <w:spacing w:before="240" w:after="80"/>
        <w:jc w:val="center"/>
      </w:pPr>
      <w:r>
        <w:rPr>
          <w:rFonts w:ascii="Times New Roman" w:hAnsi="Times New Roman"/>
          <w:i/>
          <w:sz w:val="20"/>
        </w:rPr>
        <w:t>Figure 8: Secret lifecycle management and rotation workflow</w:t>
      </w:r>
    </w:p>
    <w:p>
      <w:pPr>
        <w:jc w:val="center"/>
      </w:pPr>
      <w:r>
        <w:drawing>
          <wp:inline xmlns:a="http://schemas.openxmlformats.org/drawingml/2006/main" xmlns:pic="http://schemas.openxmlformats.org/drawingml/2006/picture">
            <wp:extent cx="5029200" cy="1878682"/>
            <wp:docPr id="8" name="Picture 8"/>
            <wp:cNvGraphicFramePr>
              <a:graphicFrameLocks noChangeAspect="1"/>
            </wp:cNvGraphicFramePr>
            <a:graphic>
              <a:graphicData uri="http://schemas.openxmlformats.org/drawingml/2006/picture">
                <pic:pic>
                  <pic:nvPicPr>
                    <pic:cNvPr id="0" name="figure-08-secret-lifecycle.png"/>
                    <pic:cNvPicPr/>
                  </pic:nvPicPr>
                  <pic:blipFill>
                    <a:blip r:embed="rId16"/>
                    <a:stretch>
                      <a:fillRect/>
                    </a:stretch>
                  </pic:blipFill>
                  <pic:spPr>
                    <a:xfrm>
                      <a:off x="0" y="0"/>
                      <a:ext cx="5029200" cy="1878682"/>
                    </a:xfrm>
                    <a:prstGeom prst="rect"/>
                  </pic:spPr>
                </pic:pic>
              </a:graphicData>
            </a:graphic>
          </wp:inline>
        </w:drawing>
      </w:r>
    </w:p>
    <w:p>
      <w:r>
        <w:rPr>
          <w:rFonts w:ascii="Times New Roman" w:hAnsi="Times New Roman"/>
          <w:b/>
        </w:rPr>
        <w:t>Secrets rotated monthly:</w:t>
      </w:r>
    </w:p>
    <w:p>
      <w:pPr>
        <w:pStyle w:val="ListBullet"/>
      </w:pPr>
      <w:r>
        <w:rPr>
          <w:rFonts w:ascii="Times New Roman" w:hAnsi="Times New Roman"/>
          <w:b/>
        </w:rPr>
        <w:t>MongoDB password:</w:t>
      </w:r>
      <w:r>
        <w:rPr>
          <w:rFonts w:ascii="Times New Roman" w:hAnsi="Times New Roman"/>
        </w:rPr>
        <w:t xml:space="preserve"> 32-character random string generated via </w:t>
      </w:r>
      <w:r>
        <w:rPr>
          <w:rFonts w:ascii="Courier New" w:hAnsi="Courier New"/>
          <w:sz w:val="20"/>
        </w:rPr>
        <w:t>openssl rand</w:t>
      </w:r>
      <w:r>
        <w:rPr>
          <w:rFonts w:ascii="Times New Roman" w:hAnsi="Times New Roman"/>
        </w:rPr>
        <w:t xml:space="preserve">, updated through the MongoDB Atlas Admin API, sealed with </w:t>
      </w:r>
      <w:r>
        <w:rPr>
          <w:rFonts w:ascii="Courier New" w:hAnsi="Courier New"/>
          <w:sz w:val="20"/>
        </w:rPr>
        <w:t>kubeseal</w:t>
      </w:r>
      <w:r>
        <w:rPr>
          <w:rFonts w:ascii="Times New Roman" w:hAnsi="Times New Roman"/>
        </w:rPr>
        <w:t>, and committed as a SealedSecret.</w:t>
      </w:r>
    </w:p>
    <w:p>
      <w:pPr>
        <w:pStyle w:val="ListBullet"/>
      </w:pPr>
      <w:r>
        <w:rPr>
          <w:rFonts w:ascii="Times New Roman" w:hAnsi="Times New Roman"/>
          <w:b/>
        </w:rPr>
        <w:t>JWT signing key:</w:t>
      </w:r>
      <w:r>
        <w:rPr>
          <w:rFonts w:ascii="Times New Roman" w:hAnsi="Times New Roman"/>
        </w:rPr>
        <w:t xml:space="preserve"> 64-character hex string generated via </w:t>
      </w:r>
      <w:r>
        <w:rPr>
          <w:rFonts w:ascii="Courier New" w:hAnsi="Courier New"/>
          <w:sz w:val="20"/>
        </w:rPr>
        <w:t>openssl rand -hex 32</w:t>
      </w:r>
      <w:r>
        <w:rPr>
          <w:rFonts w:ascii="Times New Roman" w:hAnsi="Times New Roman"/>
        </w:rPr>
        <w:t>, updating the application environment variable. By design, this invalidates all existing JWT tokens, forcing re-authentication — a deliberate Zero Trust control.</w:t>
      </w:r>
    </w:p>
    <w:p>
      <w:pPr>
        <w:pStyle w:val="ListBullet"/>
      </w:pPr>
      <w:r>
        <w:rPr>
          <w:rFonts w:ascii="Times New Roman" w:hAnsi="Times New Roman"/>
          <w:b/>
        </w:rPr>
        <w:t>API tokens:</w:t>
      </w:r>
      <w:r>
        <w:rPr>
          <w:rFonts w:ascii="Times New Roman" w:hAnsi="Times New Roman"/>
        </w:rPr>
        <w:t xml:space="preserve"> IPG payment gateway application token and callback authentication token.</w:t>
      </w:r>
    </w:p>
    <w:p>
      <w:r>
        <w:rPr>
          <w:rFonts w:ascii="Times New Roman" w:hAnsi="Times New Roman"/>
          <w:b/>
        </w:rPr>
        <w:t>Audit trail:</w:t>
      </w:r>
      <w:r>
        <w:rPr>
          <w:rFonts w:ascii="Times New Roman" w:hAnsi="Times New Roman"/>
        </w:rPr>
        <w:t xml:space="preserve"> Every rotation is logged in </w:t>
      </w:r>
      <w:r>
        <w:rPr>
          <w:rFonts w:ascii="Courier New" w:hAnsi="Courier New"/>
          <w:sz w:val="20"/>
        </w:rPr>
        <w:t>docs/rotation-logs/rotation-history.md</w:t>
      </w:r>
      <w:r>
        <w:rPr>
          <w:rFonts w:ascii="Times New Roman" w:hAnsi="Times New Roman"/>
        </w:rPr>
        <w:t xml:space="preserve"> with timestamp, secrets rotated, verification status, and operator (automated or manual). Git history provides an immutable audit trail for compliance evidence.</w:t>
      </w:r>
    </w:p>
    <w:p>
      <w:pPr>
        <w:pStyle w:val="Heading2"/>
      </w:pPr>
      <w:r>
        <w:t>4.8 Runtime Security — Falco and eBPF</w:t>
      </w:r>
    </w:p>
    <w:p>
      <w:r>
        <w:rPr>
          <w:rFonts w:ascii="Times New Roman" w:hAnsi="Times New Roman"/>
        </w:rPr>
        <w:t xml:space="preserve">Falco is deployed as a Kubernetes DaemonSet in the </w:t>
      </w:r>
      <w:r>
        <w:rPr>
          <w:rFonts w:ascii="Courier New" w:hAnsi="Courier New"/>
          <w:sz w:val="20"/>
        </w:rPr>
        <w:t>falco</w:t>
      </w:r>
      <w:r>
        <w:rPr>
          <w:rFonts w:ascii="Times New Roman" w:hAnsi="Times New Roman"/>
        </w:rPr>
        <w:t xml:space="preserve"> namespace, using the modern eBPF driver (rather than the legacy kernel module) for kernel-level system call monitoring. The eBPF driver operates with minimal performance overhead and does not require kernel module compilation, making it suitable for cloud environments where kernel access may be restricted.</w:t>
      </w:r>
    </w:p>
    <w:p>
      <w:pPr>
        <w:spacing w:before="240" w:after="80"/>
        <w:jc w:val="center"/>
      </w:pPr>
      <w:r>
        <w:rPr>
          <w:rFonts w:ascii="Times New Roman" w:hAnsi="Times New Roman"/>
          <w:i/>
          <w:sz w:val="20"/>
        </w:rPr>
        <w:t>Figure 9: Runtime security event flow from Falco to AI enrichment</w:t>
      </w:r>
    </w:p>
    <w:p>
      <w:pPr>
        <w:jc w:val="center"/>
      </w:pPr>
      <w:r>
        <w:drawing>
          <wp:inline xmlns:a="http://schemas.openxmlformats.org/drawingml/2006/main" xmlns:pic="http://schemas.openxmlformats.org/drawingml/2006/picture">
            <wp:extent cx="5029200" cy="1053806"/>
            <wp:docPr id="9" name="Picture 9"/>
            <wp:cNvGraphicFramePr>
              <a:graphicFrameLocks noChangeAspect="1"/>
            </wp:cNvGraphicFramePr>
            <a:graphic>
              <a:graphicData uri="http://schemas.openxmlformats.org/drawingml/2006/picture">
                <pic:pic>
                  <pic:nvPicPr>
                    <pic:cNvPr id="0" name="figure-09-runtime-security-flow.png"/>
                    <pic:cNvPicPr/>
                  </pic:nvPicPr>
                  <pic:blipFill>
                    <a:blip r:embed="rId17"/>
                    <a:stretch>
                      <a:fillRect/>
                    </a:stretch>
                  </pic:blipFill>
                  <pic:spPr>
                    <a:xfrm>
                      <a:off x="0" y="0"/>
                      <a:ext cx="5029200" cy="1053806"/>
                    </a:xfrm>
                    <a:prstGeom prst="rect"/>
                  </pic:spPr>
                </pic:pic>
              </a:graphicData>
            </a:graphic>
          </wp:inline>
        </w:drawing>
      </w:r>
    </w:p>
    <w:p>
      <w:r>
        <w:rPr>
          <w:rFonts w:ascii="Times New Roman" w:hAnsi="Times New Roman"/>
          <w:b/>
        </w:rPr>
        <w:t>Thirteen custom Falco rules</w:t>
      </w:r>
      <w:r>
        <w:rPr>
          <w:rFonts w:ascii="Times New Roman" w:hAnsi="Times New Roman"/>
        </w:rPr>
        <w:t xml:space="preserve"> are implemented, each mapped to a MITRE ATT&amp;CK technique (detailed mapping in Appendix C). The rules cover:</w:t>
      </w:r>
    </w:p>
    <w:p>
      <w:pPr>
        <w:pStyle w:val="ListNumber"/>
      </w:pPr>
      <w:r>
        <w:rPr>
          <w:rFonts w:ascii="Times New Roman" w:hAnsi="Times New Roman"/>
          <w:b/>
        </w:rPr>
        <w:t>Shell Spawned in Container</w:t>
      </w:r>
      <w:r>
        <w:rPr>
          <w:rFonts w:ascii="Times New Roman" w:hAnsi="Times New Roman"/>
        </w:rPr>
        <w:t xml:space="preserve"> (WARNING) — Detects bash, sh, zsh, dash, or ksh execution within containers. Maps to MITRE T1059 (Command-Line Interface).</w:t>
      </w:r>
    </w:p>
    <w:p>
      <w:pPr>
        <w:pStyle w:val="ListNumber"/>
      </w:pPr>
      <w:r>
        <w:rPr>
          <w:rFonts w:ascii="Times New Roman" w:hAnsi="Times New Roman"/>
          <w:b/>
        </w:rPr>
        <w:t>Package Management in Container</w:t>
      </w:r>
      <w:r>
        <w:rPr>
          <w:rFonts w:ascii="Times New Roman" w:hAnsi="Times New Roman"/>
        </w:rPr>
        <w:t xml:space="preserve"> (WARNING) — Detects apt, yum, pip, or npm execution. Maps to MITRE T1546 (Event Triggered Execution).</w:t>
      </w:r>
    </w:p>
    <w:p>
      <w:pPr>
        <w:pStyle w:val="ListNumber"/>
      </w:pPr>
      <w:r>
        <w:rPr>
          <w:rFonts w:ascii="Times New Roman" w:hAnsi="Times New Roman"/>
          <w:b/>
        </w:rPr>
        <w:t>Detect Cryptocurrency Mining</w:t>
      </w:r>
      <w:r>
        <w:rPr>
          <w:rFonts w:ascii="Times New Roman" w:hAnsi="Times New Roman"/>
        </w:rPr>
        <w:t xml:space="preserve"> (CRITICAL) — Detects xmrig, minerd, or stratum protocol connections. Maps to MITRE T1496 (Resource Hijacking).</w:t>
      </w:r>
    </w:p>
    <w:p>
      <w:pPr>
        <w:pStyle w:val="ListNumber"/>
      </w:pPr>
      <w:r>
        <w:rPr>
          <w:rFonts w:ascii="Times New Roman" w:hAnsi="Times New Roman"/>
          <w:b/>
        </w:rPr>
        <w:t>Read Sensitive File</w:t>
      </w:r>
      <w:r>
        <w:rPr>
          <w:rFonts w:ascii="Times New Roman" w:hAnsi="Times New Roman"/>
        </w:rPr>
        <w:t xml:space="preserve"> (WARNING) — Detects reads of </w:t>
      </w:r>
      <w:r>
        <w:rPr>
          <w:rFonts w:ascii="Courier New" w:hAnsi="Courier New"/>
          <w:sz w:val="20"/>
        </w:rPr>
        <w:t>/etc/shadow</w:t>
      </w:r>
      <w:r>
        <w:rPr>
          <w:rFonts w:ascii="Times New Roman" w:hAnsi="Times New Roman"/>
        </w:rPr>
        <w:t xml:space="preserve">, </w:t>
      </w:r>
      <w:r>
        <w:rPr>
          <w:rFonts w:ascii="Courier New" w:hAnsi="Courier New"/>
          <w:sz w:val="20"/>
        </w:rPr>
        <w:t>/etc/sudoers</w:t>
      </w:r>
      <w:r>
        <w:rPr>
          <w:rFonts w:ascii="Times New Roman" w:hAnsi="Times New Roman"/>
        </w:rPr>
        <w:t xml:space="preserve">, </w:t>
      </w:r>
      <w:r>
        <w:rPr>
          <w:rFonts w:ascii="Courier New" w:hAnsi="Courier New"/>
          <w:sz w:val="20"/>
        </w:rPr>
        <w:t>.ssh/*</w:t>
      </w:r>
      <w:r>
        <w:rPr>
          <w:rFonts w:ascii="Times New Roman" w:hAnsi="Times New Roman"/>
        </w:rPr>
        <w:t xml:space="preserve">, </w:t>
      </w:r>
      <w:r>
        <w:rPr>
          <w:rFonts w:ascii="Courier New" w:hAnsi="Courier New"/>
          <w:sz w:val="20"/>
        </w:rPr>
        <w:t>.aws/*</w:t>
      </w:r>
      <w:r>
        <w:rPr>
          <w:rFonts w:ascii="Times New Roman" w:hAnsi="Times New Roman"/>
        </w:rPr>
        <w:t xml:space="preserve">, </w:t>
      </w:r>
      <w:r>
        <w:rPr>
          <w:rFonts w:ascii="Courier New" w:hAnsi="Courier New"/>
          <w:sz w:val="20"/>
        </w:rPr>
        <w:t>.kube/*</w:t>
      </w:r>
      <w:r>
        <w:rPr>
          <w:rFonts w:ascii="Times New Roman" w:hAnsi="Times New Roman"/>
        </w:rPr>
        <w:t>. Maps to MITRE T1552 (Unsecured Credentials).</w:t>
      </w:r>
    </w:p>
    <w:p>
      <w:pPr>
        <w:pStyle w:val="ListNumber"/>
      </w:pPr>
      <w:r>
        <w:rPr>
          <w:rFonts w:ascii="Times New Roman" w:hAnsi="Times New Roman"/>
          <w:b/>
        </w:rPr>
        <w:t>Privilege Escalation via Setuid</w:t>
      </w:r>
      <w:r>
        <w:rPr>
          <w:rFonts w:ascii="Times New Roman" w:hAnsi="Times New Roman"/>
        </w:rPr>
        <w:t xml:space="preserve"> (CRITICAL) — Detects </w:t>
      </w:r>
      <w:r>
        <w:rPr>
          <w:rFonts w:ascii="Courier New" w:hAnsi="Courier New"/>
          <w:sz w:val="20"/>
        </w:rPr>
        <w:t>setuid</w:t>
      </w:r>
      <w:r>
        <w:rPr>
          <w:rFonts w:ascii="Times New Roman" w:hAnsi="Times New Roman"/>
        </w:rPr>
        <w:t xml:space="preserve"> system calls setting UID to 0. Maps to MITRE T1548 (Abuse Elevation Control Mechanism).</w:t>
      </w:r>
    </w:p>
    <w:p>
      <w:pPr>
        <w:pStyle w:val="ListNumber"/>
      </w:pPr>
      <w:r>
        <w:rPr>
          <w:rFonts w:ascii="Times New Roman" w:hAnsi="Times New Roman"/>
          <w:b/>
        </w:rPr>
        <w:t>Reverse Shell Detection</w:t>
      </w:r>
      <w:r>
        <w:rPr>
          <w:rFonts w:ascii="Times New Roman" w:hAnsi="Times New Roman"/>
        </w:rPr>
        <w:t xml:space="preserve"> (CRITICAL) — Detects network-connected shell processes. Maps to MITRE T1059.004 (Unix Shell).</w:t>
      </w:r>
    </w:p>
    <w:p>
      <w:pPr>
        <w:pStyle w:val="ListNumber"/>
      </w:pPr>
      <w:r>
        <w:rPr>
          <w:rFonts w:ascii="Times New Roman" w:hAnsi="Times New Roman"/>
          <w:b/>
        </w:rPr>
        <w:t>Container Escape Attempt</w:t>
      </w:r>
      <w:r>
        <w:rPr>
          <w:rFonts w:ascii="Times New Roman" w:hAnsi="Times New Roman"/>
        </w:rPr>
        <w:t xml:space="preserve"> (CRITICAL) — Detects nsenter, docker, runc, or crictl execution within containers. Maps to MITRE T1611 (Escape to Host).</w:t>
      </w:r>
    </w:p>
    <w:p>
      <w:pPr>
        <w:pStyle w:val="ListNumber"/>
      </w:pPr>
      <w:r>
        <w:rPr>
          <w:rFonts w:ascii="Times New Roman" w:hAnsi="Times New Roman"/>
          <w:b/>
        </w:rPr>
        <w:t>Outbound Suspicious Port</w:t>
      </w:r>
      <w:r>
        <w:rPr>
          <w:rFonts w:ascii="Times New Roman" w:hAnsi="Times New Roman"/>
        </w:rPr>
        <w:t xml:space="preserve"> (WARNING) — Detects connections to known attacker ports (4444, 5555, 6666, 1337). Maps to MITRE T1571 (Non-Standard Port).</w:t>
      </w:r>
    </w:p>
    <w:p>
      <w:pPr>
        <w:pStyle w:val="ListNumber"/>
      </w:pPr>
      <w:r>
        <w:rPr>
          <w:rFonts w:ascii="Times New Roman" w:hAnsi="Times New Roman"/>
          <w:b/>
        </w:rPr>
        <w:t>Suspicious File Modification</w:t>
      </w:r>
      <w:r>
        <w:rPr>
          <w:rFonts w:ascii="Times New Roman" w:hAnsi="Times New Roman"/>
        </w:rPr>
        <w:t xml:space="preserve"> (CRITICAL) — Detects writes to </w:t>
      </w:r>
      <w:r>
        <w:rPr>
          <w:rFonts w:ascii="Courier New" w:hAnsi="Courier New"/>
          <w:sz w:val="20"/>
        </w:rPr>
        <w:t>/etc/passwd</w:t>
      </w:r>
      <w:r>
        <w:rPr>
          <w:rFonts w:ascii="Times New Roman" w:hAnsi="Times New Roman"/>
        </w:rPr>
        <w:t xml:space="preserve">, </w:t>
      </w:r>
      <w:r>
        <w:rPr>
          <w:rFonts w:ascii="Courier New" w:hAnsi="Courier New"/>
          <w:sz w:val="20"/>
        </w:rPr>
        <w:t>/etc/shadow</w:t>
      </w:r>
      <w:r>
        <w:rPr>
          <w:rFonts w:ascii="Times New Roman" w:hAnsi="Times New Roman"/>
        </w:rPr>
        <w:t xml:space="preserve">, crontab, or </w:t>
      </w:r>
      <w:r>
        <w:rPr>
          <w:rFonts w:ascii="Courier New" w:hAnsi="Courier New"/>
          <w:sz w:val="20"/>
        </w:rPr>
        <w:t>authorized_keys</w:t>
      </w:r>
      <w:r>
        <w:rPr>
          <w:rFonts w:ascii="Times New Roman" w:hAnsi="Times New Roman"/>
        </w:rPr>
        <w:t>. Maps to MITRE T1543 (Create or Modify System Process).</w:t>
      </w:r>
    </w:p>
    <w:p>
      <w:pPr>
        <w:pStyle w:val="ListNumber"/>
      </w:pPr>
      <w:r>
        <w:rPr>
          <w:rFonts w:ascii="Times New Roman" w:hAnsi="Times New Roman"/>
          <w:b/>
        </w:rPr>
        <w:t>Network Reconnaissance</w:t>
      </w:r>
      <w:r>
        <w:rPr>
          <w:rFonts w:ascii="Times New Roman" w:hAnsi="Times New Roman"/>
        </w:rPr>
        <w:t xml:space="preserve"> (WARNING) — Detects nmap, masscan, or zmap execution. Maps to MITRE T1046 (Network Service Scanning).</w:t>
      </w:r>
    </w:p>
    <w:p>
      <w:pPr>
        <w:pStyle w:val="ListNumber"/>
      </w:pPr>
      <w:r>
        <w:rPr>
          <w:rFonts w:ascii="Times New Roman" w:hAnsi="Times New Roman"/>
          <w:b/>
        </w:rPr>
        <w:t>Suspicious DNS Query</w:t>
      </w:r>
      <w:r>
        <w:rPr>
          <w:rFonts w:ascii="Times New Roman" w:hAnsi="Times New Roman"/>
        </w:rPr>
        <w:t xml:space="preserve"> (WARNING) — Detects DNS queries containing tor, proxy, or VPN domains. Maps to MITRE T1071.004 (Application Layer Protocol: DNS).</w:t>
      </w:r>
    </w:p>
    <w:p>
      <w:pPr>
        <w:pStyle w:val="ListNumber"/>
      </w:pPr>
      <w:r>
        <w:rPr>
          <w:rFonts w:ascii="Times New Roman" w:hAnsi="Times New Roman"/>
          <w:b/>
        </w:rPr>
        <w:t>Large Data Transfer</w:t>
      </w:r>
      <w:r>
        <w:rPr>
          <w:rFonts w:ascii="Times New Roman" w:hAnsi="Times New Roman"/>
        </w:rPr>
        <w:t xml:space="preserve"> (WARNING) — Detects outbound transfers exceeding 10 MB. Maps to MITRE T1048 (Exfiltration over Alternative Protocol).</w:t>
      </w:r>
    </w:p>
    <w:p>
      <w:pPr>
        <w:pStyle w:val="ListNumber"/>
      </w:pPr>
      <w:r>
        <w:rPr>
          <w:rFonts w:ascii="Times New Roman" w:hAnsi="Times New Roman"/>
          <w:b/>
        </w:rPr>
        <w:t>Read Sensitive File Untrusted</w:t>
      </w:r>
      <w:r>
        <w:rPr>
          <w:rFonts w:ascii="Times New Roman" w:hAnsi="Times New Roman"/>
        </w:rPr>
        <w:t xml:space="preserve"> (WARNING) — Detects sensitive file access by non-trusted containers. Maps to MITRE T1552.001 (Credentials in Files).</w:t>
      </w:r>
    </w:p>
    <w:p>
      <w:pPr>
        <w:pStyle w:val="Heading2"/>
      </w:pPr>
      <w:r>
        <w:t>4.9 Observability Stack</w:t>
      </w:r>
    </w:p>
    <w:p>
      <w:r>
        <w:rPr>
          <w:rFonts w:ascii="Times New Roman" w:hAnsi="Times New Roman"/>
        </w:rPr>
        <w:t>The observability layer implements a three-pillar monitoring approach: metrics (Prometheus), logs (Loki), and alerts (AlertManager and Grafana).</w:t>
      </w:r>
    </w:p>
    <w:p>
      <w:pPr>
        <w:spacing w:before="240" w:after="80"/>
        <w:jc w:val="center"/>
      </w:pPr>
      <w:r>
        <w:rPr>
          <w:rFonts w:ascii="Times New Roman" w:hAnsi="Times New Roman"/>
          <w:i/>
          <w:sz w:val="20"/>
        </w:rPr>
        <w:t>Figure 10: Observability stack data flow</w:t>
      </w:r>
    </w:p>
    <w:p>
      <w:pPr>
        <w:jc w:val="center"/>
      </w:pPr>
      <w:r>
        <w:drawing>
          <wp:inline xmlns:a="http://schemas.openxmlformats.org/drawingml/2006/main" xmlns:pic="http://schemas.openxmlformats.org/drawingml/2006/picture">
            <wp:extent cx="5029200" cy="3749255"/>
            <wp:docPr id="10" name="Picture 10"/>
            <wp:cNvGraphicFramePr>
              <a:graphicFrameLocks noChangeAspect="1"/>
            </wp:cNvGraphicFramePr>
            <a:graphic>
              <a:graphicData uri="http://schemas.openxmlformats.org/drawingml/2006/picture">
                <pic:pic>
                  <pic:nvPicPr>
                    <pic:cNvPr id="0" name="figure-10-observability-stack.png"/>
                    <pic:cNvPicPr/>
                  </pic:nvPicPr>
                  <pic:blipFill>
                    <a:blip r:embed="rId18"/>
                    <a:stretch>
                      <a:fillRect/>
                    </a:stretch>
                  </pic:blipFill>
                  <pic:spPr>
                    <a:xfrm>
                      <a:off x="0" y="0"/>
                      <a:ext cx="5029200" cy="3749255"/>
                    </a:xfrm>
                    <a:prstGeom prst="rect"/>
                  </pic:spPr>
                </pic:pic>
              </a:graphicData>
            </a:graphic>
          </wp:inline>
        </w:drawing>
      </w:r>
    </w:p>
    <w:p>
      <w:r>
        <w:rPr>
          <w:rFonts w:ascii="Times New Roman" w:hAnsi="Times New Roman"/>
          <w:b/>
        </w:rPr>
        <w:t>Prometheus alert rules (22 rules)</w:t>
      </w:r>
      <w:r>
        <w:rPr>
          <w:rFonts w:ascii="Times New Roman" w:hAnsi="Times New Roman"/>
        </w:rPr>
        <w:t xml:space="preserve"> are organised across three categories:</w:t>
      </w:r>
    </w:p>
    <w:p>
      <w:pPr>
        <w:pStyle w:val="ListBullet"/>
      </w:pPr>
      <w:r>
        <w:rPr>
          <w:rFonts w:ascii="Times New Roman" w:hAnsi="Times New Roman"/>
          <w:b/>
        </w:rPr>
        <w:t>Infrastructure alerts (6):</w:t>
      </w:r>
      <w:r>
        <w:rPr>
          <w:rFonts w:ascii="Times New Roman" w:hAnsi="Times New Roman"/>
        </w:rPr>
        <w:t xml:space="preserve"> DiskSpaceWarning (80%), DiskSpaceCritical (95%), NodeMemoryPressure, NodeDiskPressure, PVCAlmostFull (90%), NodeNotReady.</w:t>
      </w:r>
    </w:p>
    <w:p>
      <w:pPr>
        <w:pStyle w:val="ListBullet"/>
      </w:pPr>
      <w:r>
        <w:rPr>
          <w:rFonts w:ascii="Times New Roman" w:hAnsi="Times New Roman"/>
          <w:b/>
        </w:rPr>
        <w:t>Application alerts (10):</w:t>
      </w:r>
      <w:r>
        <w:rPr>
          <w:rFonts w:ascii="Times New Roman" w:hAnsi="Times New Roman"/>
        </w:rPr>
        <w:t xml:space="preserve"> ServiceDown, HighMemoryUsage (&gt;90%), HighCPUUsage (&gt;90%), PodCrashLooping, ContainerOOMKilled, ServiceReplicas mismatch, ServiceAvailability (high error rate), MongoDBConnectionFailures, APIGatewayHighLatency, PaymentProcessingFailures.</w:t>
      </w:r>
    </w:p>
    <w:p>
      <w:pPr>
        <w:pStyle w:val="ListBullet"/>
      </w:pPr>
      <w:r>
        <w:rPr>
          <w:rFonts w:ascii="Times New Roman" w:hAnsi="Times New Roman"/>
          <w:b/>
        </w:rPr>
        <w:t>Falco monitoring (3):</w:t>
      </w:r>
      <w:r>
        <w:rPr>
          <w:rFonts w:ascii="Times New Roman" w:hAnsi="Times New Roman"/>
        </w:rPr>
        <w:t xml:space="preserve"> FalcoDown, FalcoHighEventRate (&gt;1000/min), FalcoDroppedEvents.</w:t>
      </w:r>
    </w:p>
    <w:p>
      <w:r>
        <w:rPr>
          <w:rFonts w:ascii="Times New Roman" w:hAnsi="Times New Roman"/>
          <w:b/>
        </w:rPr>
        <w:t>AlertManager routing</w:t>
      </w:r>
      <w:r>
        <w:rPr>
          <w:rFonts w:ascii="Times New Roman" w:hAnsi="Times New Roman"/>
        </w:rPr>
        <w:t xml:space="preserve"> groups alerts by alertname, cluster, and service, with a two-tier routing strategy:</w:t>
      </w:r>
    </w:p>
    <w:p>
      <w:pPr>
        <w:pStyle w:val="ListBullet"/>
      </w:pPr>
      <w:r>
        <w:rPr>
          <w:rFonts w:ascii="Times New Roman" w:hAnsi="Times New Roman"/>
          <w:b/>
        </w:rPr>
        <w:t>Critical alerts</w:t>
      </w:r>
      <w:r>
        <w:rPr>
          <w:rFonts w:ascii="Times New Roman" w:hAnsi="Times New Roman"/>
        </w:rPr>
        <w:t xml:space="preserve"> → PagerDuty Infrastructure service (PKIUIBN) with immediate escalation.</w:t>
      </w:r>
    </w:p>
    <w:p>
      <w:pPr>
        <w:pStyle w:val="ListBullet"/>
      </w:pPr>
      <w:r>
        <w:rPr>
          <w:rFonts w:ascii="Times New Roman" w:hAnsi="Times New Roman"/>
          <w:b/>
        </w:rPr>
        <w:t>Warning and informational alerts</w:t>
      </w:r>
      <w:r>
        <w:rPr>
          <w:rFonts w:ascii="Times New Roman" w:hAnsi="Times New Roman"/>
        </w:rPr>
        <w:t xml:space="preserve"> → PagerDuty notifications with standard escalation policy.</w:t>
      </w:r>
    </w:p>
    <w:p>
      <w:r>
        <w:rPr>
          <w:rFonts w:ascii="Times New Roman" w:hAnsi="Times New Roman"/>
          <w:b/>
        </w:rPr>
        <w:t>Grafana Loki alert rules (14 rules)</w:t>
      </w:r>
      <w:r>
        <w:rPr>
          <w:rFonts w:ascii="Times New Roman" w:hAnsi="Times New Roman"/>
        </w:rPr>
        <w:t xml:space="preserve"> provide log-based alerting in three categories:</w:t>
      </w:r>
    </w:p>
    <w:p>
      <w:pPr>
        <w:pStyle w:val="ListBullet"/>
      </w:pPr>
      <w:r>
        <w:rPr>
          <w:rFonts w:ascii="Times New Roman" w:hAnsi="Times New Roman"/>
          <w:b/>
        </w:rPr>
        <w:t>Application alerts (5):</w:t>
      </w:r>
      <w:r>
        <w:rPr>
          <w:rFonts w:ascii="Times New Roman" w:hAnsi="Times New Roman"/>
        </w:rPr>
        <w:t xml:space="preserve"> High error rate, crash detection (CrashLoopBackOff), MongoDB connection failures, 5xx HTTP errors, payment processing failures.</w:t>
      </w:r>
    </w:p>
    <w:p>
      <w:pPr>
        <w:pStyle w:val="ListBullet"/>
      </w:pPr>
      <w:r>
        <w:rPr>
          <w:rFonts w:ascii="Times New Roman" w:hAnsi="Times New Roman"/>
          <w:b/>
        </w:rPr>
        <w:t>Log stream alerts (5):</w:t>
      </w:r>
      <w:r>
        <w:rPr>
          <w:rFonts w:ascii="Times New Roman" w:hAnsi="Times New Roman"/>
        </w:rPr>
        <w:t xml:space="preserve"> Pod log error rate, MongoDB disconnection patterns, payment service unavailability, authentication failure rate spike, pod restart loop detection.</w:t>
      </w:r>
    </w:p>
    <w:p>
      <w:pPr>
        <w:pStyle w:val="ListBullet"/>
      </w:pPr>
      <w:r>
        <w:rPr>
          <w:rFonts w:ascii="Times New Roman" w:hAnsi="Times New Roman"/>
          <w:b/>
        </w:rPr>
        <w:t>Login security alerts (4):</w:t>
      </w:r>
      <w:r>
        <w:rPr>
          <w:rFonts w:ascii="Times New Roman" w:hAnsi="Times New Roman"/>
        </w:rPr>
        <w:t xml:space="preserve"> Brute force detection (failed login spike), single-user targeting (multiple failed attempts on one account), suspicious IP patterns, email enumeration attempts (registration failures).</w:t>
      </w:r>
    </w:p>
    <w:p>
      <w:pPr>
        <w:pStyle w:val="Heading2"/>
      </w:pPr>
      <w:r>
        <w:t>4.10 AI-Augmented Security Monitoring</w:t>
      </w:r>
    </w:p>
    <w:p>
      <w:r>
        <w:rPr>
          <w:rFonts w:ascii="Times New Roman" w:hAnsi="Times New Roman"/>
        </w:rPr>
        <w:t xml:space="preserve">The AI Security Collector is a FastAPI-based Python service deployed in the </w:t>
      </w:r>
      <w:r>
        <w:rPr>
          <w:rFonts w:ascii="Courier New" w:hAnsi="Courier New"/>
          <w:sz w:val="20"/>
        </w:rPr>
        <w:t>ai-security</w:t>
      </w:r>
      <w:r>
        <w:rPr>
          <w:rFonts w:ascii="Times New Roman" w:hAnsi="Times New Roman"/>
        </w:rPr>
        <w:t xml:space="preserve"> namespace that receives Falco security events from Falcosidekick via webhook and enriches them with contextual threat analysis generated by Azure OpenAI GPT-4o-mini.</w:t>
      </w:r>
    </w:p>
    <w:p>
      <w:r>
        <w:rPr>
          <w:rFonts w:ascii="Times New Roman" w:hAnsi="Times New Roman"/>
          <w:b/>
        </w:rPr>
        <w:t>Architecture:</w:t>
      </w:r>
      <w:r>
        <w:rPr>
          <w:rFonts w:ascii="Times New Roman" w:hAnsi="Times New Roman"/>
        </w:rPr>
        <w:t xml:space="preserve"> Falcosidekick routes matched Falco events as HTTP POST requests to the AI Collector's </w:t>
      </w:r>
      <w:r>
        <w:rPr>
          <w:rFonts w:ascii="Courier New" w:hAnsi="Courier New"/>
          <w:sz w:val="20"/>
        </w:rPr>
        <w:t>/events</w:t>
      </w:r>
      <w:r>
        <w:rPr>
          <w:rFonts w:ascii="Times New Roman" w:hAnsi="Times New Roman"/>
        </w:rPr>
        <w:t xml:space="preserve"> endpoint. The collector:</w:t>
      </w:r>
    </w:p>
    <w:p>
      <w:pPr>
        <w:pStyle w:val="ListNumber"/>
      </w:pPr>
      <w:r>
        <w:rPr>
          <w:rFonts w:ascii="Times New Roman" w:hAnsi="Times New Roman"/>
          <w:b/>
        </w:rPr>
        <w:t>Parses</w:t>
      </w:r>
      <w:r>
        <w:rPr>
          <w:rFonts w:ascii="Times New Roman" w:hAnsi="Times New Roman"/>
        </w:rPr>
        <w:t xml:space="preserve"> the incoming Falco event, extracting priority, rule name, output fields, container metadata, and timestamp.</w:t>
      </w:r>
    </w:p>
    <w:p>
      <w:pPr>
        <w:pStyle w:val="ListNumber"/>
      </w:pPr>
      <w:r>
        <w:rPr>
          <w:rFonts w:ascii="Times New Roman" w:hAnsi="Times New Roman"/>
          <w:b/>
        </w:rPr>
        <w:t>Deduplicates</w:t>
      </w:r>
      <w:r>
        <w:rPr>
          <w:rFonts w:ascii="Times New Roman" w:hAnsi="Times New Roman"/>
        </w:rPr>
        <w:t xml:space="preserve"> events using a configurable window (default 60 seconds) to prevent excessive API calls for repeated events.</w:t>
      </w:r>
    </w:p>
    <w:p>
      <w:pPr>
        <w:pStyle w:val="ListNumber"/>
      </w:pPr>
      <w:r>
        <w:rPr>
          <w:rFonts w:ascii="Times New Roman" w:hAnsi="Times New Roman"/>
          <w:b/>
        </w:rPr>
        <w:t>Queries Prometheus</w:t>
      </w:r>
      <w:r>
        <w:rPr>
          <w:rFonts w:ascii="Times New Roman" w:hAnsi="Times New Roman"/>
        </w:rPr>
        <w:t xml:space="preserve"> for contextual metrics — container CPU usage, memory consumption, and restart rate — to enrich the event with operational context.</w:t>
      </w:r>
    </w:p>
    <w:p>
      <w:pPr>
        <w:pStyle w:val="ListNumber"/>
      </w:pPr>
      <w:r>
        <w:rPr>
          <w:rFonts w:ascii="Times New Roman" w:hAnsi="Times New Roman"/>
          <w:b/>
        </w:rPr>
        <w:t>Generates an AI report</w:t>
      </w:r>
      <w:r>
        <w:rPr>
          <w:rFonts w:ascii="Times New Roman" w:hAnsi="Times New Roman"/>
        </w:rPr>
        <w:t xml:space="preserve"> by sending a structured prompt to Azure OpenAI GPT-4o-mini (temperature=0.3 for deterministic output) requesting:</w:t>
      </w:r>
    </w:p>
    <w:p>
      <w:pPr>
        <w:pStyle w:val="ListBullet"/>
      </w:pPr>
      <w:r>
        <w:rPr>
          <w:rFonts w:ascii="Times New Roman" w:hAnsi="Times New Roman"/>
        </w:rPr>
        <w:t>Threat assessment with severity rating and confidence level</w:t>
      </w:r>
    </w:p>
    <w:p>
      <w:pPr>
        <w:pStyle w:val="ListBullet"/>
      </w:pPr>
      <w:r>
        <w:rPr>
          <w:rFonts w:ascii="Times New Roman" w:hAnsi="Times New Roman"/>
        </w:rPr>
        <w:t>Investigation steps for the security analyst</w:t>
      </w:r>
    </w:p>
    <w:p>
      <w:pPr>
        <w:pStyle w:val="ListBullet"/>
      </w:pPr>
      <w:r>
        <w:rPr>
          <w:rFonts w:ascii="Times New Roman" w:hAnsi="Times New Roman"/>
        </w:rPr>
        <w:t>Recommended remediation actions</w:t>
      </w:r>
    </w:p>
    <w:p>
      <w:pPr>
        <w:pStyle w:val="ListBullet"/>
      </w:pPr>
      <w:r>
        <w:rPr>
          <w:rFonts w:ascii="Times New Roman" w:hAnsi="Times New Roman"/>
        </w:rPr>
        <w:t>MITRE ATT&amp;CK technique mapping</w:t>
      </w:r>
    </w:p>
    <w:p>
      <w:pPr>
        <w:pStyle w:val="ListNumber"/>
      </w:pPr>
      <w:r>
        <w:rPr>
          <w:rFonts w:ascii="Times New Roman" w:hAnsi="Times New Roman"/>
          <w:b/>
        </w:rPr>
        <w:t>Stores</w:t>
      </w:r>
      <w:r>
        <w:rPr>
          <w:rFonts w:ascii="Times New Roman" w:hAnsi="Times New Roman"/>
        </w:rPr>
        <w:t xml:space="preserve"> the enriched report in Loki (primary) or JSONL files (fallback if Loki is unavailable).</w:t>
      </w:r>
    </w:p>
    <w:p>
      <w:pPr>
        <w:pStyle w:val="ListNumber"/>
      </w:pPr>
      <w:r>
        <w:rPr>
          <w:rFonts w:ascii="Times New Roman" w:hAnsi="Times New Roman"/>
          <w:b/>
        </w:rPr>
        <w:t>Routes</w:t>
      </w:r>
      <w:r>
        <w:rPr>
          <w:rFonts w:ascii="Times New Roman" w:hAnsi="Times New Roman"/>
        </w:rPr>
        <w:t xml:space="preserve"> high-severity reports to Slack and PagerDuty for immediate attention.</w:t>
      </w:r>
    </w:p>
    <w:p>
      <w:r>
        <w:rPr>
          <w:rFonts w:ascii="Times New Roman" w:hAnsi="Times New Roman"/>
          <w:b/>
        </w:rPr>
        <w:t>Key design decisions:</w:t>
      </w:r>
    </w:p>
    <w:p>
      <w:pPr>
        <w:pStyle w:val="ListBullet"/>
      </w:pPr>
      <w:r>
        <w:rPr>
          <w:rFonts w:ascii="Times New Roman" w:hAnsi="Times New Roman"/>
        </w:rPr>
        <w:t xml:space="preserve">AI enrichment is </w:t>
      </w:r>
      <w:r>
        <w:rPr>
          <w:rFonts w:ascii="Times New Roman" w:hAnsi="Times New Roman"/>
          <w:b/>
        </w:rPr>
        <w:t>non-blocking</w:t>
      </w:r>
      <w:r>
        <w:rPr>
          <w:rFonts w:ascii="Times New Roman" w:hAnsi="Times New Roman"/>
        </w:rPr>
        <w:t xml:space="preserve"> — it does not sit in the critical alerting path. Raw Falco events flow directly to Loki, Prometheus, and PagerDuty through Falcosidekick. The AI Collector provides additional context on a parallel path, ensuring that alerting is never delayed or blocked by API latency or LLM unavailability.</w:t>
      </w:r>
    </w:p>
    <w:p>
      <w:pPr>
        <w:pStyle w:val="ListBullet"/>
      </w:pPr>
      <w:r>
        <w:rPr>
          <w:rFonts w:ascii="Times New Roman" w:hAnsi="Times New Roman"/>
          <w:b/>
        </w:rPr>
        <w:t>Deduplication</w:t>
      </w:r>
      <w:r>
        <w:rPr>
          <w:rFonts w:ascii="Times New Roman" w:hAnsi="Times New Roman"/>
        </w:rPr>
        <w:t xml:space="preserve"> prevents API cost escalation during event storms (e.g., repeated shell spawns during debugging sessions).</w:t>
      </w:r>
    </w:p>
    <w:p>
      <w:pPr>
        <w:pStyle w:val="ListBullet"/>
      </w:pPr>
      <w:r>
        <w:rPr>
          <w:rFonts w:ascii="Times New Roman" w:hAnsi="Times New Roman"/>
        </w:rPr>
        <w:t xml:space="preserve">The </w:t>
      </w:r>
      <w:r>
        <w:rPr>
          <w:rFonts w:ascii="Courier New" w:hAnsi="Courier New"/>
          <w:sz w:val="20"/>
        </w:rPr>
        <w:t>/health</w:t>
      </w:r>
      <w:r>
        <w:rPr>
          <w:rFonts w:ascii="Times New Roman" w:hAnsi="Times New Roman"/>
        </w:rPr>
        <w:t xml:space="preserve"> and </w:t>
      </w:r>
      <w:r>
        <w:rPr>
          <w:rFonts w:ascii="Courier New" w:hAnsi="Courier New"/>
          <w:sz w:val="20"/>
        </w:rPr>
        <w:t>/stats</w:t>
      </w:r>
      <w:r>
        <w:rPr>
          <w:rFonts w:ascii="Times New Roman" w:hAnsi="Times New Roman"/>
        </w:rPr>
        <w:t xml:space="preserve"> endpoints provide operational visibility into the collector's status, event counts, and API usage.</w:t>
      </w:r>
    </w:p>
    <w:p>
      <w:r>
        <w:rPr>
          <w:rFonts w:ascii="Times New Roman" w:hAnsi="Times New Roman"/>
          <w:b/>
        </w:rPr>
        <w:t>Grafana AI Security Reports dashboard</w:t>
      </w:r>
      <w:r>
        <w:rPr>
          <w:rFonts w:ascii="Times New Roman" w:hAnsi="Times New Roman"/>
        </w:rPr>
        <w:t xml:space="preserve"> visualises enriched reports with panels for:</w:t>
      </w:r>
    </w:p>
    <w:p>
      <w:pPr>
        <w:pStyle w:val="ListBullet"/>
      </w:pPr>
      <w:r>
        <w:rPr>
          <w:rFonts w:ascii="Times New Roman" w:hAnsi="Times New Roman"/>
        </w:rPr>
        <w:t>AI Reports by Priority (donut chart)</w:t>
      </w:r>
    </w:p>
    <w:p>
      <w:pPr>
        <w:pStyle w:val="ListBullet"/>
      </w:pPr>
      <w:r>
        <w:rPr>
          <w:rFonts w:ascii="Times New Roman" w:hAnsi="Times New Roman"/>
        </w:rPr>
        <w:t>Recent AI Security Reports (colour-coded severity table)</w:t>
      </w:r>
    </w:p>
    <w:p>
      <w:pPr>
        <w:pStyle w:val="ListBullet"/>
      </w:pPr>
      <w:r>
        <w:rPr>
          <w:rFonts w:ascii="Times New Roman" w:hAnsi="Times New Roman"/>
        </w:rPr>
        <w:t>AI Reports Timeline (stacked time-series trend)</w:t>
      </w:r>
    </w:p>
    <w:p>
      <w:pPr>
        <w:pStyle w:val="ListBullet"/>
      </w:pPr>
      <w:r>
        <w:rPr>
          <w:rFonts w:ascii="Times New Roman" w:hAnsi="Times New Roman"/>
        </w:rPr>
        <w:t>Top Triggered Falco Rules (bar chart)</w:t>
      </w:r>
    </w:p>
    <w:p>
      <w:pPr>
        <w:pStyle w:val="ListBullet"/>
      </w:pPr>
      <w:r>
        <w:rPr>
          <w:rFonts w:ascii="Times New Roman" w:hAnsi="Times New Roman"/>
        </w:rPr>
        <w:t>Latest AI Report Full Analysis (markdown panel with GPT-4o-mini output)</w:t>
      </w:r>
    </w:p>
    <w:p>
      <w:pPr>
        <w:pStyle w:val="ListBullet"/>
      </w:pPr>
      <w:r>
        <w:rPr>
          <w:rFonts w:ascii="Times New Roman" w:hAnsi="Times New Roman"/>
        </w:rPr>
        <w:t>AI Collector Health (status indicator)</w:t>
      </w:r>
    </w:p>
    <w:p>
      <w:pPr>
        <w:pStyle w:val="Heading2"/>
      </w:pPr>
      <w:r>
        <w:t>4.11 Implementation Artefacts Summary</w:t>
      </w:r>
    </w:p>
    <w:p>
      <w:r>
        <w:rPr>
          <w:rFonts w:ascii="Times New Roman" w:hAnsi="Times New Roman"/>
        </w:rPr>
        <w:t>Table 11 provides a comprehensive summary of implementation artefacts with their repository locations and line counts, serving as verifiable evidence of the implementation scope.</w:t>
      </w:r>
    </w:p>
    <w:p>
      <w:pPr>
        <w:spacing w:before="240" w:after="80"/>
        <w:jc w:val="center"/>
      </w:pPr>
      <w:r>
        <w:rPr>
          <w:rFonts w:ascii="Times New Roman" w:hAnsi="Times New Roman"/>
          <w:i/>
          <w:sz w:val="20"/>
        </w:rPr>
        <w:t>Table 11: Implementation artefact summary with repository evidence</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D9E2F3" w:val="clear"/>
          </w:tcPr>
          <w:p>
            <w:r/>
            <w:r>
              <w:rPr>
                <w:rFonts w:ascii="Times New Roman" w:hAnsi="Times New Roman"/>
                <w:b/>
                <w:sz w:val="18"/>
              </w:rPr>
              <w:t>Category</w:t>
            </w:r>
          </w:p>
        </w:tc>
        <w:tc>
          <w:tcPr>
            <w:tcW w:type="dxa" w:w="2275"/>
            <w:shd w:fill="D9E2F3" w:val="clear"/>
          </w:tcPr>
          <w:p>
            <w:r/>
            <w:r>
              <w:rPr>
                <w:rFonts w:ascii="Times New Roman" w:hAnsi="Times New Roman"/>
                <w:b/>
                <w:sz w:val="18"/>
              </w:rPr>
              <w:t>Artefact</w:t>
            </w:r>
          </w:p>
        </w:tc>
        <w:tc>
          <w:tcPr>
            <w:tcW w:type="dxa" w:w="2275"/>
            <w:shd w:fill="D9E2F3" w:val="clear"/>
          </w:tcPr>
          <w:p>
            <w:r/>
            <w:r>
              <w:rPr>
                <w:rFonts w:ascii="Times New Roman" w:hAnsi="Times New Roman"/>
                <w:b/>
                <w:sz w:val="18"/>
              </w:rPr>
              <w:t>Repository Path</w:t>
            </w:r>
          </w:p>
        </w:tc>
        <w:tc>
          <w:tcPr>
            <w:tcW w:type="dxa" w:w="2275"/>
            <w:shd w:fill="D9E2F3" w:val="clear"/>
          </w:tcPr>
          <w:p>
            <w:r/>
            <w:r>
              <w:rPr>
                <w:rFonts w:ascii="Times New Roman" w:hAnsi="Times New Roman"/>
                <w:b/>
                <w:sz w:val="18"/>
              </w:rPr>
              <w:t>Key Metrics</w:t>
            </w:r>
          </w:p>
        </w:tc>
      </w:tr>
      <w:tr>
        <w:tc>
          <w:tcPr>
            <w:tcW w:type="dxa" w:w="2275"/>
          </w:tcPr>
          <w:p>
            <w:r/>
            <w:r>
              <w:rPr>
                <w:rFonts w:ascii="Times New Roman" w:hAnsi="Times New Roman"/>
                <w:sz w:val="18"/>
              </w:rPr>
              <w:t>Infrastructure</w:t>
            </w:r>
          </w:p>
        </w:tc>
        <w:tc>
          <w:tcPr>
            <w:tcW w:type="dxa" w:w="2275"/>
          </w:tcPr>
          <w:p>
            <w:r/>
            <w:r>
              <w:rPr>
                <w:rFonts w:ascii="Times New Roman" w:hAnsi="Times New Roman"/>
                <w:sz w:val="18"/>
              </w:rPr>
              <w:t>Terraform definitions</w:t>
            </w:r>
          </w:p>
        </w:tc>
        <w:tc>
          <w:tcPr>
            <w:tcW w:type="dxa" w:w="2275"/>
          </w:tcPr>
          <w:p>
            <w:r/>
            <w:r>
              <w:rPr>
                <w:rFonts w:ascii="Times New Roman" w:hAnsi="Times New Roman"/>
                <w:sz w:val="18"/>
              </w:rPr>
              <w:t>terraform/.tf</w:t>
            </w:r>
          </w:p>
        </w:tc>
        <w:tc>
          <w:tcPr>
            <w:tcW w:type="dxa" w:w="2275"/>
          </w:tcPr>
          <w:p>
            <w:r/>
            <w:r>
              <w:rPr>
                <w:rFonts w:ascii="Times New Roman" w:hAnsi="Times New Roman"/>
                <w:sz w:val="18"/>
              </w:rPr>
              <w:t>12 files; OCI VCN, 3 instances, security lists</w:t>
            </w:r>
          </w:p>
        </w:tc>
      </w:tr>
      <w:tr>
        <w:tc>
          <w:tcPr>
            <w:tcW w:type="dxa" w:w="2275"/>
          </w:tcPr>
          <w:p>
            <w:r/>
            <w:r>
              <w:rPr>
                <w:rFonts w:ascii="Times New Roman" w:hAnsi="Times New Roman"/>
                <w:sz w:val="18"/>
              </w:rPr>
              <w:t>Kubernetes</w:t>
            </w:r>
          </w:p>
        </w:tc>
        <w:tc>
          <w:tcPr>
            <w:tcW w:type="dxa" w:w="2275"/>
          </w:tcPr>
          <w:p>
            <w:r/>
            <w:r>
              <w:rPr>
                <w:rFonts w:ascii="Times New Roman" w:hAnsi="Times New Roman"/>
                <w:sz w:val="18"/>
              </w:rPr>
              <w:t>Cluster manifests</w:t>
            </w:r>
          </w:p>
        </w:tc>
        <w:tc>
          <w:tcPr>
            <w:tcW w:type="dxa" w:w="2275"/>
          </w:tcPr>
          <w:p>
            <w:r/>
            <w:r>
              <w:rPr>
                <w:rFonts w:ascii="Times New Roman" w:hAnsi="Times New Roman"/>
                <w:sz w:val="18"/>
              </w:rPr>
              <w:t>clusters/test-cluster//.yaml</w:t>
            </w:r>
          </w:p>
        </w:tc>
        <w:tc>
          <w:tcPr>
            <w:tcW w:type="dxa" w:w="2275"/>
          </w:tcPr>
          <w:p>
            <w:r/>
            <w:r>
              <w:rPr>
                <w:rFonts w:ascii="Times New Roman" w:hAnsi="Times New Roman"/>
                <w:sz w:val="18"/>
              </w:rPr>
              <w:t>22+ YAML files; 8 namespaces</w:t>
            </w:r>
          </w:p>
        </w:tc>
      </w:tr>
      <w:tr>
        <w:tc>
          <w:tcPr>
            <w:tcW w:type="dxa" w:w="2275"/>
          </w:tcPr>
          <w:p>
            <w:r/>
            <w:r>
              <w:rPr>
                <w:rFonts w:ascii="Times New Roman" w:hAnsi="Times New Roman"/>
                <w:sz w:val="18"/>
              </w:rPr>
              <w:t>Application</w:t>
            </w:r>
          </w:p>
        </w:tc>
        <w:tc>
          <w:tcPr>
            <w:tcW w:type="dxa" w:w="2275"/>
          </w:tcPr>
          <w:p>
            <w:r/>
            <w:r>
              <w:rPr>
                <w:rFonts w:ascii="Times New Roman" w:hAnsi="Times New Roman"/>
                <w:sz w:val="18"/>
              </w:rPr>
              <w:t>Microservices source</w:t>
            </w:r>
          </w:p>
        </w:tc>
        <w:tc>
          <w:tcPr>
            <w:tcW w:type="dxa" w:w="2275"/>
          </w:tcPr>
          <w:p>
            <w:r/>
            <w:r>
              <w:rPr>
                <w:rFonts w:ascii="Times New Roman" w:hAnsi="Times New Roman"/>
                <w:sz w:val="18"/>
              </w:rPr>
              <w:t>src//</w:t>
            </w:r>
          </w:p>
        </w:tc>
        <w:tc>
          <w:tcPr>
            <w:tcW w:type="dxa" w:w="2275"/>
          </w:tcPr>
          <w:p>
            <w:r/>
            <w:r>
              <w:rPr>
                <w:rFonts w:ascii="Times New Roman" w:hAnsi="Times New Roman"/>
                <w:sz w:val="18"/>
              </w:rPr>
              <w:t>4 services; ~6,612 LOC (JavaScript/JSX)</w:t>
            </w:r>
          </w:p>
        </w:tc>
      </w:tr>
      <w:tr>
        <w:tc>
          <w:tcPr>
            <w:tcW w:type="dxa" w:w="2275"/>
          </w:tcPr>
          <w:p>
            <w:r/>
            <w:r>
              <w:rPr>
                <w:rFonts w:ascii="Times New Roman" w:hAnsi="Times New Roman"/>
                <w:sz w:val="18"/>
              </w:rPr>
              <w:t>Helm</w:t>
            </w:r>
          </w:p>
        </w:tc>
        <w:tc>
          <w:tcPr>
            <w:tcW w:type="dxa" w:w="2275"/>
          </w:tcPr>
          <w:p>
            <w:r/>
            <w:r>
              <w:rPr>
                <w:rFonts w:ascii="Times New Roman" w:hAnsi="Times New Roman"/>
                <w:sz w:val="18"/>
              </w:rPr>
              <w:t>Application chart</w:t>
            </w:r>
          </w:p>
        </w:tc>
        <w:tc>
          <w:tcPr>
            <w:tcW w:type="dxa" w:w="2275"/>
          </w:tcPr>
          <w:p>
            <w:r/>
            <w:r>
              <w:rPr>
                <w:rFonts w:ascii="Times New Roman" w:hAnsi="Times New Roman"/>
                <w:sz w:val="18"/>
              </w:rPr>
              <w:t>apps/freshbonds/</w:t>
            </w:r>
          </w:p>
        </w:tc>
        <w:tc>
          <w:tcPr>
            <w:tcW w:type="dxa" w:w="2275"/>
          </w:tcPr>
          <w:p>
            <w:r/>
            <w:r>
              <w:rPr>
                <w:rFonts w:ascii="Times New Roman" w:hAnsi="Times New Roman"/>
                <w:sz w:val="18"/>
              </w:rPr>
              <w:t>values.yaml + deployment templates</w:t>
            </w:r>
          </w:p>
        </w:tc>
      </w:tr>
      <w:tr>
        <w:tc>
          <w:tcPr>
            <w:tcW w:type="dxa" w:w="2275"/>
          </w:tcPr>
          <w:p>
            <w:r/>
            <w:r>
              <w:rPr>
                <w:rFonts w:ascii="Times New Roman" w:hAnsi="Times New Roman"/>
                <w:sz w:val="18"/>
              </w:rPr>
              <w:t>CI/CD</w:t>
            </w:r>
          </w:p>
        </w:tc>
        <w:tc>
          <w:tcPr>
            <w:tcW w:type="dxa" w:w="2275"/>
          </w:tcPr>
          <w:p>
            <w:r/>
            <w:r>
              <w:rPr>
                <w:rFonts w:ascii="Times New Roman" w:hAnsi="Times New Roman"/>
                <w:sz w:val="18"/>
              </w:rPr>
              <w:t>GitHub Actions workflows</w:t>
            </w:r>
          </w:p>
        </w:tc>
        <w:tc>
          <w:tcPr>
            <w:tcW w:type="dxa" w:w="2275"/>
          </w:tcPr>
          <w:p>
            <w:r/>
            <w:r>
              <w:rPr>
                <w:rFonts w:ascii="Times New Roman" w:hAnsi="Times New Roman"/>
                <w:sz w:val="18"/>
              </w:rPr>
              <w:t>.github/workflows/.yml</w:t>
            </w:r>
          </w:p>
        </w:tc>
        <w:tc>
          <w:tcPr>
            <w:tcW w:type="dxa" w:w="2275"/>
          </w:tcPr>
          <w:p>
            <w:r/>
            <w:r>
              <w:rPr>
                <w:rFonts w:ascii="Times New Roman" w:hAnsi="Times New Roman"/>
                <w:sz w:val="18"/>
              </w:rPr>
              <w:t>6 pipelines; ~2,837 lines of YAML</w:t>
            </w:r>
          </w:p>
        </w:tc>
      </w:tr>
      <w:tr>
        <w:tc>
          <w:tcPr>
            <w:tcW w:type="dxa" w:w="2275"/>
          </w:tcPr>
          <w:p>
            <w:r/>
            <w:r>
              <w:rPr>
                <w:rFonts w:ascii="Times New Roman" w:hAnsi="Times New Roman"/>
                <w:sz w:val="18"/>
              </w:rPr>
              <w:t>Policy</w:t>
            </w:r>
          </w:p>
        </w:tc>
        <w:tc>
          <w:tcPr>
            <w:tcW w:type="dxa" w:w="2275"/>
          </w:tcPr>
          <w:p>
            <w:r/>
            <w:r>
              <w:rPr>
                <w:rFonts w:ascii="Times New Roman" w:hAnsi="Times New Roman"/>
                <w:sz w:val="18"/>
              </w:rPr>
              <w:t>Kyverno policies</w:t>
            </w:r>
          </w:p>
        </w:tc>
        <w:tc>
          <w:tcPr>
            <w:tcW w:type="dxa" w:w="2275"/>
          </w:tcPr>
          <w:p>
            <w:r/>
            <w:r>
              <w:rPr>
                <w:rFonts w:ascii="Times New Roman" w:hAnsi="Times New Roman"/>
                <w:sz w:val="18"/>
              </w:rPr>
              <w:t>policies/kyverno/.yaml</w:t>
            </w:r>
          </w:p>
        </w:tc>
        <w:tc>
          <w:tcPr>
            <w:tcW w:type="dxa" w:w="2275"/>
          </w:tcPr>
          <w:p>
            <w:r/>
            <w:r>
              <w:rPr>
                <w:rFonts w:ascii="Times New Roman" w:hAnsi="Times New Roman"/>
                <w:sz w:val="18"/>
              </w:rPr>
              <w:t>9 rules (enforce mode)</w:t>
            </w:r>
          </w:p>
        </w:tc>
      </w:tr>
      <w:tr>
        <w:tc>
          <w:tcPr>
            <w:tcW w:type="dxa" w:w="2275"/>
          </w:tcPr>
          <w:p>
            <w:r/>
            <w:r>
              <w:rPr>
                <w:rFonts w:ascii="Times New Roman" w:hAnsi="Times New Roman"/>
                <w:sz w:val="18"/>
              </w:rPr>
              <w:t>Policy</w:t>
            </w:r>
          </w:p>
        </w:tc>
        <w:tc>
          <w:tcPr>
            <w:tcW w:type="dxa" w:w="2275"/>
          </w:tcPr>
          <w:p>
            <w:r/>
            <w:r>
              <w:rPr>
                <w:rFonts w:ascii="Times New Roman" w:hAnsi="Times New Roman"/>
                <w:sz w:val="18"/>
              </w:rPr>
              <w:t>OPA/Rego policies</w:t>
            </w:r>
          </w:p>
        </w:tc>
        <w:tc>
          <w:tcPr>
            <w:tcW w:type="dxa" w:w="2275"/>
          </w:tcPr>
          <w:p>
            <w:r/>
            <w:r>
              <w:rPr>
                <w:rFonts w:ascii="Times New Roman" w:hAnsi="Times New Roman"/>
                <w:sz w:val="18"/>
              </w:rPr>
              <w:t>policies/opa/.rego</w:t>
            </w:r>
          </w:p>
        </w:tc>
        <w:tc>
          <w:tcPr>
            <w:tcW w:type="dxa" w:w="2275"/>
          </w:tcPr>
          <w:p>
            <w:r/>
            <w:r>
              <w:rPr>
                <w:rFonts w:ascii="Times New Roman" w:hAnsi="Times New Roman"/>
                <w:sz w:val="18"/>
              </w:rPr>
              <w:t>16 deny/warn rules</w:t>
            </w:r>
          </w:p>
        </w:tc>
      </w:tr>
      <w:tr>
        <w:tc>
          <w:tcPr>
            <w:tcW w:type="dxa" w:w="2275"/>
          </w:tcPr>
          <w:p>
            <w:r/>
            <w:r>
              <w:rPr>
                <w:rFonts w:ascii="Times New Roman" w:hAnsi="Times New Roman"/>
                <w:sz w:val="18"/>
              </w:rPr>
              <w:t>Runtime</w:t>
            </w:r>
          </w:p>
        </w:tc>
        <w:tc>
          <w:tcPr>
            <w:tcW w:type="dxa" w:w="2275"/>
          </w:tcPr>
          <w:p>
            <w:r/>
            <w:r>
              <w:rPr>
                <w:rFonts w:ascii="Times New Roman" w:hAnsi="Times New Roman"/>
                <w:sz w:val="18"/>
              </w:rPr>
              <w:t>Falco custom rules</w:t>
            </w:r>
          </w:p>
        </w:tc>
        <w:tc>
          <w:tcPr>
            <w:tcW w:type="dxa" w:w="2275"/>
          </w:tcPr>
          <w:p>
            <w:r/>
            <w:r>
              <w:rPr>
                <w:rFonts w:ascii="Times New Roman" w:hAnsi="Times New Roman"/>
                <w:sz w:val="18"/>
              </w:rPr>
              <w:t>clusters/test-cluster/05-infrastructure/falco.yaml</w:t>
            </w:r>
          </w:p>
        </w:tc>
        <w:tc>
          <w:tcPr>
            <w:tcW w:type="dxa" w:w="2275"/>
          </w:tcPr>
          <w:p>
            <w:r/>
            <w:r>
              <w:rPr>
                <w:rFonts w:ascii="Times New Roman" w:hAnsi="Times New Roman"/>
                <w:sz w:val="18"/>
              </w:rPr>
              <w:t>13 custom rules + macros</w:t>
            </w:r>
          </w:p>
        </w:tc>
      </w:tr>
      <w:tr>
        <w:tc>
          <w:tcPr>
            <w:tcW w:type="dxa" w:w="2275"/>
          </w:tcPr>
          <w:p>
            <w:r/>
            <w:r>
              <w:rPr>
                <w:rFonts w:ascii="Times New Roman" w:hAnsi="Times New Roman"/>
                <w:sz w:val="18"/>
              </w:rPr>
              <w:t>Monitoring</w:t>
            </w:r>
          </w:p>
        </w:tc>
        <w:tc>
          <w:tcPr>
            <w:tcW w:type="dxa" w:w="2275"/>
          </w:tcPr>
          <w:p>
            <w:r/>
            <w:r>
              <w:rPr>
                <w:rFonts w:ascii="Times New Roman" w:hAnsi="Times New Roman"/>
                <w:sz w:val="18"/>
              </w:rPr>
              <w:t>Prometheus rules</w:t>
            </w:r>
          </w:p>
        </w:tc>
        <w:tc>
          <w:tcPr>
            <w:tcW w:type="dxa" w:w="2275"/>
          </w:tcPr>
          <w:p>
            <w:r/>
            <w:r>
              <w:rPr>
                <w:rFonts w:ascii="Times New Roman" w:hAnsi="Times New Roman"/>
                <w:sz w:val="18"/>
              </w:rPr>
              <w:t>clusters/test-cluster/05-infrastructure/rules.yaml</w:t>
            </w:r>
          </w:p>
        </w:tc>
        <w:tc>
          <w:tcPr>
            <w:tcW w:type="dxa" w:w="2275"/>
          </w:tcPr>
          <w:p>
            <w:r/>
            <w:r>
              <w:rPr>
                <w:rFonts w:ascii="Times New Roman" w:hAnsi="Times New Roman"/>
                <w:sz w:val="18"/>
              </w:rPr>
              <w:t>22 alert rules</w:t>
            </w:r>
          </w:p>
        </w:tc>
      </w:tr>
      <w:tr>
        <w:tc>
          <w:tcPr>
            <w:tcW w:type="dxa" w:w="2275"/>
          </w:tcPr>
          <w:p>
            <w:r/>
            <w:r>
              <w:rPr>
                <w:rFonts w:ascii="Times New Roman" w:hAnsi="Times New Roman"/>
                <w:sz w:val="18"/>
              </w:rPr>
              <w:t>AI Collector</w:t>
            </w:r>
          </w:p>
        </w:tc>
        <w:tc>
          <w:tcPr>
            <w:tcW w:type="dxa" w:w="2275"/>
          </w:tcPr>
          <w:p>
            <w:r/>
            <w:r>
              <w:rPr>
                <w:rFonts w:ascii="Times New Roman" w:hAnsi="Times New Roman"/>
                <w:sz w:val="18"/>
              </w:rPr>
              <w:t>Python FastAPI service</w:t>
            </w:r>
          </w:p>
        </w:tc>
        <w:tc>
          <w:tcPr>
            <w:tcW w:type="dxa" w:w="2275"/>
          </w:tcPr>
          <w:p>
            <w:r/>
            <w:r>
              <w:rPr>
                <w:rFonts w:ascii="Times New Roman" w:hAnsi="Times New Roman"/>
                <w:sz w:val="18"/>
              </w:rPr>
              <w:t>research/</w:t>
            </w:r>
          </w:p>
        </w:tc>
        <w:tc>
          <w:tcPr>
            <w:tcW w:type="dxa" w:w="2275"/>
          </w:tcPr>
          <w:p>
            <w:r/>
            <w:r>
              <w:rPr>
                <w:rFonts w:ascii="Times New Roman" w:hAnsi="Times New Roman"/>
                <w:sz w:val="18"/>
              </w:rPr>
              <w:t>FastAPI + Azure OpenAI integration</w:t>
            </w:r>
          </w:p>
        </w:tc>
      </w:tr>
      <w:tr>
        <w:tc>
          <w:tcPr>
            <w:tcW w:type="dxa" w:w="2275"/>
          </w:tcPr>
          <w:p>
            <w:r/>
            <w:r>
              <w:rPr>
                <w:rFonts w:ascii="Times New Roman" w:hAnsi="Times New Roman"/>
                <w:sz w:val="18"/>
              </w:rPr>
              <w:t>Secrets</w:t>
            </w:r>
          </w:p>
        </w:tc>
        <w:tc>
          <w:tcPr>
            <w:tcW w:type="dxa" w:w="2275"/>
          </w:tcPr>
          <w:p>
            <w:r/>
            <w:r>
              <w:rPr>
                <w:rFonts w:ascii="Times New Roman" w:hAnsi="Times New Roman"/>
                <w:sz w:val="18"/>
              </w:rPr>
              <w:t>Rotation workflow</w:t>
            </w:r>
          </w:p>
        </w:tc>
        <w:tc>
          <w:tcPr>
            <w:tcW w:type="dxa" w:w="2275"/>
          </w:tcPr>
          <w:p>
            <w:r/>
            <w:r>
              <w:rPr>
                <w:rFonts w:ascii="Times New Roman" w:hAnsi="Times New Roman"/>
                <w:sz w:val="18"/>
              </w:rPr>
              <w:t>.github/workflows/secret-rotation.yml</w:t>
            </w:r>
          </w:p>
        </w:tc>
        <w:tc>
          <w:tcPr>
            <w:tcW w:type="dxa" w:w="2275"/>
          </w:tcPr>
          <w:p>
            <w:r/>
            <w:r>
              <w:rPr>
                <w:rFonts w:ascii="Times New Roman" w:hAnsi="Times New Roman"/>
                <w:sz w:val="18"/>
              </w:rPr>
              <w:t>Monthly rotation with audit trail</w:t>
            </w:r>
          </w:p>
        </w:tc>
      </w:tr>
      <w:tr>
        <w:tc>
          <w:tcPr>
            <w:tcW w:type="dxa" w:w="2275"/>
          </w:tcPr>
          <w:p>
            <w:r/>
            <w:r>
              <w:rPr>
                <w:rFonts w:ascii="Times New Roman" w:hAnsi="Times New Roman"/>
                <w:sz w:val="18"/>
              </w:rPr>
              <w:t>GitOps</w:t>
            </w:r>
          </w:p>
        </w:tc>
        <w:tc>
          <w:tcPr>
            <w:tcW w:type="dxa" w:w="2275"/>
          </w:tcPr>
          <w:p>
            <w:r/>
            <w:r>
              <w:rPr>
                <w:rFonts w:ascii="Times New Roman" w:hAnsi="Times New Roman"/>
                <w:sz w:val="18"/>
              </w:rPr>
              <w:t>Argo CD bootstrap</w:t>
            </w:r>
          </w:p>
        </w:tc>
        <w:tc>
          <w:tcPr>
            <w:tcW w:type="dxa" w:w="2275"/>
          </w:tcPr>
          <w:p>
            <w:r/>
            <w:r>
              <w:rPr>
                <w:rFonts w:ascii="Times New Roman" w:hAnsi="Times New Roman"/>
                <w:sz w:val="18"/>
              </w:rPr>
              <w:t>bootstrap/bootstrap-app.yaml</w:t>
            </w:r>
          </w:p>
        </w:tc>
        <w:tc>
          <w:tcPr>
            <w:tcW w:type="dxa" w:w="2275"/>
          </w:tcPr>
          <w:p>
            <w:r/>
            <w:r>
              <w:rPr>
                <w:rFonts w:ascii="Times New Roman" w:hAnsi="Times New Roman"/>
                <w:sz w:val="18"/>
              </w:rPr>
              <w:t>Recursive auto-sync + self-heal</w:t>
            </w:r>
          </w:p>
        </w:tc>
      </w:tr>
      <w:tr>
        <w:tc>
          <w:tcPr>
            <w:tcW w:type="dxa" w:w="2275"/>
          </w:tcPr>
          <w:p>
            <w:r/>
            <w:r>
              <w:rPr>
                <w:rFonts w:ascii="Times New Roman" w:hAnsi="Times New Roman"/>
                <w:sz w:val="18"/>
              </w:rPr>
              <w:t>Documentation</w:t>
            </w:r>
          </w:p>
        </w:tc>
        <w:tc>
          <w:tcPr>
            <w:tcW w:type="dxa" w:w="2275"/>
          </w:tcPr>
          <w:p>
            <w:r/>
            <w:r>
              <w:rPr>
                <w:rFonts w:ascii="Times New Roman" w:hAnsi="Times New Roman"/>
                <w:sz w:val="18"/>
              </w:rPr>
              <w:t>Project docs</w:t>
            </w:r>
          </w:p>
        </w:tc>
        <w:tc>
          <w:tcPr>
            <w:tcW w:type="dxa" w:w="2275"/>
          </w:tcPr>
          <w:p>
            <w:r/>
            <w:r>
              <w:rPr>
                <w:rFonts w:ascii="Times New Roman" w:hAnsi="Times New Roman"/>
                <w:sz w:val="18"/>
              </w:rPr>
              <w:t>docs/</w:t>
            </w:r>
          </w:p>
        </w:tc>
        <w:tc>
          <w:tcPr>
            <w:tcW w:type="dxa" w:w="2275"/>
          </w:tcPr>
          <w:p>
            <w:r/>
            <w:r>
              <w:rPr>
                <w:rFonts w:ascii="Times New Roman" w:hAnsi="Times New Roman"/>
                <w:sz w:val="18"/>
              </w:rPr>
              <w:t>50+ files across 6 categories</w:t>
            </w:r>
          </w:p>
        </w:tc>
      </w:tr>
    </w:tbl>
    <w:p/>
    <w:p>
      <w:pPr>
        <w:jc w:val="center"/>
      </w:pPr>
      <w:r>
        <w:rPr>
          <w:color w:val="B4B4B4"/>
          <w:sz w:val="16"/>
        </w:rPr>
        <w:t>────────────────────────────────────────</w:t>
      </w:r>
    </w:p>
    <w:p>
      <w:r>
        <w:br w:type="page"/>
      </w:r>
    </w:p>
    <w:p>
      <w:pPr>
        <w:pStyle w:val="Heading1"/>
      </w:pPr>
      <w:r>
        <w:t>5. Evaluation</w:t>
      </w:r>
    </w:p>
    <w:p>
      <w:pPr>
        <w:pStyle w:val="Heading2"/>
      </w:pPr>
      <w:r>
        <w:t>5.1 Evaluation Setup and Methodology</w:t>
      </w:r>
    </w:p>
    <w:p>
      <w:r>
        <w:rPr>
          <w:rFonts w:ascii="Times New Roman" w:hAnsi="Times New Roman"/>
        </w:rPr>
        <w:t xml:space="preserve">The evaluation uses repository investigation as the primary evidence method, aligning with the design science evaluation approach recommended by Hevner </w:t>
      </w:r>
      <w:r>
        <w:rPr>
          <w:rFonts w:ascii="Times New Roman" w:hAnsi="Times New Roman"/>
          <w:i/>
        </w:rPr>
        <w:t>et al.</w:t>
      </w:r>
      <w:r>
        <w:rPr>
          <w:rFonts w:ascii="Times New Roman" w:hAnsi="Times New Roman"/>
        </w:rPr>
        <w:t xml:space="preserve"> (2004). Rather than relying solely on theoretical claims, each evaluation criterion is verified by examining the actual artefacts — workflow files, policy definitions, Kubernetes manifests, Helm values, and pipeline execution logs — within the </w:t>
      </w:r>
      <w:r>
        <w:rPr>
          <w:rFonts w:ascii="Courier New" w:hAnsi="Courier New"/>
          <w:sz w:val="20"/>
        </w:rPr>
        <w:t>zero-trust-devsecops</w:t>
      </w:r>
      <w:r>
        <w:rPr>
          <w:rFonts w:ascii="Times New Roman" w:hAnsi="Times New Roman"/>
        </w:rPr>
        <w:t xml:space="preserve"> Git repository.</w:t>
      </w:r>
    </w:p>
    <w:p>
      <w:r>
        <w:rPr>
          <w:rFonts w:ascii="Times New Roman" w:hAnsi="Times New Roman"/>
          <w:b/>
        </w:rPr>
        <w:t>Evaluation experiments and evidence sources:</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D9E2F3" w:val="clear"/>
          </w:tcPr>
          <w:p>
            <w:r/>
            <w:r>
              <w:rPr>
                <w:rFonts w:ascii="Times New Roman" w:hAnsi="Times New Roman"/>
                <w:b/>
                <w:sz w:val="18"/>
              </w:rPr>
              <w:t>#</w:t>
            </w:r>
          </w:p>
        </w:tc>
        <w:tc>
          <w:tcPr>
            <w:tcW w:type="dxa" w:w="2275"/>
            <w:shd w:fill="D9E2F3" w:val="clear"/>
          </w:tcPr>
          <w:p>
            <w:r/>
            <w:r>
              <w:rPr>
                <w:rFonts w:ascii="Times New Roman" w:hAnsi="Times New Roman"/>
                <w:b/>
                <w:sz w:val="18"/>
              </w:rPr>
              <w:t>Evaluation Criterion</w:t>
            </w:r>
          </w:p>
        </w:tc>
        <w:tc>
          <w:tcPr>
            <w:tcW w:type="dxa" w:w="2275"/>
            <w:shd w:fill="D9E2F3" w:val="clear"/>
          </w:tcPr>
          <w:p>
            <w:r/>
            <w:r>
              <w:rPr>
                <w:rFonts w:ascii="Times New Roman" w:hAnsi="Times New Roman"/>
                <w:b/>
                <w:sz w:val="18"/>
              </w:rPr>
              <w:t>Evidence Source</w:t>
            </w:r>
          </w:p>
        </w:tc>
        <w:tc>
          <w:tcPr>
            <w:tcW w:type="dxa" w:w="2275"/>
            <w:shd w:fill="D9E2F3" w:val="clear"/>
          </w:tcPr>
          <w:p>
            <w:r/>
            <w:r>
              <w:rPr>
                <w:rFonts w:ascii="Times New Roman" w:hAnsi="Times New Roman"/>
                <w:b/>
                <w:sz w:val="18"/>
              </w:rPr>
              <w:t>Verification Method</w:t>
            </w:r>
          </w:p>
        </w:tc>
      </w:tr>
      <w:tr>
        <w:tc>
          <w:tcPr>
            <w:tcW w:type="dxa" w:w="2275"/>
          </w:tcPr>
          <w:p>
            <w:r/>
            <w:r>
              <w:rPr>
                <w:rFonts w:ascii="Times New Roman" w:hAnsi="Times New Roman"/>
                <w:sz w:val="18"/>
              </w:rPr>
              <w:t>E1</w:t>
            </w:r>
          </w:p>
        </w:tc>
        <w:tc>
          <w:tcPr>
            <w:tcW w:type="dxa" w:w="2275"/>
          </w:tcPr>
          <w:p>
            <w:r/>
            <w:r>
              <w:rPr>
                <w:rFonts w:ascii="Times New Roman" w:hAnsi="Times New Roman"/>
                <w:sz w:val="18"/>
              </w:rPr>
              <w:t>NIST SP 800-207 compliance</w:t>
            </w:r>
          </w:p>
        </w:tc>
        <w:tc>
          <w:tcPr>
            <w:tcW w:type="dxa" w:w="2275"/>
          </w:tcPr>
          <w:p>
            <w:r/>
            <w:r>
              <w:rPr>
                <w:rFonts w:ascii="Times New Roman" w:hAnsi="Times New Roman"/>
                <w:sz w:val="18"/>
              </w:rPr>
              <w:t>All repository artefacts</w:t>
            </w:r>
          </w:p>
        </w:tc>
        <w:tc>
          <w:tcPr>
            <w:tcW w:type="dxa" w:w="2275"/>
          </w:tcPr>
          <w:p>
            <w:r/>
            <w:r>
              <w:rPr>
                <w:rFonts w:ascii="Times New Roman" w:hAnsi="Times New Roman"/>
                <w:sz w:val="18"/>
              </w:rPr>
              <w:t>Map each tenet to specific files, configurations, and controls</w:t>
            </w:r>
          </w:p>
        </w:tc>
      </w:tr>
      <w:tr>
        <w:tc>
          <w:tcPr>
            <w:tcW w:type="dxa" w:w="2275"/>
          </w:tcPr>
          <w:p>
            <w:r/>
            <w:r>
              <w:rPr>
                <w:rFonts w:ascii="Times New Roman" w:hAnsi="Times New Roman"/>
                <w:sz w:val="18"/>
              </w:rPr>
              <w:t>E2</w:t>
            </w:r>
          </w:p>
        </w:tc>
        <w:tc>
          <w:tcPr>
            <w:tcW w:type="dxa" w:w="2275"/>
          </w:tcPr>
          <w:p>
            <w:r/>
            <w:r>
              <w:rPr>
                <w:rFonts w:ascii="Times New Roman" w:hAnsi="Times New Roman"/>
                <w:sz w:val="18"/>
              </w:rPr>
              <w:t>Pipeline gate effectiveness</w:t>
            </w:r>
          </w:p>
        </w:tc>
        <w:tc>
          <w:tcPr>
            <w:tcW w:type="dxa" w:w="2275"/>
          </w:tcPr>
          <w:p>
            <w:r/>
            <w:r>
              <w:rPr>
                <w:rFonts w:ascii="Times New Roman" w:hAnsi="Times New Roman"/>
                <w:sz w:val="18"/>
              </w:rPr>
              <w:t>.github/workflows/.yml</w:t>
            </w:r>
          </w:p>
        </w:tc>
        <w:tc>
          <w:tcPr>
            <w:tcW w:type="dxa" w:w="2275"/>
          </w:tcPr>
          <w:p>
            <w:r/>
            <w:r>
              <w:rPr>
                <w:rFonts w:ascii="Times New Roman" w:hAnsi="Times New Roman"/>
                <w:sz w:val="18"/>
              </w:rPr>
              <w:t>Verify each gate's trigger condition, action, and blocking behaviour</w:t>
            </w:r>
          </w:p>
        </w:tc>
      </w:tr>
      <w:tr>
        <w:tc>
          <w:tcPr>
            <w:tcW w:type="dxa" w:w="2275"/>
          </w:tcPr>
          <w:p>
            <w:r/>
            <w:r>
              <w:rPr>
                <w:rFonts w:ascii="Times New Roman" w:hAnsi="Times New Roman"/>
                <w:sz w:val="18"/>
              </w:rPr>
              <w:t>E3</w:t>
            </w:r>
          </w:p>
        </w:tc>
        <w:tc>
          <w:tcPr>
            <w:tcW w:type="dxa" w:w="2275"/>
          </w:tcPr>
          <w:p>
            <w:r/>
            <w:r>
              <w:rPr>
                <w:rFonts w:ascii="Times New Roman" w:hAnsi="Times New Roman"/>
                <w:sz w:val="18"/>
              </w:rPr>
              <w:t>Policy enforcement coverage</w:t>
            </w:r>
          </w:p>
        </w:tc>
        <w:tc>
          <w:tcPr>
            <w:tcW w:type="dxa" w:w="2275"/>
          </w:tcPr>
          <w:p>
            <w:r/>
            <w:r>
              <w:rPr>
                <w:rFonts w:ascii="Times New Roman" w:hAnsi="Times New Roman"/>
                <w:sz w:val="18"/>
              </w:rPr>
              <w:t>policies/kyverno/.yaml, policies/opa/.rego, Falco rules</w:t>
            </w:r>
          </w:p>
        </w:tc>
        <w:tc>
          <w:tcPr>
            <w:tcW w:type="dxa" w:w="2275"/>
          </w:tcPr>
          <w:p>
            <w:r/>
            <w:r>
              <w:rPr>
                <w:rFonts w:ascii="Times New Roman" w:hAnsi="Times New Roman"/>
                <w:sz w:val="18"/>
              </w:rPr>
              <w:t>Count rules by security domain and enforcement type</w:t>
            </w:r>
          </w:p>
        </w:tc>
      </w:tr>
      <w:tr>
        <w:tc>
          <w:tcPr>
            <w:tcW w:type="dxa" w:w="2275"/>
          </w:tcPr>
          <w:p>
            <w:r/>
            <w:r>
              <w:rPr>
                <w:rFonts w:ascii="Times New Roman" w:hAnsi="Times New Roman"/>
                <w:sz w:val="18"/>
              </w:rPr>
              <w:t>E4</w:t>
            </w:r>
          </w:p>
        </w:tc>
        <w:tc>
          <w:tcPr>
            <w:tcW w:type="dxa" w:w="2275"/>
          </w:tcPr>
          <w:p>
            <w:r/>
            <w:r>
              <w:rPr>
                <w:rFonts w:ascii="Times New Roman" w:hAnsi="Times New Roman"/>
                <w:sz w:val="18"/>
              </w:rPr>
              <w:t>Runtime detection capability</w:t>
            </w:r>
          </w:p>
        </w:tc>
        <w:tc>
          <w:tcPr>
            <w:tcW w:type="dxa" w:w="2275"/>
          </w:tcPr>
          <w:p>
            <w:r/>
            <w:r>
              <w:rPr>
                <w:rFonts w:ascii="Times New Roman" w:hAnsi="Times New Roman"/>
                <w:sz w:val="18"/>
              </w:rPr>
              <w:t>Falco custom rules, MITRE ATT&amp;CK mapping</w:t>
            </w:r>
          </w:p>
        </w:tc>
        <w:tc>
          <w:tcPr>
            <w:tcW w:type="dxa" w:w="2275"/>
          </w:tcPr>
          <w:p>
            <w:r/>
            <w:r>
              <w:rPr>
                <w:rFonts w:ascii="Times New Roman" w:hAnsi="Times New Roman"/>
                <w:sz w:val="18"/>
              </w:rPr>
              <w:t>Assess technique coverage and expected detection latency</w:t>
            </w:r>
          </w:p>
        </w:tc>
      </w:tr>
      <w:tr>
        <w:tc>
          <w:tcPr>
            <w:tcW w:type="dxa" w:w="2275"/>
          </w:tcPr>
          <w:p>
            <w:r/>
            <w:r>
              <w:rPr>
                <w:rFonts w:ascii="Times New Roman" w:hAnsi="Times New Roman"/>
                <w:sz w:val="18"/>
              </w:rPr>
              <w:t>E5</w:t>
            </w:r>
          </w:p>
        </w:tc>
        <w:tc>
          <w:tcPr>
            <w:tcW w:type="dxa" w:w="2275"/>
          </w:tcPr>
          <w:p>
            <w:r/>
            <w:r>
              <w:rPr>
                <w:rFonts w:ascii="Times New Roman" w:hAnsi="Times New Roman"/>
                <w:sz w:val="18"/>
              </w:rPr>
              <w:t>Supply chain integrity</w:t>
            </w:r>
          </w:p>
        </w:tc>
        <w:tc>
          <w:tcPr>
            <w:tcW w:type="dxa" w:w="2275"/>
          </w:tcPr>
          <w:p>
            <w:r/>
            <w:r>
              <w:rPr>
                <w:rFonts w:ascii="Times New Roman" w:hAnsi="Times New Roman"/>
                <w:sz w:val="18"/>
              </w:rPr>
              <w:t>App CI/CD workflow, SBOM outputs, secret rotation workflow</w:t>
            </w:r>
          </w:p>
        </w:tc>
        <w:tc>
          <w:tcPr>
            <w:tcW w:type="dxa" w:w="2275"/>
          </w:tcPr>
          <w:p>
            <w:r/>
            <w:r>
              <w:rPr>
                <w:rFonts w:ascii="Times New Roman" w:hAnsi="Times New Roman"/>
                <w:sz w:val="18"/>
              </w:rPr>
              <w:t>Verify scanning coverage, SBOM formats, and rotation audit trail</w:t>
            </w:r>
          </w:p>
        </w:tc>
      </w:tr>
    </w:tbl>
    <w:p/>
    <w:p>
      <w:pPr>
        <w:pStyle w:val="Heading2"/>
      </w:pPr>
      <w:r>
        <w:t>5.2 NIST SP 800-207 Zero Trust Compliance Mapping</w:t>
      </w:r>
    </w:p>
    <w:p>
      <w:r>
        <w:rPr>
          <w:rFonts w:ascii="Times New Roman" w:hAnsi="Times New Roman"/>
        </w:rPr>
        <w:t>Table 12 maps each of the seven NIST SP 800-207 Zero Trust Architecture tenets to the specific implementation controls within the project, with an assessment of compliance strength.</w:t>
      </w:r>
    </w:p>
    <w:p>
      <w:pPr>
        <w:spacing w:before="240" w:after="80"/>
        <w:jc w:val="center"/>
      </w:pPr>
      <w:r>
        <w:rPr>
          <w:rFonts w:ascii="Times New Roman" w:hAnsi="Times New Roman"/>
          <w:i/>
          <w:sz w:val="20"/>
        </w:rPr>
        <w:t>Table 12: NIST SP 800-207 Zero Trust tenet compliance mapping</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D9E2F3" w:val="clear"/>
          </w:tcPr>
          <w:p>
            <w:r/>
            <w:r>
              <w:rPr>
                <w:rFonts w:ascii="Times New Roman" w:hAnsi="Times New Roman"/>
                <w:b/>
                <w:sz w:val="18"/>
              </w:rPr>
              <w:t>#</w:t>
            </w:r>
          </w:p>
        </w:tc>
        <w:tc>
          <w:tcPr>
            <w:tcW w:type="dxa" w:w="2275"/>
            <w:shd w:fill="D9E2F3" w:val="clear"/>
          </w:tcPr>
          <w:p>
            <w:r/>
            <w:r>
              <w:rPr>
                <w:rFonts w:ascii="Times New Roman" w:hAnsi="Times New Roman"/>
                <w:b/>
                <w:sz w:val="18"/>
              </w:rPr>
              <w:t>NIST ZTA Tenet</w:t>
            </w:r>
          </w:p>
        </w:tc>
        <w:tc>
          <w:tcPr>
            <w:tcW w:type="dxa" w:w="2275"/>
            <w:shd w:fill="D9E2F3" w:val="clear"/>
          </w:tcPr>
          <w:p>
            <w:r/>
            <w:r>
              <w:rPr>
                <w:rFonts w:ascii="Times New Roman" w:hAnsi="Times New Roman"/>
                <w:b/>
                <w:sz w:val="18"/>
              </w:rPr>
              <w:t>Implementation Evidence</w:t>
            </w:r>
          </w:p>
        </w:tc>
        <w:tc>
          <w:tcPr>
            <w:tcW w:type="dxa" w:w="2275"/>
            <w:shd w:fill="D9E2F3" w:val="clear"/>
          </w:tcPr>
          <w:p>
            <w:r/>
            <w:r>
              <w:rPr>
                <w:rFonts w:ascii="Times New Roman" w:hAnsi="Times New Roman"/>
                <w:b/>
                <w:sz w:val="18"/>
              </w:rPr>
              <w:t>Assessment</w:t>
            </w:r>
          </w:p>
        </w:tc>
      </w:tr>
      <w:tr>
        <w:tc>
          <w:tcPr>
            <w:tcW w:type="dxa" w:w="2275"/>
          </w:tcPr>
          <w:p>
            <w:r/>
            <w:r>
              <w:rPr>
                <w:rFonts w:ascii="Times New Roman" w:hAnsi="Times New Roman"/>
                <w:sz w:val="18"/>
              </w:rPr>
              <w:t>1</w:t>
            </w:r>
          </w:p>
        </w:tc>
        <w:tc>
          <w:tcPr>
            <w:tcW w:type="dxa" w:w="2275"/>
          </w:tcPr>
          <w:p>
            <w:r/>
            <w:r>
              <w:rPr>
                <w:rFonts w:ascii="Times New Roman" w:hAnsi="Times New Roman"/>
                <w:sz w:val="18"/>
              </w:rPr>
              <w:t>All data sources and computing services are considered resources</w:t>
            </w:r>
          </w:p>
        </w:tc>
        <w:tc>
          <w:tcPr>
            <w:tcW w:type="dxa" w:w="2275"/>
          </w:tcPr>
          <w:p>
            <w:r/>
            <w:r>
              <w:rPr>
                <w:rFonts w:ascii="Times New Roman" w:hAnsi="Times New Roman"/>
                <w:sz w:val="18"/>
              </w:rPr>
              <w:t>Every component — pods, services, databases, secrets, images, infrastructure, and workflows — is individually secured with its own security context, credentials, and access policy. Kubernetes manifests in clusters/test-cluster/ and apps/freshbonds/ define per-resource security.</w:t>
            </w:r>
          </w:p>
        </w:tc>
        <w:tc>
          <w:tcPr>
            <w:tcW w:type="dxa" w:w="2275"/>
          </w:tcPr>
          <w:p>
            <w:r/>
            <w:r>
              <w:rPr>
                <w:rFonts w:ascii="Times New Roman" w:hAnsi="Times New Roman"/>
                <w:sz w:val="18"/>
              </w:rPr>
              <w:t>✅ Strong</w:t>
            </w:r>
          </w:p>
        </w:tc>
      </w:tr>
      <w:tr>
        <w:tc>
          <w:tcPr>
            <w:tcW w:type="dxa" w:w="2275"/>
          </w:tcPr>
          <w:p>
            <w:r/>
            <w:r>
              <w:rPr>
                <w:rFonts w:ascii="Times New Roman" w:hAnsi="Times New Roman"/>
                <w:sz w:val="18"/>
              </w:rPr>
              <w:t>2</w:t>
            </w:r>
          </w:p>
        </w:tc>
        <w:tc>
          <w:tcPr>
            <w:tcW w:type="dxa" w:w="2275"/>
          </w:tcPr>
          <w:p>
            <w:r/>
            <w:r>
              <w:rPr>
                <w:rFonts w:ascii="Times New Roman" w:hAnsi="Times New Roman"/>
                <w:sz w:val="18"/>
              </w:rPr>
              <w:t>All communication is secured regardless of network location</w:t>
            </w:r>
          </w:p>
        </w:tc>
        <w:tc>
          <w:tcPr>
            <w:tcW w:type="dxa" w:w="2275"/>
          </w:tcPr>
          <w:p>
            <w:r/>
            <w:r>
              <w:rPr>
                <w:rFonts w:ascii="Times New Roman" w:hAnsi="Times New Roman"/>
                <w:sz w:val="18"/>
              </w:rPr>
              <w:t>TLS termination at ingress via cert-manager and Let's Encrypt (clusters/test-cluster/05-infrastructure/cert-manager.yaml). MongoDB Atlas requires TLS for all connections. Internal services addressed through Kubernetes ClusterIP services. Security lists restrict network ingress.</w:t>
            </w:r>
          </w:p>
        </w:tc>
        <w:tc>
          <w:tcPr>
            <w:tcW w:type="dxa" w:w="2275"/>
          </w:tcPr>
          <w:p>
            <w:r/>
            <w:r>
              <w:rPr>
                <w:rFonts w:ascii="Times New Roman" w:hAnsi="Times New Roman"/>
                <w:sz w:val="18"/>
              </w:rPr>
              <w:t>✅ Strong</w:t>
            </w:r>
          </w:p>
        </w:tc>
      </w:tr>
      <w:tr>
        <w:tc>
          <w:tcPr>
            <w:tcW w:type="dxa" w:w="2275"/>
          </w:tcPr>
          <w:p>
            <w:r/>
            <w:r>
              <w:rPr>
                <w:rFonts w:ascii="Times New Roman" w:hAnsi="Times New Roman"/>
                <w:sz w:val="18"/>
              </w:rPr>
              <w:t>3</w:t>
            </w:r>
          </w:p>
        </w:tc>
        <w:tc>
          <w:tcPr>
            <w:tcW w:type="dxa" w:w="2275"/>
          </w:tcPr>
          <w:p>
            <w:r/>
            <w:r>
              <w:rPr>
                <w:rFonts w:ascii="Times New Roman" w:hAnsi="Times New Roman"/>
                <w:sz w:val="18"/>
              </w:rPr>
              <w:t>Access to individual enterprise resources is granted on a per-session basis</w:t>
            </w:r>
          </w:p>
        </w:tc>
        <w:tc>
          <w:tcPr>
            <w:tcW w:type="dxa" w:w="2275"/>
          </w:tcPr>
          <w:p>
            <w:r/>
            <w:r>
              <w:rPr>
                <w:rFonts w:ascii="Times New Roman" w:hAnsi="Times New Roman"/>
                <w:sz w:val="18"/>
              </w:rPr>
              <w:t>JWT tokens with 8-hour expiry issued by the User Service. No persistent sessions; each API request requires a valid token. Token verified against database on every request. Product Service enforces per-request ownership validation.</w:t>
            </w:r>
          </w:p>
        </w:tc>
        <w:tc>
          <w:tcPr>
            <w:tcW w:type="dxa" w:w="2275"/>
          </w:tcPr>
          <w:p>
            <w:r/>
            <w:r>
              <w:rPr>
                <w:rFonts w:ascii="Times New Roman" w:hAnsi="Times New Roman"/>
                <w:sz w:val="18"/>
              </w:rPr>
              <w:t>✅ Strong</w:t>
            </w:r>
          </w:p>
        </w:tc>
      </w:tr>
      <w:tr>
        <w:tc>
          <w:tcPr>
            <w:tcW w:type="dxa" w:w="2275"/>
          </w:tcPr>
          <w:p>
            <w:r/>
            <w:r>
              <w:rPr>
                <w:rFonts w:ascii="Times New Roman" w:hAnsi="Times New Roman"/>
                <w:sz w:val="18"/>
              </w:rPr>
              <w:t>4</w:t>
            </w:r>
          </w:p>
        </w:tc>
        <w:tc>
          <w:tcPr>
            <w:tcW w:type="dxa" w:w="2275"/>
          </w:tcPr>
          <w:p>
            <w:r/>
            <w:r>
              <w:rPr>
                <w:rFonts w:ascii="Times New Roman" w:hAnsi="Times New Roman"/>
                <w:sz w:val="18"/>
              </w:rPr>
              <w:t>Access to resources is determined by dynamic policy</w:t>
            </w:r>
          </w:p>
        </w:tc>
        <w:tc>
          <w:tcPr>
            <w:tcW w:type="dxa" w:w="2275"/>
          </w:tcPr>
          <w:p>
            <w:r/>
            <w:r>
              <w:rPr>
                <w:rFonts w:ascii="Times New Roman" w:hAnsi="Times New Roman"/>
                <w:sz w:val="18"/>
              </w:rPr>
              <w:t>Kyverno (9 rules) + OPA (16 rules) + Falco (14 rules) enforce policy dynamically across admission control, CI/CD, and runtime. Policies are version-controlled in policies/ and can be updated without service restart. Argo CD automatically applies policy changes.</w:t>
            </w:r>
          </w:p>
        </w:tc>
        <w:tc>
          <w:tcPr>
            <w:tcW w:type="dxa" w:w="2275"/>
          </w:tcPr>
          <w:p>
            <w:r/>
            <w:r>
              <w:rPr>
                <w:rFonts w:ascii="Times New Roman" w:hAnsi="Times New Roman"/>
                <w:sz w:val="18"/>
              </w:rPr>
              <w:t>✅ Strong</w:t>
            </w:r>
          </w:p>
        </w:tc>
      </w:tr>
      <w:tr>
        <w:tc>
          <w:tcPr>
            <w:tcW w:type="dxa" w:w="2275"/>
          </w:tcPr>
          <w:p>
            <w:r/>
            <w:r>
              <w:rPr>
                <w:rFonts w:ascii="Times New Roman" w:hAnsi="Times New Roman"/>
                <w:sz w:val="18"/>
              </w:rPr>
              <w:t>5</w:t>
            </w:r>
          </w:p>
        </w:tc>
        <w:tc>
          <w:tcPr>
            <w:tcW w:type="dxa" w:w="2275"/>
          </w:tcPr>
          <w:p>
            <w:r/>
            <w:r>
              <w:rPr>
                <w:rFonts w:ascii="Times New Roman" w:hAnsi="Times New Roman"/>
                <w:sz w:val="18"/>
              </w:rPr>
              <w:t>The enterprise monitors and measures the integrity and security posture of all owned and associated assets</w:t>
            </w:r>
          </w:p>
        </w:tc>
        <w:tc>
          <w:tcPr>
            <w:tcW w:type="dxa" w:w="2275"/>
          </w:tcPr>
          <w:p>
            <w:r/>
            <w:r>
              <w:rPr>
                <w:rFonts w:ascii="Times New Roman" w:hAnsi="Times New Roman"/>
                <w:sz w:val="18"/>
              </w:rPr>
              <w:t>Prometheus metrics (22 alert rules), Falco runtime monitoring (13 custom rules), Trivy image scanning, Checkov IaC scanning, npm dependency auditing, and monthly security scan workflow provide continuous monitoring across all asset types.</w:t>
            </w:r>
          </w:p>
        </w:tc>
        <w:tc>
          <w:tcPr>
            <w:tcW w:type="dxa" w:w="2275"/>
          </w:tcPr>
          <w:p>
            <w:r/>
            <w:r>
              <w:rPr>
                <w:rFonts w:ascii="Times New Roman" w:hAnsi="Times New Roman"/>
                <w:sz w:val="18"/>
              </w:rPr>
              <w:t>✅ Strong</w:t>
            </w:r>
          </w:p>
        </w:tc>
      </w:tr>
      <w:tr>
        <w:tc>
          <w:tcPr>
            <w:tcW w:type="dxa" w:w="2275"/>
          </w:tcPr>
          <w:p>
            <w:r/>
            <w:r>
              <w:rPr>
                <w:rFonts w:ascii="Times New Roman" w:hAnsi="Times New Roman"/>
                <w:sz w:val="18"/>
              </w:rPr>
              <w:t>6</w:t>
            </w:r>
          </w:p>
        </w:tc>
        <w:tc>
          <w:tcPr>
            <w:tcW w:type="dxa" w:w="2275"/>
          </w:tcPr>
          <w:p>
            <w:r/>
            <w:r>
              <w:rPr>
                <w:rFonts w:ascii="Times New Roman" w:hAnsi="Times New Roman"/>
                <w:sz w:val="18"/>
              </w:rPr>
              <w:t>All resource authentication and authorisation are dynamic and strictly enforced before access is allowed</w:t>
            </w:r>
          </w:p>
        </w:tc>
        <w:tc>
          <w:tcPr>
            <w:tcW w:type="dxa" w:w="2275"/>
          </w:tcPr>
          <w:p>
            <w:r/>
            <w:r>
              <w:rPr>
                <w:rFonts w:ascii="Times New Roman" w:hAnsi="Times New Roman"/>
                <w:sz w:val="18"/>
              </w:rPr>
              <w:t>JWT validation on every API request (src/user-service/), ownership middleware verifying resource access (src/product-service/), Kubernetes RBAC, SealedSecrets requiring cluster private key for decryption, and security context enforcement on all pods.</w:t>
            </w:r>
          </w:p>
        </w:tc>
        <w:tc>
          <w:tcPr>
            <w:tcW w:type="dxa" w:w="2275"/>
          </w:tcPr>
          <w:p>
            <w:r/>
            <w:r>
              <w:rPr>
                <w:rFonts w:ascii="Times New Roman" w:hAnsi="Times New Roman"/>
                <w:sz w:val="18"/>
              </w:rPr>
              <w:t>✅ Strong</w:t>
            </w:r>
          </w:p>
        </w:tc>
      </w:tr>
      <w:tr>
        <w:tc>
          <w:tcPr>
            <w:tcW w:type="dxa" w:w="2275"/>
          </w:tcPr>
          <w:p>
            <w:r/>
            <w:r>
              <w:rPr>
                <w:rFonts w:ascii="Times New Roman" w:hAnsi="Times New Roman"/>
                <w:sz w:val="18"/>
              </w:rPr>
              <w:t>7</w:t>
            </w:r>
          </w:p>
        </w:tc>
        <w:tc>
          <w:tcPr>
            <w:tcW w:type="dxa" w:w="2275"/>
          </w:tcPr>
          <w:p>
            <w:r/>
            <w:r>
              <w:rPr>
                <w:rFonts w:ascii="Times New Roman" w:hAnsi="Times New Roman"/>
                <w:sz w:val="18"/>
              </w:rPr>
              <w:t>The enterprise collects as much information as possible about the current state of assets, network infrastructure, and communications and uses it to improve its security posture</w:t>
            </w:r>
          </w:p>
        </w:tc>
        <w:tc>
          <w:tcPr>
            <w:tcW w:type="dxa" w:w="2275"/>
          </w:tcPr>
          <w:p>
            <w:r/>
            <w:r>
              <w:rPr>
                <w:rFonts w:ascii="Times New Roman" w:hAnsi="Times New Roman"/>
                <w:sz w:val="18"/>
              </w:rPr>
              <w:t>Three-flow observability (metrics via Prometheus, logs via Loki, security events via Falco). AI enrichment provides contextual threat analysis. Monthly security audits via scheduled workflow. Secret rotation audit trails in docs/rotation-logs/rotation-history.md. SBOM artefacts provide supply chain visibility.</w:t>
            </w:r>
          </w:p>
        </w:tc>
        <w:tc>
          <w:tcPr>
            <w:tcW w:type="dxa" w:w="2275"/>
          </w:tcPr>
          <w:p>
            <w:r/>
            <w:r>
              <w:rPr>
                <w:rFonts w:ascii="Times New Roman" w:hAnsi="Times New Roman"/>
                <w:sz w:val="18"/>
              </w:rPr>
              <w:t>✅ Strong</w:t>
            </w:r>
          </w:p>
        </w:tc>
      </w:tr>
    </w:tbl>
    <w:p/>
    <w:p>
      <w:pPr>
        <w:spacing w:before="240" w:after="80"/>
        <w:jc w:val="center"/>
      </w:pPr>
      <w:r>
        <w:rPr>
          <w:rFonts w:ascii="Times New Roman" w:hAnsi="Times New Roman"/>
          <w:i/>
          <w:sz w:val="20"/>
        </w:rPr>
        <w:t>Figure 11: NIST SP 800-207 compliance mapping visualisation</w:t>
      </w:r>
    </w:p>
    <w:p>
      <w:pPr>
        <w:jc w:val="center"/>
      </w:pPr>
      <w:r>
        <w:drawing>
          <wp:inline xmlns:a="http://schemas.openxmlformats.org/drawingml/2006/main" xmlns:pic="http://schemas.openxmlformats.org/drawingml/2006/picture">
            <wp:extent cx="5029200" cy="8788569"/>
            <wp:docPr id="11" name="Picture 11"/>
            <wp:cNvGraphicFramePr>
              <a:graphicFrameLocks noChangeAspect="1"/>
            </wp:cNvGraphicFramePr>
            <a:graphic>
              <a:graphicData uri="http://schemas.openxmlformats.org/drawingml/2006/picture">
                <pic:pic>
                  <pic:nvPicPr>
                    <pic:cNvPr id="0" name="figure-11-nist-compliance.png"/>
                    <pic:cNvPicPr/>
                  </pic:nvPicPr>
                  <pic:blipFill>
                    <a:blip r:embed="rId19"/>
                    <a:stretch>
                      <a:fillRect/>
                    </a:stretch>
                  </pic:blipFill>
                  <pic:spPr>
                    <a:xfrm>
                      <a:off x="0" y="0"/>
                      <a:ext cx="5029200" cy="8788569"/>
                    </a:xfrm>
                    <a:prstGeom prst="rect"/>
                  </pic:spPr>
                </pic:pic>
              </a:graphicData>
            </a:graphic>
          </wp:inline>
        </w:drawing>
      </w:r>
    </w:p>
    <w:p>
      <w:pPr>
        <w:pStyle w:val="Heading2"/>
      </w:pPr>
      <w:r>
        <w:t>5.3 Pipeline Security Gate Effectiveness</w:t>
      </w:r>
    </w:p>
    <w:p>
      <w:r>
        <w:rPr>
          <w:rFonts w:ascii="Times New Roman" w:hAnsi="Times New Roman"/>
        </w:rPr>
        <w:t>Table 13 evaluates each security gate in the CI/CD pipeline architecture, specifying the trigger condition, expected action, and blocking behaviour.</w:t>
      </w:r>
    </w:p>
    <w:p>
      <w:pPr>
        <w:spacing w:before="240" w:after="80"/>
        <w:jc w:val="center"/>
      </w:pPr>
      <w:r>
        <w:rPr>
          <w:rFonts w:ascii="Times New Roman" w:hAnsi="Times New Roman"/>
          <w:i/>
          <w:sz w:val="20"/>
        </w:rPr>
        <w:t>Table 13: Pipeline security gate effectiveness</w:t>
      </w:r>
    </w:p>
    <w:tbl>
      <w:tblPr>
        <w:tblStyle w:val="TableGrid"/>
        <w:tblW w:type="auto" w:w="0"/>
        <w:jc w:val="center"/>
        <w:tblLook w:firstColumn="1" w:firstRow="1" w:lastColumn="0" w:lastRow="0" w:noHBand="0" w:noVBand="1" w:val="04A0"/>
      </w:tblPr>
      <w:tblGrid>
        <w:gridCol w:w="1516"/>
        <w:gridCol w:w="1516"/>
        <w:gridCol w:w="1516"/>
        <w:gridCol w:w="1516"/>
        <w:gridCol w:w="1516"/>
        <w:gridCol w:w="1516"/>
      </w:tblGrid>
      <w:tr>
        <w:tc>
          <w:tcPr>
            <w:tcW w:type="dxa" w:w="1516"/>
            <w:shd w:fill="D9E2F3" w:val="clear"/>
          </w:tcPr>
          <w:p>
            <w:r/>
            <w:r>
              <w:rPr>
                <w:rFonts w:ascii="Times New Roman" w:hAnsi="Times New Roman"/>
                <w:b/>
                <w:sz w:val="18"/>
              </w:rPr>
              <w:t>Pipeline</w:t>
            </w:r>
          </w:p>
        </w:tc>
        <w:tc>
          <w:tcPr>
            <w:tcW w:type="dxa" w:w="1516"/>
            <w:shd w:fill="D9E2F3" w:val="clear"/>
          </w:tcPr>
          <w:p>
            <w:r/>
            <w:r>
              <w:rPr>
                <w:rFonts w:ascii="Times New Roman" w:hAnsi="Times New Roman"/>
                <w:b/>
                <w:sz w:val="18"/>
              </w:rPr>
              <w:t>Gate</w:t>
            </w:r>
          </w:p>
        </w:tc>
        <w:tc>
          <w:tcPr>
            <w:tcW w:type="dxa" w:w="1516"/>
            <w:shd w:fill="D9E2F3" w:val="clear"/>
          </w:tcPr>
          <w:p>
            <w:r/>
            <w:r>
              <w:rPr>
                <w:rFonts w:ascii="Times New Roman" w:hAnsi="Times New Roman"/>
                <w:b/>
                <w:sz w:val="18"/>
              </w:rPr>
              <w:t>Tool</w:t>
            </w:r>
          </w:p>
        </w:tc>
        <w:tc>
          <w:tcPr>
            <w:tcW w:type="dxa" w:w="1516"/>
            <w:shd w:fill="D9E2F3" w:val="clear"/>
          </w:tcPr>
          <w:p>
            <w:r/>
            <w:r>
              <w:rPr>
                <w:rFonts w:ascii="Times New Roman" w:hAnsi="Times New Roman"/>
                <w:b/>
                <w:sz w:val="18"/>
              </w:rPr>
              <w:t>Trigger Condition</w:t>
            </w:r>
          </w:p>
        </w:tc>
        <w:tc>
          <w:tcPr>
            <w:tcW w:type="dxa" w:w="1516"/>
            <w:shd w:fill="D9E2F3" w:val="clear"/>
          </w:tcPr>
          <w:p>
            <w:r/>
            <w:r>
              <w:rPr>
                <w:rFonts w:ascii="Times New Roman" w:hAnsi="Times New Roman"/>
                <w:b/>
                <w:sz w:val="18"/>
              </w:rPr>
              <w:t>Action</w:t>
            </w:r>
          </w:p>
        </w:tc>
        <w:tc>
          <w:tcPr>
            <w:tcW w:type="dxa" w:w="1516"/>
            <w:shd w:fill="D9E2F3" w:val="clear"/>
          </w:tcPr>
          <w:p>
            <w:r/>
            <w:r>
              <w:rPr>
                <w:rFonts w:ascii="Times New Roman" w:hAnsi="Times New Roman"/>
                <w:b/>
                <w:sz w:val="18"/>
              </w:rPr>
              <w:t>Blocking</w:t>
            </w:r>
          </w:p>
        </w:tc>
      </w:tr>
      <w:tr>
        <w:tc>
          <w:tcPr>
            <w:tcW w:type="dxa" w:w="1516"/>
          </w:tcPr>
          <w:p>
            <w:r/>
            <w:r>
              <w:rPr>
                <w:rFonts w:ascii="Times New Roman" w:hAnsi="Times New Roman"/>
                <w:sz w:val="18"/>
              </w:rPr>
              <w:t>PR Validation</w:t>
            </w:r>
          </w:p>
        </w:tc>
        <w:tc>
          <w:tcPr>
            <w:tcW w:type="dxa" w:w="1516"/>
          </w:tcPr>
          <w:p>
            <w:r/>
            <w:r>
              <w:rPr>
                <w:rFonts w:ascii="Times New Roman" w:hAnsi="Times New Roman"/>
                <w:sz w:val="18"/>
              </w:rPr>
              <w:t>Secret scan</w:t>
            </w:r>
          </w:p>
        </w:tc>
        <w:tc>
          <w:tcPr>
            <w:tcW w:type="dxa" w:w="1516"/>
          </w:tcPr>
          <w:p>
            <w:r/>
            <w:r>
              <w:rPr>
                <w:rFonts w:ascii="Times New Roman" w:hAnsi="Times New Roman"/>
                <w:sz w:val="18"/>
              </w:rPr>
              <w:t>Gitleaks</w:t>
            </w:r>
          </w:p>
        </w:tc>
        <w:tc>
          <w:tcPr>
            <w:tcW w:type="dxa" w:w="1516"/>
          </w:tcPr>
          <w:p>
            <w:r/>
            <w:r>
              <w:rPr>
                <w:rFonts w:ascii="Times New Roman" w:hAnsi="Times New Roman"/>
                <w:sz w:val="18"/>
              </w:rPr>
              <w:t>Secrets detected in code diff</w:t>
            </w:r>
          </w:p>
        </w:tc>
        <w:tc>
          <w:tcPr>
            <w:tcW w:type="dxa" w:w="1516"/>
          </w:tcPr>
          <w:p>
            <w:r/>
            <w:r>
              <w:rPr>
                <w:rFonts w:ascii="Times New Roman" w:hAnsi="Times New Roman"/>
                <w:sz w:val="18"/>
              </w:rPr>
              <w:t>Fail security check</w:t>
            </w:r>
          </w:p>
        </w:tc>
        <w:tc>
          <w:tcPr>
            <w:tcW w:type="dxa" w:w="1516"/>
          </w:tcPr>
          <w:p>
            <w:r/>
            <w:r>
              <w:rPr>
                <w:rFonts w:ascii="Times New Roman" w:hAnsi="Times New Roman"/>
                <w:sz w:val="18"/>
              </w:rPr>
              <w:t>Yes — blocks merge</w:t>
            </w:r>
          </w:p>
        </w:tc>
      </w:tr>
      <w:tr>
        <w:tc>
          <w:tcPr>
            <w:tcW w:type="dxa" w:w="1516"/>
          </w:tcPr>
          <w:p>
            <w:r/>
            <w:r>
              <w:rPr>
                <w:rFonts w:ascii="Times New Roman" w:hAnsi="Times New Roman"/>
                <w:sz w:val="18"/>
              </w:rPr>
              <w:t>PR Validation</w:t>
            </w:r>
          </w:p>
        </w:tc>
        <w:tc>
          <w:tcPr>
            <w:tcW w:type="dxa" w:w="1516"/>
          </w:tcPr>
          <w:p>
            <w:r/>
            <w:r>
              <w:rPr>
                <w:rFonts w:ascii="Times New Roman" w:hAnsi="Times New Roman"/>
                <w:sz w:val="18"/>
              </w:rPr>
              <w:t>K8s validation</w:t>
            </w:r>
          </w:p>
        </w:tc>
        <w:tc>
          <w:tcPr>
            <w:tcW w:type="dxa" w:w="1516"/>
          </w:tcPr>
          <w:p>
            <w:r/>
            <w:r>
              <w:rPr>
                <w:rFonts w:ascii="Times New Roman" w:hAnsi="Times New Roman"/>
                <w:sz w:val="18"/>
              </w:rPr>
              <w:t>kubeval</w:t>
            </w:r>
          </w:p>
        </w:tc>
        <w:tc>
          <w:tcPr>
            <w:tcW w:type="dxa" w:w="1516"/>
          </w:tcPr>
          <w:p>
            <w:r/>
            <w:r>
              <w:rPr>
                <w:rFonts w:ascii="Times New Roman" w:hAnsi="Times New Roman"/>
                <w:sz w:val="18"/>
              </w:rPr>
              <w:t>Invalid Kubernetes manifest syntax</w:t>
            </w:r>
          </w:p>
        </w:tc>
        <w:tc>
          <w:tcPr>
            <w:tcW w:type="dxa" w:w="1516"/>
          </w:tcPr>
          <w:p>
            <w:r/>
            <w:r>
              <w:rPr>
                <w:rFonts w:ascii="Times New Roman" w:hAnsi="Times New Roman"/>
                <w:sz w:val="18"/>
              </w:rPr>
              <w:t>Report validation failure</w:t>
            </w:r>
          </w:p>
        </w:tc>
        <w:tc>
          <w:tcPr>
            <w:tcW w:type="dxa" w:w="1516"/>
          </w:tcPr>
          <w:p>
            <w:r/>
            <w:r>
              <w:rPr>
                <w:rFonts w:ascii="Times New Roman" w:hAnsi="Times New Roman"/>
                <w:sz w:val="18"/>
              </w:rPr>
              <w:t>Yes — blocks merge</w:t>
            </w:r>
          </w:p>
        </w:tc>
      </w:tr>
      <w:tr>
        <w:tc>
          <w:tcPr>
            <w:tcW w:type="dxa" w:w="1516"/>
          </w:tcPr>
          <w:p>
            <w:r/>
            <w:r>
              <w:rPr>
                <w:rFonts w:ascii="Times New Roman" w:hAnsi="Times New Roman"/>
                <w:sz w:val="18"/>
              </w:rPr>
              <w:t>PR Validation</w:t>
            </w:r>
          </w:p>
        </w:tc>
        <w:tc>
          <w:tcPr>
            <w:tcW w:type="dxa" w:w="1516"/>
          </w:tcPr>
          <w:p>
            <w:r/>
            <w:r>
              <w:rPr>
                <w:rFonts w:ascii="Times New Roman" w:hAnsi="Times New Roman"/>
                <w:sz w:val="18"/>
              </w:rPr>
              <w:t>Code quality</w:t>
            </w:r>
          </w:p>
        </w:tc>
        <w:tc>
          <w:tcPr>
            <w:tcW w:type="dxa" w:w="1516"/>
          </w:tcPr>
          <w:p>
            <w:r/>
            <w:r>
              <w:rPr>
                <w:rFonts w:ascii="Times New Roman" w:hAnsi="Times New Roman"/>
                <w:sz w:val="18"/>
              </w:rPr>
              <w:t>ESLint, yamllint</w:t>
            </w:r>
          </w:p>
        </w:tc>
        <w:tc>
          <w:tcPr>
            <w:tcW w:type="dxa" w:w="1516"/>
          </w:tcPr>
          <w:p>
            <w:r/>
            <w:r>
              <w:rPr>
                <w:rFonts w:ascii="Times New Roman" w:hAnsi="Times New Roman"/>
                <w:sz w:val="18"/>
              </w:rPr>
              <w:t>Linting violations detected</w:t>
            </w:r>
          </w:p>
        </w:tc>
        <w:tc>
          <w:tcPr>
            <w:tcW w:type="dxa" w:w="1516"/>
          </w:tcPr>
          <w:p>
            <w:r/>
            <w:r>
              <w:rPr>
                <w:rFonts w:ascii="Times New Roman" w:hAnsi="Times New Roman"/>
                <w:sz w:val="18"/>
              </w:rPr>
              <w:t>Report warnings/errors</w:t>
            </w:r>
          </w:p>
        </w:tc>
        <w:tc>
          <w:tcPr>
            <w:tcW w:type="dxa" w:w="1516"/>
          </w:tcPr>
          <w:p>
            <w:r/>
            <w:r>
              <w:rPr>
                <w:rFonts w:ascii="Times New Roman" w:hAnsi="Times New Roman"/>
                <w:sz w:val="18"/>
              </w:rPr>
              <w:t>Yes — blocks merge</w:t>
            </w:r>
          </w:p>
        </w:tc>
      </w:tr>
      <w:tr>
        <w:tc>
          <w:tcPr>
            <w:tcW w:type="dxa" w:w="1516"/>
          </w:tcPr>
          <w:p>
            <w:r/>
            <w:r>
              <w:rPr>
                <w:rFonts w:ascii="Times New Roman" w:hAnsi="Times New Roman"/>
                <w:sz w:val="18"/>
              </w:rPr>
              <w:t>PR Validation</w:t>
            </w:r>
          </w:p>
        </w:tc>
        <w:tc>
          <w:tcPr>
            <w:tcW w:type="dxa" w:w="1516"/>
          </w:tcPr>
          <w:p>
            <w:r/>
            <w:r>
              <w:rPr>
                <w:rFonts w:ascii="Times New Roman" w:hAnsi="Times New Roman"/>
                <w:sz w:val="18"/>
              </w:rPr>
              <w:t>Format check</w:t>
            </w:r>
          </w:p>
        </w:tc>
        <w:tc>
          <w:tcPr>
            <w:tcW w:type="dxa" w:w="1516"/>
          </w:tcPr>
          <w:p>
            <w:r/>
            <w:r>
              <w:rPr>
                <w:rFonts w:ascii="Times New Roman" w:hAnsi="Times New Roman"/>
                <w:sz w:val="18"/>
              </w:rPr>
              <w:t>Terraform fmt</w:t>
            </w:r>
          </w:p>
        </w:tc>
        <w:tc>
          <w:tcPr>
            <w:tcW w:type="dxa" w:w="1516"/>
          </w:tcPr>
          <w:p>
            <w:r/>
            <w:r>
              <w:rPr>
                <w:rFonts w:ascii="Times New Roman" w:hAnsi="Times New Roman"/>
                <w:sz w:val="18"/>
              </w:rPr>
              <w:t>Unformatted Terraform code</w:t>
            </w:r>
          </w:p>
        </w:tc>
        <w:tc>
          <w:tcPr>
            <w:tcW w:type="dxa" w:w="1516"/>
          </w:tcPr>
          <w:p>
            <w:r/>
            <w:r>
              <w:rPr>
                <w:rFonts w:ascii="Times New Roman" w:hAnsi="Times New Roman"/>
                <w:sz w:val="18"/>
              </w:rPr>
              <w:t>Fail format check</w:t>
            </w:r>
          </w:p>
        </w:tc>
        <w:tc>
          <w:tcPr>
            <w:tcW w:type="dxa" w:w="1516"/>
          </w:tcPr>
          <w:p>
            <w:r/>
            <w:r>
              <w:rPr>
                <w:rFonts w:ascii="Times New Roman" w:hAnsi="Times New Roman"/>
                <w:sz w:val="18"/>
              </w:rPr>
              <w:t>Yes — blocks merge</w:t>
            </w:r>
          </w:p>
        </w:tc>
      </w:tr>
      <w:tr>
        <w:tc>
          <w:tcPr>
            <w:tcW w:type="dxa" w:w="1516"/>
          </w:tcPr>
          <w:p>
            <w:r/>
            <w:r>
              <w:rPr>
                <w:rFonts w:ascii="Times New Roman" w:hAnsi="Times New Roman"/>
                <w:sz w:val="18"/>
              </w:rPr>
              <w:t>App CI/CD</w:t>
            </w:r>
          </w:p>
        </w:tc>
        <w:tc>
          <w:tcPr>
            <w:tcW w:type="dxa" w:w="1516"/>
          </w:tcPr>
          <w:p>
            <w:r/>
            <w:r>
              <w:rPr>
                <w:rFonts w:ascii="Times New Roman" w:hAnsi="Times New Roman"/>
                <w:sz w:val="18"/>
              </w:rPr>
              <w:t>Policy validation</w:t>
            </w:r>
          </w:p>
        </w:tc>
        <w:tc>
          <w:tcPr>
            <w:tcW w:type="dxa" w:w="1516"/>
          </w:tcPr>
          <w:p>
            <w:r/>
            <w:r>
              <w:rPr>
                <w:rFonts w:ascii="Times New Roman" w:hAnsi="Times New Roman"/>
                <w:sz w:val="18"/>
              </w:rPr>
              <w:t>OPA/Conftest</w:t>
            </w:r>
          </w:p>
        </w:tc>
        <w:tc>
          <w:tcPr>
            <w:tcW w:type="dxa" w:w="1516"/>
          </w:tcPr>
          <w:p>
            <w:r/>
            <w:r>
              <w:rPr>
                <w:rFonts w:ascii="Times New Roman" w:hAnsi="Times New Roman"/>
                <w:sz w:val="18"/>
              </w:rPr>
              <w:t>Rego policy violation in manifests</w:t>
            </w:r>
          </w:p>
        </w:tc>
        <w:tc>
          <w:tcPr>
            <w:tcW w:type="dxa" w:w="1516"/>
          </w:tcPr>
          <w:p>
            <w:r/>
            <w:r>
              <w:rPr>
                <w:rFonts w:ascii="Times New Roman" w:hAnsi="Times New Roman"/>
                <w:sz w:val="18"/>
              </w:rPr>
              <w:t>Block deployment pipeline</w:t>
            </w:r>
          </w:p>
        </w:tc>
        <w:tc>
          <w:tcPr>
            <w:tcW w:type="dxa" w:w="1516"/>
          </w:tcPr>
          <w:p>
            <w:r/>
            <w:r>
              <w:rPr>
                <w:rFonts w:ascii="Times New Roman" w:hAnsi="Times New Roman"/>
                <w:sz w:val="18"/>
              </w:rPr>
              <w:t>Yes — blocks deploy</w:t>
            </w:r>
          </w:p>
        </w:tc>
      </w:tr>
      <w:tr>
        <w:tc>
          <w:tcPr>
            <w:tcW w:type="dxa" w:w="1516"/>
          </w:tcPr>
          <w:p>
            <w:r/>
            <w:r>
              <w:rPr>
                <w:rFonts w:ascii="Times New Roman" w:hAnsi="Times New Roman"/>
                <w:sz w:val="18"/>
              </w:rPr>
              <w:t>App CI/CD</w:t>
            </w:r>
          </w:p>
        </w:tc>
        <w:tc>
          <w:tcPr>
            <w:tcW w:type="dxa" w:w="1516"/>
          </w:tcPr>
          <w:p>
            <w:r/>
            <w:r>
              <w:rPr>
                <w:rFonts w:ascii="Times New Roman" w:hAnsi="Times New Roman"/>
                <w:sz w:val="18"/>
              </w:rPr>
              <w:t>Policy validation</w:t>
            </w:r>
          </w:p>
        </w:tc>
        <w:tc>
          <w:tcPr>
            <w:tcW w:type="dxa" w:w="1516"/>
          </w:tcPr>
          <w:p>
            <w:r/>
            <w:r>
              <w:rPr>
                <w:rFonts w:ascii="Times New Roman" w:hAnsi="Times New Roman"/>
                <w:sz w:val="18"/>
              </w:rPr>
              <w:t>Kyverno CLI</w:t>
            </w:r>
          </w:p>
        </w:tc>
        <w:tc>
          <w:tcPr>
            <w:tcW w:type="dxa" w:w="1516"/>
          </w:tcPr>
          <w:p>
            <w:r/>
            <w:r>
              <w:rPr>
                <w:rFonts w:ascii="Times New Roman" w:hAnsi="Times New Roman"/>
                <w:sz w:val="18"/>
              </w:rPr>
              <w:t>YAML policy violation in manifests</w:t>
            </w:r>
          </w:p>
        </w:tc>
        <w:tc>
          <w:tcPr>
            <w:tcW w:type="dxa" w:w="1516"/>
          </w:tcPr>
          <w:p>
            <w:r/>
            <w:r>
              <w:rPr>
                <w:rFonts w:ascii="Times New Roman" w:hAnsi="Times New Roman"/>
                <w:sz w:val="18"/>
              </w:rPr>
              <w:t>Block deployment pipeline</w:t>
            </w:r>
          </w:p>
        </w:tc>
        <w:tc>
          <w:tcPr>
            <w:tcW w:type="dxa" w:w="1516"/>
          </w:tcPr>
          <w:p>
            <w:r/>
            <w:r>
              <w:rPr>
                <w:rFonts w:ascii="Times New Roman" w:hAnsi="Times New Roman"/>
                <w:sz w:val="18"/>
              </w:rPr>
              <w:t>Yes — blocks deploy</w:t>
            </w:r>
          </w:p>
        </w:tc>
      </w:tr>
      <w:tr>
        <w:tc>
          <w:tcPr>
            <w:tcW w:type="dxa" w:w="1516"/>
          </w:tcPr>
          <w:p>
            <w:r/>
            <w:r>
              <w:rPr>
                <w:rFonts w:ascii="Times New Roman" w:hAnsi="Times New Roman"/>
                <w:sz w:val="18"/>
              </w:rPr>
              <w:t>App CI/CD</w:t>
            </w:r>
          </w:p>
        </w:tc>
        <w:tc>
          <w:tcPr>
            <w:tcW w:type="dxa" w:w="1516"/>
          </w:tcPr>
          <w:p>
            <w:r/>
            <w:r>
              <w:rPr>
                <w:rFonts w:ascii="Times New Roman" w:hAnsi="Times New Roman"/>
                <w:sz w:val="18"/>
              </w:rPr>
              <w:t>CVE scan</w:t>
            </w:r>
          </w:p>
        </w:tc>
        <w:tc>
          <w:tcPr>
            <w:tcW w:type="dxa" w:w="1516"/>
          </w:tcPr>
          <w:p>
            <w:r/>
            <w:r>
              <w:rPr>
                <w:rFonts w:ascii="Times New Roman" w:hAnsi="Times New Roman"/>
                <w:sz w:val="18"/>
              </w:rPr>
              <w:t>Trivy</w:t>
            </w:r>
          </w:p>
        </w:tc>
        <w:tc>
          <w:tcPr>
            <w:tcW w:type="dxa" w:w="1516"/>
          </w:tcPr>
          <w:p>
            <w:r/>
            <w:r>
              <w:rPr>
                <w:rFonts w:ascii="Times New Roman" w:hAnsi="Times New Roman"/>
                <w:sz w:val="18"/>
              </w:rPr>
              <w:t>CRITICAL vulnerability count &gt; 0</w:t>
            </w:r>
          </w:p>
        </w:tc>
        <w:tc>
          <w:tcPr>
            <w:tcW w:type="dxa" w:w="1516"/>
          </w:tcPr>
          <w:p>
            <w:r/>
            <w:r>
              <w:rPr>
                <w:rFonts w:ascii="Times New Roman" w:hAnsi="Times New Roman"/>
                <w:sz w:val="18"/>
              </w:rPr>
              <w:t>Block image push</w:t>
            </w:r>
          </w:p>
        </w:tc>
        <w:tc>
          <w:tcPr>
            <w:tcW w:type="dxa" w:w="1516"/>
          </w:tcPr>
          <w:p>
            <w:r/>
            <w:r>
              <w:rPr>
                <w:rFonts w:ascii="Times New Roman" w:hAnsi="Times New Roman"/>
                <w:sz w:val="18"/>
              </w:rPr>
              <w:t>Yes — blocks deploy</w:t>
            </w:r>
          </w:p>
        </w:tc>
      </w:tr>
      <w:tr>
        <w:tc>
          <w:tcPr>
            <w:tcW w:type="dxa" w:w="1516"/>
          </w:tcPr>
          <w:p>
            <w:r/>
            <w:r>
              <w:rPr>
                <w:rFonts w:ascii="Times New Roman" w:hAnsi="Times New Roman"/>
                <w:sz w:val="18"/>
              </w:rPr>
              <w:t>App CI/CD</w:t>
            </w:r>
          </w:p>
        </w:tc>
        <w:tc>
          <w:tcPr>
            <w:tcW w:type="dxa" w:w="1516"/>
          </w:tcPr>
          <w:p>
            <w:r/>
            <w:r>
              <w:rPr>
                <w:rFonts w:ascii="Times New Roman" w:hAnsi="Times New Roman"/>
                <w:sz w:val="18"/>
              </w:rPr>
              <w:t>Secret scan</w:t>
            </w:r>
          </w:p>
        </w:tc>
        <w:tc>
          <w:tcPr>
            <w:tcW w:type="dxa" w:w="1516"/>
          </w:tcPr>
          <w:p>
            <w:r/>
            <w:r>
              <w:rPr>
                <w:rFonts w:ascii="Times New Roman" w:hAnsi="Times New Roman"/>
                <w:sz w:val="18"/>
              </w:rPr>
              <w:t>Trivy (secret mode)</w:t>
            </w:r>
          </w:p>
        </w:tc>
        <w:tc>
          <w:tcPr>
            <w:tcW w:type="dxa" w:w="1516"/>
          </w:tcPr>
          <w:p>
            <w:r/>
            <w:r>
              <w:rPr>
                <w:rFonts w:ascii="Times New Roman" w:hAnsi="Times New Roman"/>
                <w:sz w:val="18"/>
              </w:rPr>
              <w:t>Embedded secrets found in built image</w:t>
            </w:r>
          </w:p>
        </w:tc>
        <w:tc>
          <w:tcPr>
            <w:tcW w:type="dxa" w:w="1516"/>
          </w:tcPr>
          <w:p>
            <w:r/>
            <w:r>
              <w:rPr>
                <w:rFonts w:ascii="Times New Roman" w:hAnsi="Times New Roman"/>
                <w:sz w:val="18"/>
              </w:rPr>
              <w:t>Block image push</w:t>
            </w:r>
          </w:p>
        </w:tc>
        <w:tc>
          <w:tcPr>
            <w:tcW w:type="dxa" w:w="1516"/>
          </w:tcPr>
          <w:p>
            <w:r/>
            <w:r>
              <w:rPr>
                <w:rFonts w:ascii="Times New Roman" w:hAnsi="Times New Roman"/>
                <w:sz w:val="18"/>
              </w:rPr>
              <w:t>Yes — blocks deploy</w:t>
            </w:r>
          </w:p>
        </w:tc>
      </w:tr>
      <w:tr>
        <w:tc>
          <w:tcPr>
            <w:tcW w:type="dxa" w:w="1516"/>
          </w:tcPr>
          <w:p>
            <w:r/>
            <w:r>
              <w:rPr>
                <w:rFonts w:ascii="Times New Roman" w:hAnsi="Times New Roman"/>
                <w:sz w:val="18"/>
              </w:rPr>
              <w:t>App CI/CD</w:t>
            </w:r>
          </w:p>
        </w:tc>
        <w:tc>
          <w:tcPr>
            <w:tcW w:type="dxa" w:w="1516"/>
          </w:tcPr>
          <w:p>
            <w:r/>
            <w:r>
              <w:rPr>
                <w:rFonts w:ascii="Times New Roman" w:hAnsi="Times New Roman"/>
                <w:sz w:val="18"/>
              </w:rPr>
              <w:t>Config scan</w:t>
            </w:r>
          </w:p>
        </w:tc>
        <w:tc>
          <w:tcPr>
            <w:tcW w:type="dxa" w:w="1516"/>
          </w:tcPr>
          <w:p>
            <w:r/>
            <w:r>
              <w:rPr>
                <w:rFonts w:ascii="Times New Roman" w:hAnsi="Times New Roman"/>
                <w:sz w:val="18"/>
              </w:rPr>
              <w:t>Checkov</w:t>
            </w:r>
          </w:p>
        </w:tc>
        <w:tc>
          <w:tcPr>
            <w:tcW w:type="dxa" w:w="1516"/>
          </w:tcPr>
          <w:p>
            <w:r/>
            <w:r>
              <w:rPr>
                <w:rFonts w:ascii="Times New Roman" w:hAnsi="Times New Roman"/>
                <w:sz w:val="18"/>
              </w:rPr>
              <w:t>Kubernetes manifest misconfiguration</w:t>
            </w:r>
          </w:p>
        </w:tc>
        <w:tc>
          <w:tcPr>
            <w:tcW w:type="dxa" w:w="1516"/>
          </w:tcPr>
          <w:p>
            <w:r/>
            <w:r>
              <w:rPr>
                <w:rFonts w:ascii="Times New Roman" w:hAnsi="Times New Roman"/>
                <w:sz w:val="18"/>
              </w:rPr>
              <w:t>Report SARIF findings</w:t>
            </w:r>
          </w:p>
        </w:tc>
        <w:tc>
          <w:tcPr>
            <w:tcW w:type="dxa" w:w="1516"/>
          </w:tcPr>
          <w:p>
            <w:r/>
            <w:r>
              <w:rPr>
                <w:rFonts w:ascii="Times New Roman" w:hAnsi="Times New Roman"/>
                <w:sz w:val="18"/>
              </w:rPr>
              <w:t>Yes — blocks deploy</w:t>
            </w:r>
          </w:p>
        </w:tc>
      </w:tr>
      <w:tr>
        <w:tc>
          <w:tcPr>
            <w:tcW w:type="dxa" w:w="1516"/>
          </w:tcPr>
          <w:p>
            <w:r/>
            <w:r>
              <w:rPr>
                <w:rFonts w:ascii="Times New Roman" w:hAnsi="Times New Roman"/>
                <w:sz w:val="18"/>
              </w:rPr>
              <w:t>App CI/CD</w:t>
            </w:r>
          </w:p>
        </w:tc>
        <w:tc>
          <w:tcPr>
            <w:tcW w:type="dxa" w:w="1516"/>
          </w:tcPr>
          <w:p>
            <w:r/>
            <w:r>
              <w:rPr>
                <w:rFonts w:ascii="Times New Roman" w:hAnsi="Times New Roman"/>
                <w:sz w:val="18"/>
              </w:rPr>
              <w:t>SBOM generation</w:t>
            </w:r>
          </w:p>
        </w:tc>
        <w:tc>
          <w:tcPr>
            <w:tcW w:type="dxa" w:w="1516"/>
          </w:tcPr>
          <w:p>
            <w:r/>
            <w:r>
              <w:rPr>
                <w:rFonts w:ascii="Times New Roman" w:hAnsi="Times New Roman"/>
                <w:sz w:val="18"/>
              </w:rPr>
              <w:t>Syft</w:t>
            </w:r>
          </w:p>
        </w:tc>
        <w:tc>
          <w:tcPr>
            <w:tcW w:type="dxa" w:w="1516"/>
          </w:tcPr>
          <w:p>
            <w:r/>
            <w:r>
              <w:rPr>
                <w:rFonts w:ascii="Times New Roman" w:hAnsi="Times New Roman"/>
                <w:sz w:val="18"/>
              </w:rPr>
              <w:t>Image build completed</w:t>
            </w:r>
          </w:p>
        </w:tc>
        <w:tc>
          <w:tcPr>
            <w:tcW w:type="dxa" w:w="1516"/>
          </w:tcPr>
          <w:p>
            <w:r/>
            <w:r>
              <w:rPr>
                <w:rFonts w:ascii="Times New Roman" w:hAnsi="Times New Roman"/>
                <w:sz w:val="18"/>
              </w:rPr>
              <w:t>Produce SPDX + CycloneDX artefacts</w:t>
            </w:r>
          </w:p>
        </w:tc>
        <w:tc>
          <w:tcPr>
            <w:tcW w:type="dxa" w:w="1516"/>
          </w:tcPr>
          <w:p>
            <w:r/>
            <w:r>
              <w:rPr>
                <w:rFonts w:ascii="Times New Roman" w:hAnsi="Times New Roman"/>
                <w:sz w:val="18"/>
              </w:rPr>
              <w:t>No (generates artefact)</w:t>
            </w:r>
          </w:p>
        </w:tc>
      </w:tr>
      <w:tr>
        <w:tc>
          <w:tcPr>
            <w:tcW w:type="dxa" w:w="1516"/>
          </w:tcPr>
          <w:p>
            <w:r/>
            <w:r>
              <w:rPr>
                <w:rFonts w:ascii="Times New Roman" w:hAnsi="Times New Roman"/>
                <w:sz w:val="18"/>
              </w:rPr>
              <w:t>Terraform</w:t>
            </w:r>
          </w:p>
        </w:tc>
        <w:tc>
          <w:tcPr>
            <w:tcW w:type="dxa" w:w="1516"/>
          </w:tcPr>
          <w:p>
            <w:r/>
            <w:r>
              <w:rPr>
                <w:rFonts w:ascii="Times New Roman" w:hAnsi="Times New Roman"/>
                <w:sz w:val="18"/>
              </w:rPr>
              <w:t>IaC scan</w:t>
            </w:r>
          </w:p>
        </w:tc>
        <w:tc>
          <w:tcPr>
            <w:tcW w:type="dxa" w:w="1516"/>
          </w:tcPr>
          <w:p>
            <w:r/>
            <w:r>
              <w:rPr>
                <w:rFonts w:ascii="Times New Roman" w:hAnsi="Times New Roman"/>
                <w:sz w:val="18"/>
              </w:rPr>
              <w:t>Checkov</w:t>
            </w:r>
          </w:p>
        </w:tc>
        <w:tc>
          <w:tcPr>
            <w:tcW w:type="dxa" w:w="1516"/>
          </w:tcPr>
          <w:p>
            <w:r/>
            <w:r>
              <w:rPr>
                <w:rFonts w:ascii="Times New Roman" w:hAnsi="Times New Roman"/>
                <w:sz w:val="18"/>
              </w:rPr>
              <w:t>Infrastructure security violation</w:t>
            </w:r>
          </w:p>
        </w:tc>
        <w:tc>
          <w:tcPr>
            <w:tcW w:type="dxa" w:w="1516"/>
          </w:tcPr>
          <w:p>
            <w:r/>
            <w:r>
              <w:rPr>
                <w:rFonts w:ascii="Times New Roman" w:hAnsi="Times New Roman"/>
                <w:sz w:val="18"/>
              </w:rPr>
              <w:t>Block Terraform apply</w:t>
            </w:r>
          </w:p>
        </w:tc>
        <w:tc>
          <w:tcPr>
            <w:tcW w:type="dxa" w:w="1516"/>
          </w:tcPr>
          <w:p>
            <w:r/>
            <w:r>
              <w:rPr>
                <w:rFonts w:ascii="Times New Roman" w:hAnsi="Times New Roman"/>
                <w:sz w:val="18"/>
              </w:rPr>
              <w:t>Yes — blocks apply</w:t>
            </w:r>
          </w:p>
        </w:tc>
      </w:tr>
      <w:tr>
        <w:tc>
          <w:tcPr>
            <w:tcW w:type="dxa" w:w="1516"/>
          </w:tcPr>
          <w:p>
            <w:r/>
            <w:r>
              <w:rPr>
                <w:rFonts w:ascii="Times New Roman" w:hAnsi="Times New Roman"/>
                <w:sz w:val="18"/>
              </w:rPr>
              <w:t>Terraform</w:t>
            </w:r>
          </w:p>
        </w:tc>
        <w:tc>
          <w:tcPr>
            <w:tcW w:type="dxa" w:w="1516"/>
          </w:tcPr>
          <w:p>
            <w:r/>
            <w:r>
              <w:rPr>
                <w:rFonts w:ascii="Times New Roman" w:hAnsi="Times New Roman"/>
                <w:sz w:val="18"/>
              </w:rPr>
              <w:t>Manual gate</w:t>
            </w:r>
          </w:p>
        </w:tc>
        <w:tc>
          <w:tcPr>
            <w:tcW w:type="dxa" w:w="1516"/>
          </w:tcPr>
          <w:p>
            <w:r/>
            <w:r>
              <w:rPr>
                <w:rFonts w:ascii="Times New Roman" w:hAnsi="Times New Roman"/>
                <w:sz w:val="18"/>
              </w:rPr>
              <w:t>—</w:t>
            </w:r>
          </w:p>
        </w:tc>
        <w:tc>
          <w:tcPr>
            <w:tcW w:type="dxa" w:w="1516"/>
          </w:tcPr>
          <w:p>
            <w:r/>
            <w:r>
              <w:rPr>
                <w:rFonts w:ascii="Times New Roman" w:hAnsi="Times New Roman"/>
                <w:sz w:val="18"/>
              </w:rPr>
              <w:t>Production infrastructure change</w:t>
            </w:r>
          </w:p>
        </w:tc>
        <w:tc>
          <w:tcPr>
            <w:tcW w:type="dxa" w:w="1516"/>
          </w:tcPr>
          <w:p>
            <w:r/>
            <w:r>
              <w:rPr>
                <w:rFonts w:ascii="Times New Roman" w:hAnsi="Times New Roman"/>
                <w:sz w:val="18"/>
              </w:rPr>
              <w:t>Require human approval</w:t>
            </w:r>
          </w:p>
        </w:tc>
        <w:tc>
          <w:tcPr>
            <w:tcW w:type="dxa" w:w="1516"/>
          </w:tcPr>
          <w:p>
            <w:r/>
            <w:r>
              <w:rPr>
                <w:rFonts w:ascii="Times New Roman" w:hAnsi="Times New Roman"/>
                <w:sz w:val="18"/>
              </w:rPr>
              <w:t>Yes — blocks apply</w:t>
            </w:r>
          </w:p>
        </w:tc>
      </w:tr>
      <w:tr>
        <w:tc>
          <w:tcPr>
            <w:tcW w:type="dxa" w:w="1516"/>
          </w:tcPr>
          <w:p>
            <w:r/>
            <w:r>
              <w:rPr>
                <w:rFonts w:ascii="Times New Roman" w:hAnsi="Times New Roman"/>
                <w:sz w:val="18"/>
              </w:rPr>
              <w:t>Security Scan</w:t>
            </w:r>
          </w:p>
        </w:tc>
        <w:tc>
          <w:tcPr>
            <w:tcW w:type="dxa" w:w="1516"/>
          </w:tcPr>
          <w:p>
            <w:r/>
            <w:r>
              <w:rPr>
                <w:rFonts w:ascii="Times New Roman" w:hAnsi="Times New Roman"/>
                <w:sz w:val="18"/>
              </w:rPr>
              <w:t>Image scan</w:t>
            </w:r>
          </w:p>
        </w:tc>
        <w:tc>
          <w:tcPr>
            <w:tcW w:type="dxa" w:w="1516"/>
          </w:tcPr>
          <w:p>
            <w:r/>
            <w:r>
              <w:rPr>
                <w:rFonts w:ascii="Times New Roman" w:hAnsi="Times New Roman"/>
                <w:sz w:val="18"/>
              </w:rPr>
              <w:t>Trivy</w:t>
            </w:r>
          </w:p>
        </w:tc>
        <w:tc>
          <w:tcPr>
            <w:tcW w:type="dxa" w:w="1516"/>
          </w:tcPr>
          <w:p>
            <w:r/>
            <w:r>
              <w:rPr>
                <w:rFonts w:ascii="Times New Roman" w:hAnsi="Times New Roman"/>
                <w:sz w:val="18"/>
              </w:rPr>
              <w:t>CRITICAL/HIGH findings in production images</w:t>
            </w:r>
          </w:p>
        </w:tc>
        <w:tc>
          <w:tcPr>
            <w:tcW w:type="dxa" w:w="1516"/>
          </w:tcPr>
          <w:p>
            <w:r/>
            <w:r>
              <w:rPr>
                <w:rFonts w:ascii="Times New Roman" w:hAnsi="Times New Roman"/>
                <w:sz w:val="18"/>
              </w:rPr>
              <w:t>Create GitHub Issue + PagerDuty alert</w:t>
            </w:r>
          </w:p>
        </w:tc>
        <w:tc>
          <w:tcPr>
            <w:tcW w:type="dxa" w:w="1516"/>
          </w:tcPr>
          <w:p>
            <w:r/>
            <w:r>
              <w:rPr>
                <w:rFonts w:ascii="Times New Roman" w:hAnsi="Times New Roman"/>
                <w:sz w:val="18"/>
              </w:rPr>
              <w:t>Yes — creates alert</w:t>
            </w:r>
          </w:p>
        </w:tc>
      </w:tr>
      <w:tr>
        <w:tc>
          <w:tcPr>
            <w:tcW w:type="dxa" w:w="1516"/>
          </w:tcPr>
          <w:p>
            <w:r/>
            <w:r>
              <w:rPr>
                <w:rFonts w:ascii="Times New Roman" w:hAnsi="Times New Roman"/>
                <w:sz w:val="18"/>
              </w:rPr>
              <w:t>Security Scan</w:t>
            </w:r>
          </w:p>
        </w:tc>
        <w:tc>
          <w:tcPr>
            <w:tcW w:type="dxa" w:w="1516"/>
          </w:tcPr>
          <w:p>
            <w:r/>
            <w:r>
              <w:rPr>
                <w:rFonts w:ascii="Times New Roman" w:hAnsi="Times New Roman"/>
                <w:sz w:val="18"/>
              </w:rPr>
              <w:t>Dependency scan</w:t>
            </w:r>
          </w:p>
        </w:tc>
        <w:tc>
          <w:tcPr>
            <w:tcW w:type="dxa" w:w="1516"/>
          </w:tcPr>
          <w:p>
            <w:r/>
            <w:r>
              <w:rPr>
                <w:rFonts w:ascii="Times New Roman" w:hAnsi="Times New Roman"/>
                <w:sz w:val="18"/>
              </w:rPr>
              <w:t>npm audit</w:t>
            </w:r>
          </w:p>
        </w:tc>
        <w:tc>
          <w:tcPr>
            <w:tcW w:type="dxa" w:w="1516"/>
          </w:tcPr>
          <w:p>
            <w:r/>
            <w:r>
              <w:rPr>
                <w:rFonts w:ascii="Times New Roman" w:hAnsi="Times New Roman"/>
                <w:sz w:val="18"/>
              </w:rPr>
              <w:t>CRITICAL/MODERATE dependency CVE</w:t>
            </w:r>
          </w:p>
        </w:tc>
        <w:tc>
          <w:tcPr>
            <w:tcW w:type="dxa" w:w="1516"/>
          </w:tcPr>
          <w:p>
            <w:r/>
            <w:r>
              <w:rPr>
                <w:rFonts w:ascii="Times New Roman" w:hAnsi="Times New Roman"/>
                <w:sz w:val="18"/>
              </w:rPr>
              <w:t>Report findings</w:t>
            </w:r>
          </w:p>
        </w:tc>
        <w:tc>
          <w:tcPr>
            <w:tcW w:type="dxa" w:w="1516"/>
          </w:tcPr>
          <w:p>
            <w:r/>
            <w:r>
              <w:rPr>
                <w:rFonts w:ascii="Times New Roman" w:hAnsi="Times New Roman"/>
                <w:sz w:val="18"/>
              </w:rPr>
              <w:t>Yes — creates alert</w:t>
            </w:r>
          </w:p>
        </w:tc>
      </w:tr>
      <w:tr>
        <w:tc>
          <w:tcPr>
            <w:tcW w:type="dxa" w:w="1516"/>
          </w:tcPr>
          <w:p>
            <w:r/>
            <w:r>
              <w:rPr>
                <w:rFonts w:ascii="Times New Roman" w:hAnsi="Times New Roman"/>
                <w:sz w:val="18"/>
              </w:rPr>
              <w:t>Secret Rotation</w:t>
            </w:r>
          </w:p>
        </w:tc>
        <w:tc>
          <w:tcPr>
            <w:tcW w:type="dxa" w:w="1516"/>
          </w:tcPr>
          <w:p>
            <w:r/>
            <w:r>
              <w:rPr>
                <w:rFonts w:ascii="Times New Roman" w:hAnsi="Times New Roman"/>
                <w:sz w:val="18"/>
              </w:rPr>
              <w:t>Health check</w:t>
            </w:r>
          </w:p>
        </w:tc>
        <w:tc>
          <w:tcPr>
            <w:tcW w:type="dxa" w:w="1516"/>
          </w:tcPr>
          <w:p>
            <w:r/>
            <w:r>
              <w:rPr>
                <w:rFonts w:ascii="Times New Roman" w:hAnsi="Times New Roman"/>
                <w:sz w:val="18"/>
              </w:rPr>
              <w:t>—</w:t>
            </w:r>
          </w:p>
        </w:tc>
        <w:tc>
          <w:tcPr>
            <w:tcW w:type="dxa" w:w="1516"/>
          </w:tcPr>
          <w:p>
            <w:r/>
            <w:r>
              <w:rPr>
                <w:rFonts w:ascii="Times New Roman" w:hAnsi="Times New Roman"/>
                <w:sz w:val="18"/>
              </w:rPr>
              <w:t>Post-rotation service unavailability</w:t>
            </w:r>
          </w:p>
        </w:tc>
        <w:tc>
          <w:tcPr>
            <w:tcW w:type="dxa" w:w="1516"/>
          </w:tcPr>
          <w:p>
            <w:r/>
            <w:r>
              <w:rPr>
                <w:rFonts w:ascii="Times New Roman" w:hAnsi="Times New Roman"/>
                <w:sz w:val="18"/>
              </w:rPr>
              <w:t>Alert and rollback</w:t>
            </w:r>
          </w:p>
        </w:tc>
        <w:tc>
          <w:tcPr>
            <w:tcW w:type="dxa" w:w="1516"/>
          </w:tcPr>
          <w:p>
            <w:r/>
            <w:r>
              <w:rPr>
                <w:rFonts w:ascii="Times New Roman" w:hAnsi="Times New Roman"/>
                <w:sz w:val="18"/>
              </w:rPr>
              <w:t>Yes — triggers alert</w:t>
            </w:r>
          </w:p>
        </w:tc>
      </w:tr>
    </w:tbl>
    <w:p/>
    <w:p>
      <w:pPr>
        <w:pStyle w:val="Heading2"/>
      </w:pPr>
      <w:r>
        <w:t>5.4 Policy Enforcement Coverage Analysis</w:t>
      </w:r>
    </w:p>
    <w:p>
      <w:r>
        <w:rPr>
          <w:rFonts w:ascii="Times New Roman" w:hAnsi="Times New Roman"/>
        </w:rPr>
        <w:t>Table 14 analyses the distribution of policy rules across security domains, showing the complementary coverage provided by the three policy engines.</w:t>
      </w:r>
    </w:p>
    <w:p>
      <w:pPr>
        <w:spacing w:before="240" w:after="80"/>
        <w:jc w:val="center"/>
      </w:pPr>
      <w:r>
        <w:rPr>
          <w:rFonts w:ascii="Times New Roman" w:hAnsi="Times New Roman"/>
          <w:i/>
          <w:sz w:val="20"/>
        </w:rPr>
        <w:t>Table 14: Policy enforcement coverage by security domain</w:t>
      </w:r>
    </w:p>
    <w:tbl>
      <w:tblPr>
        <w:tblStyle w:val="TableGrid"/>
        <w:tblW w:type="auto" w:w="0"/>
        <w:jc w:val="center"/>
        <w:tblLook w:firstColumn="1" w:firstRow="1" w:lastColumn="0" w:lastRow="0" w:noHBand="0" w:noVBand="1" w:val="04A0"/>
      </w:tblPr>
      <w:tblGrid>
        <w:gridCol w:w="1516"/>
        <w:gridCol w:w="1516"/>
        <w:gridCol w:w="1516"/>
        <w:gridCol w:w="1516"/>
        <w:gridCol w:w="1516"/>
        <w:gridCol w:w="1516"/>
      </w:tblGrid>
      <w:tr>
        <w:tc>
          <w:tcPr>
            <w:tcW w:type="dxa" w:w="1516"/>
            <w:shd w:fill="D9E2F3" w:val="clear"/>
          </w:tcPr>
          <w:p>
            <w:r/>
            <w:r>
              <w:rPr>
                <w:rFonts w:ascii="Times New Roman" w:hAnsi="Times New Roman"/>
                <w:b/>
                <w:sz w:val="18"/>
              </w:rPr>
              <w:t>Security Domain</w:t>
            </w:r>
          </w:p>
        </w:tc>
        <w:tc>
          <w:tcPr>
            <w:tcW w:type="dxa" w:w="1516"/>
            <w:shd w:fill="D9E2F3" w:val="clear"/>
          </w:tcPr>
          <w:p>
            <w:r/>
            <w:r>
              <w:rPr>
                <w:rFonts w:ascii="Times New Roman" w:hAnsi="Times New Roman"/>
                <w:b/>
                <w:sz w:val="18"/>
              </w:rPr>
              <w:t>Kyverno Rules</w:t>
            </w:r>
          </w:p>
        </w:tc>
        <w:tc>
          <w:tcPr>
            <w:tcW w:type="dxa" w:w="1516"/>
            <w:shd w:fill="D9E2F3" w:val="clear"/>
          </w:tcPr>
          <w:p>
            <w:r/>
            <w:r>
              <w:rPr>
                <w:rFonts w:ascii="Times New Roman" w:hAnsi="Times New Roman"/>
                <w:b/>
                <w:sz w:val="18"/>
              </w:rPr>
              <w:t>OPA Rules</w:t>
            </w:r>
          </w:p>
        </w:tc>
        <w:tc>
          <w:tcPr>
            <w:tcW w:type="dxa" w:w="1516"/>
            <w:shd w:fill="D9E2F3" w:val="clear"/>
          </w:tcPr>
          <w:p>
            <w:r/>
            <w:r>
              <w:rPr>
                <w:rFonts w:ascii="Times New Roman" w:hAnsi="Times New Roman"/>
                <w:b/>
                <w:sz w:val="18"/>
              </w:rPr>
              <w:t>Falco Rules</w:t>
            </w:r>
          </w:p>
        </w:tc>
        <w:tc>
          <w:tcPr>
            <w:tcW w:type="dxa" w:w="1516"/>
            <w:shd w:fill="D9E2F3" w:val="clear"/>
          </w:tcPr>
          <w:p>
            <w:r/>
            <w:r>
              <w:rPr>
                <w:rFonts w:ascii="Times New Roman" w:hAnsi="Times New Roman"/>
                <w:b/>
                <w:sz w:val="18"/>
              </w:rPr>
              <w:t>Total</w:t>
            </w:r>
          </w:p>
        </w:tc>
        <w:tc>
          <w:tcPr>
            <w:tcW w:type="dxa" w:w="1516"/>
            <w:shd w:fill="D9E2F3" w:val="clear"/>
          </w:tcPr>
          <w:p>
            <w:r/>
            <w:r>
              <w:rPr>
                <w:rFonts w:ascii="Times New Roman" w:hAnsi="Times New Roman"/>
                <w:b/>
                <w:sz w:val="18"/>
              </w:rPr>
              <w:t>Enforcement Point</w:t>
            </w:r>
          </w:p>
        </w:tc>
      </w:tr>
      <w:tr>
        <w:tc>
          <w:tcPr>
            <w:tcW w:type="dxa" w:w="1516"/>
          </w:tcPr>
          <w:p>
            <w:r/>
            <w:r>
              <w:rPr>
                <w:rFonts w:ascii="Times New Roman" w:hAnsi="Times New Roman"/>
                <w:sz w:val="18"/>
              </w:rPr>
              <w:t>Container Privilege</w:t>
            </w:r>
          </w:p>
        </w:tc>
        <w:tc>
          <w:tcPr>
            <w:tcW w:type="dxa" w:w="1516"/>
          </w:tcPr>
          <w:p>
            <w:r/>
            <w:r>
              <w:rPr>
                <w:rFonts w:ascii="Times New Roman" w:hAnsi="Times New Roman"/>
                <w:sz w:val="18"/>
              </w:rPr>
              <w:t>3</w:t>
            </w:r>
          </w:p>
        </w:tc>
        <w:tc>
          <w:tcPr>
            <w:tcW w:type="dxa" w:w="1516"/>
          </w:tcPr>
          <w:p>
            <w:r/>
            <w:r>
              <w:rPr>
                <w:rFonts w:ascii="Times New Roman" w:hAnsi="Times New Roman"/>
                <w:sz w:val="18"/>
              </w:rPr>
              <w:t>3</w:t>
            </w:r>
          </w:p>
        </w:tc>
        <w:tc>
          <w:tcPr>
            <w:tcW w:type="dxa" w:w="1516"/>
          </w:tcPr>
          <w:p>
            <w:r/>
            <w:r>
              <w:rPr>
                <w:rFonts w:ascii="Times New Roman" w:hAnsi="Times New Roman"/>
                <w:sz w:val="18"/>
              </w:rPr>
              <w:t>2</w:t>
            </w:r>
          </w:p>
        </w:tc>
        <w:tc>
          <w:tcPr>
            <w:tcW w:type="dxa" w:w="1516"/>
          </w:tcPr>
          <w:p>
            <w:r/>
            <w:r>
              <w:rPr>
                <w:rFonts w:ascii="Times New Roman" w:hAnsi="Times New Roman"/>
                <w:sz w:val="18"/>
              </w:rPr>
              <w:t>8</w:t>
            </w:r>
          </w:p>
        </w:tc>
        <w:tc>
          <w:tcPr>
            <w:tcW w:type="dxa" w:w="1516"/>
          </w:tcPr>
          <w:p>
            <w:r/>
            <w:r>
              <w:rPr>
                <w:rFonts w:ascii="Times New Roman" w:hAnsi="Times New Roman"/>
                <w:sz w:val="18"/>
              </w:rPr>
              <w:t>Admission + CI/CD + Runtime</w:t>
            </w:r>
          </w:p>
        </w:tc>
      </w:tr>
      <w:tr>
        <w:tc>
          <w:tcPr>
            <w:tcW w:type="dxa" w:w="1516"/>
          </w:tcPr>
          <w:p>
            <w:r/>
            <w:r>
              <w:rPr>
                <w:rFonts w:ascii="Times New Roman" w:hAnsi="Times New Roman"/>
                <w:sz w:val="18"/>
              </w:rPr>
              <w:t>Resource Management</w:t>
            </w:r>
          </w:p>
        </w:tc>
        <w:tc>
          <w:tcPr>
            <w:tcW w:type="dxa" w:w="1516"/>
          </w:tcPr>
          <w:p>
            <w:r/>
            <w:r>
              <w:rPr>
                <w:rFonts w:ascii="Times New Roman" w:hAnsi="Times New Roman"/>
                <w:sz w:val="18"/>
              </w:rPr>
              <w:t>1</w:t>
            </w:r>
          </w:p>
        </w:tc>
        <w:tc>
          <w:tcPr>
            <w:tcW w:type="dxa" w:w="1516"/>
          </w:tcPr>
          <w:p>
            <w:r/>
            <w:r>
              <w:rPr>
                <w:rFonts w:ascii="Times New Roman" w:hAnsi="Times New Roman"/>
                <w:sz w:val="18"/>
              </w:rPr>
              <w:t>1</w:t>
            </w:r>
          </w:p>
        </w:tc>
        <w:tc>
          <w:tcPr>
            <w:tcW w:type="dxa" w:w="1516"/>
          </w:tcPr>
          <w:p>
            <w:r/>
            <w:r>
              <w:rPr>
                <w:rFonts w:ascii="Times New Roman" w:hAnsi="Times New Roman"/>
                <w:sz w:val="18"/>
              </w:rPr>
              <w:t>0</w:t>
            </w:r>
          </w:p>
        </w:tc>
        <w:tc>
          <w:tcPr>
            <w:tcW w:type="dxa" w:w="1516"/>
          </w:tcPr>
          <w:p>
            <w:r/>
            <w:r>
              <w:rPr>
                <w:rFonts w:ascii="Times New Roman" w:hAnsi="Times New Roman"/>
                <w:sz w:val="18"/>
              </w:rPr>
              <w:t>2</w:t>
            </w:r>
          </w:p>
        </w:tc>
        <w:tc>
          <w:tcPr>
            <w:tcW w:type="dxa" w:w="1516"/>
          </w:tcPr>
          <w:p>
            <w:r/>
            <w:r>
              <w:rPr>
                <w:rFonts w:ascii="Times New Roman" w:hAnsi="Times New Roman"/>
                <w:sz w:val="18"/>
              </w:rPr>
              <w:t>Admission + CI/CD</w:t>
            </w:r>
          </w:p>
        </w:tc>
      </w:tr>
      <w:tr>
        <w:tc>
          <w:tcPr>
            <w:tcW w:type="dxa" w:w="1516"/>
          </w:tcPr>
          <w:p>
            <w:r/>
            <w:r>
              <w:rPr>
                <w:rFonts w:ascii="Times New Roman" w:hAnsi="Times New Roman"/>
                <w:sz w:val="18"/>
              </w:rPr>
              <w:t>Image Security</w:t>
            </w:r>
          </w:p>
        </w:tc>
        <w:tc>
          <w:tcPr>
            <w:tcW w:type="dxa" w:w="1516"/>
          </w:tcPr>
          <w:p>
            <w:r/>
            <w:r>
              <w:rPr>
                <w:rFonts w:ascii="Times New Roman" w:hAnsi="Times New Roman"/>
                <w:sz w:val="18"/>
              </w:rPr>
              <w:t>3</w:t>
            </w:r>
          </w:p>
        </w:tc>
        <w:tc>
          <w:tcPr>
            <w:tcW w:type="dxa" w:w="1516"/>
          </w:tcPr>
          <w:p>
            <w:r/>
            <w:r>
              <w:rPr>
                <w:rFonts w:ascii="Times New Roman" w:hAnsi="Times New Roman"/>
                <w:sz w:val="18"/>
              </w:rPr>
              <w:t>2</w:t>
            </w:r>
          </w:p>
        </w:tc>
        <w:tc>
          <w:tcPr>
            <w:tcW w:type="dxa" w:w="1516"/>
          </w:tcPr>
          <w:p>
            <w:r/>
            <w:r>
              <w:rPr>
                <w:rFonts w:ascii="Times New Roman" w:hAnsi="Times New Roman"/>
                <w:sz w:val="18"/>
              </w:rPr>
              <w:t>0</w:t>
            </w:r>
          </w:p>
        </w:tc>
        <w:tc>
          <w:tcPr>
            <w:tcW w:type="dxa" w:w="1516"/>
          </w:tcPr>
          <w:p>
            <w:r/>
            <w:r>
              <w:rPr>
                <w:rFonts w:ascii="Times New Roman" w:hAnsi="Times New Roman"/>
                <w:sz w:val="18"/>
              </w:rPr>
              <w:t>5</w:t>
            </w:r>
          </w:p>
        </w:tc>
        <w:tc>
          <w:tcPr>
            <w:tcW w:type="dxa" w:w="1516"/>
          </w:tcPr>
          <w:p>
            <w:r/>
            <w:r>
              <w:rPr>
                <w:rFonts w:ascii="Times New Roman" w:hAnsi="Times New Roman"/>
                <w:sz w:val="18"/>
              </w:rPr>
              <w:t>Admission + CI/CD</w:t>
            </w:r>
          </w:p>
        </w:tc>
      </w:tr>
      <w:tr>
        <w:tc>
          <w:tcPr>
            <w:tcW w:type="dxa" w:w="1516"/>
          </w:tcPr>
          <w:p>
            <w:r/>
            <w:r>
              <w:rPr>
                <w:rFonts w:ascii="Times New Roman" w:hAnsi="Times New Roman"/>
                <w:sz w:val="18"/>
              </w:rPr>
              <w:t>Filesystem Security</w:t>
            </w:r>
          </w:p>
        </w:tc>
        <w:tc>
          <w:tcPr>
            <w:tcW w:type="dxa" w:w="1516"/>
          </w:tcPr>
          <w:p>
            <w:r/>
            <w:r>
              <w:rPr>
                <w:rFonts w:ascii="Times New Roman" w:hAnsi="Times New Roman"/>
                <w:sz w:val="18"/>
              </w:rPr>
              <w:t>1</w:t>
            </w:r>
          </w:p>
        </w:tc>
        <w:tc>
          <w:tcPr>
            <w:tcW w:type="dxa" w:w="1516"/>
          </w:tcPr>
          <w:p>
            <w:r/>
            <w:r>
              <w:rPr>
                <w:rFonts w:ascii="Times New Roman" w:hAnsi="Times New Roman"/>
                <w:sz w:val="18"/>
              </w:rPr>
              <w:t>1</w:t>
            </w:r>
          </w:p>
        </w:tc>
        <w:tc>
          <w:tcPr>
            <w:tcW w:type="dxa" w:w="1516"/>
          </w:tcPr>
          <w:p>
            <w:r/>
            <w:r>
              <w:rPr>
                <w:rFonts w:ascii="Times New Roman" w:hAnsi="Times New Roman"/>
                <w:sz w:val="18"/>
              </w:rPr>
              <w:t>2</w:t>
            </w:r>
          </w:p>
        </w:tc>
        <w:tc>
          <w:tcPr>
            <w:tcW w:type="dxa" w:w="1516"/>
          </w:tcPr>
          <w:p>
            <w:r/>
            <w:r>
              <w:rPr>
                <w:rFonts w:ascii="Times New Roman" w:hAnsi="Times New Roman"/>
                <w:sz w:val="18"/>
              </w:rPr>
              <w:t>4</w:t>
            </w:r>
          </w:p>
        </w:tc>
        <w:tc>
          <w:tcPr>
            <w:tcW w:type="dxa" w:w="1516"/>
          </w:tcPr>
          <w:p>
            <w:r/>
            <w:r>
              <w:rPr>
                <w:rFonts w:ascii="Times New Roman" w:hAnsi="Times New Roman"/>
                <w:sz w:val="18"/>
              </w:rPr>
              <w:t>Admission + Runtime</w:t>
            </w:r>
          </w:p>
        </w:tc>
      </w:tr>
      <w:tr>
        <w:tc>
          <w:tcPr>
            <w:tcW w:type="dxa" w:w="1516"/>
          </w:tcPr>
          <w:p>
            <w:r/>
            <w:r>
              <w:rPr>
                <w:rFonts w:ascii="Times New Roman" w:hAnsi="Times New Roman"/>
                <w:sz w:val="18"/>
              </w:rPr>
              <w:t>Capability Restrictions</w:t>
            </w:r>
          </w:p>
        </w:tc>
        <w:tc>
          <w:tcPr>
            <w:tcW w:type="dxa" w:w="1516"/>
          </w:tcPr>
          <w:p>
            <w:r/>
            <w:r>
              <w:rPr>
                <w:rFonts w:ascii="Times New Roman" w:hAnsi="Times New Roman"/>
                <w:sz w:val="18"/>
              </w:rPr>
              <w:t>1</w:t>
            </w:r>
          </w:p>
        </w:tc>
        <w:tc>
          <w:tcPr>
            <w:tcW w:type="dxa" w:w="1516"/>
          </w:tcPr>
          <w:p>
            <w:r/>
            <w:r>
              <w:rPr>
                <w:rFonts w:ascii="Times New Roman" w:hAnsi="Times New Roman"/>
                <w:sz w:val="18"/>
              </w:rPr>
              <w:t>2</w:t>
            </w:r>
          </w:p>
        </w:tc>
        <w:tc>
          <w:tcPr>
            <w:tcW w:type="dxa" w:w="1516"/>
          </w:tcPr>
          <w:p>
            <w:r/>
            <w:r>
              <w:rPr>
                <w:rFonts w:ascii="Times New Roman" w:hAnsi="Times New Roman"/>
                <w:sz w:val="18"/>
              </w:rPr>
              <w:t>0</w:t>
            </w:r>
          </w:p>
        </w:tc>
        <w:tc>
          <w:tcPr>
            <w:tcW w:type="dxa" w:w="1516"/>
          </w:tcPr>
          <w:p>
            <w:r/>
            <w:r>
              <w:rPr>
                <w:rFonts w:ascii="Times New Roman" w:hAnsi="Times New Roman"/>
                <w:sz w:val="18"/>
              </w:rPr>
              <w:t>3</w:t>
            </w:r>
          </w:p>
        </w:tc>
        <w:tc>
          <w:tcPr>
            <w:tcW w:type="dxa" w:w="1516"/>
          </w:tcPr>
          <w:p>
            <w:r/>
            <w:r>
              <w:rPr>
                <w:rFonts w:ascii="Times New Roman" w:hAnsi="Times New Roman"/>
                <w:sz w:val="18"/>
              </w:rPr>
              <w:t>Admission + CI/CD</w:t>
            </w:r>
          </w:p>
        </w:tc>
      </w:tr>
      <w:tr>
        <w:tc>
          <w:tcPr>
            <w:tcW w:type="dxa" w:w="1516"/>
          </w:tcPr>
          <w:p>
            <w:r/>
            <w:r>
              <w:rPr>
                <w:rFonts w:ascii="Times New Roman" w:hAnsi="Times New Roman"/>
                <w:sz w:val="18"/>
              </w:rPr>
              <w:t>Network Security</w:t>
            </w:r>
          </w:p>
        </w:tc>
        <w:tc>
          <w:tcPr>
            <w:tcW w:type="dxa" w:w="1516"/>
          </w:tcPr>
          <w:p>
            <w:r/>
            <w:r>
              <w:rPr>
                <w:rFonts w:ascii="Times New Roman" w:hAnsi="Times New Roman"/>
                <w:sz w:val="18"/>
              </w:rPr>
              <w:t>0</w:t>
            </w:r>
          </w:p>
        </w:tc>
        <w:tc>
          <w:tcPr>
            <w:tcW w:type="dxa" w:w="1516"/>
          </w:tcPr>
          <w:p>
            <w:r/>
            <w:r>
              <w:rPr>
                <w:rFonts w:ascii="Times New Roman" w:hAnsi="Times New Roman"/>
                <w:sz w:val="18"/>
              </w:rPr>
              <w:t>3</w:t>
            </w:r>
          </w:p>
        </w:tc>
        <w:tc>
          <w:tcPr>
            <w:tcW w:type="dxa" w:w="1516"/>
          </w:tcPr>
          <w:p>
            <w:r/>
            <w:r>
              <w:rPr>
                <w:rFonts w:ascii="Times New Roman" w:hAnsi="Times New Roman"/>
                <w:sz w:val="18"/>
              </w:rPr>
              <w:t>3</w:t>
            </w:r>
          </w:p>
        </w:tc>
        <w:tc>
          <w:tcPr>
            <w:tcW w:type="dxa" w:w="1516"/>
          </w:tcPr>
          <w:p>
            <w:r/>
            <w:r>
              <w:rPr>
                <w:rFonts w:ascii="Times New Roman" w:hAnsi="Times New Roman"/>
                <w:sz w:val="18"/>
              </w:rPr>
              <w:t>6</w:t>
            </w:r>
          </w:p>
        </w:tc>
        <w:tc>
          <w:tcPr>
            <w:tcW w:type="dxa" w:w="1516"/>
          </w:tcPr>
          <w:p>
            <w:r/>
            <w:r>
              <w:rPr>
                <w:rFonts w:ascii="Times New Roman" w:hAnsi="Times New Roman"/>
                <w:sz w:val="18"/>
              </w:rPr>
              <w:t>CI/CD + Runtime</w:t>
            </w:r>
          </w:p>
        </w:tc>
      </w:tr>
      <w:tr>
        <w:tc>
          <w:tcPr>
            <w:tcW w:type="dxa" w:w="1516"/>
          </w:tcPr>
          <w:p>
            <w:r/>
            <w:r>
              <w:rPr>
                <w:rFonts w:ascii="Times New Roman" w:hAnsi="Times New Roman"/>
                <w:sz w:val="18"/>
              </w:rPr>
              <w:t>Credential Protection</w:t>
            </w:r>
          </w:p>
        </w:tc>
        <w:tc>
          <w:tcPr>
            <w:tcW w:type="dxa" w:w="1516"/>
          </w:tcPr>
          <w:p>
            <w:r/>
            <w:r>
              <w:rPr>
                <w:rFonts w:ascii="Times New Roman" w:hAnsi="Times New Roman"/>
                <w:sz w:val="18"/>
              </w:rPr>
              <w:t>0</w:t>
            </w:r>
          </w:p>
        </w:tc>
        <w:tc>
          <w:tcPr>
            <w:tcW w:type="dxa" w:w="1516"/>
          </w:tcPr>
          <w:p>
            <w:r/>
            <w:r>
              <w:rPr>
                <w:rFonts w:ascii="Times New Roman" w:hAnsi="Times New Roman"/>
                <w:sz w:val="18"/>
              </w:rPr>
              <w:t>0</w:t>
            </w:r>
          </w:p>
        </w:tc>
        <w:tc>
          <w:tcPr>
            <w:tcW w:type="dxa" w:w="1516"/>
          </w:tcPr>
          <w:p>
            <w:r/>
            <w:r>
              <w:rPr>
                <w:rFonts w:ascii="Times New Roman" w:hAnsi="Times New Roman"/>
                <w:sz w:val="18"/>
              </w:rPr>
              <w:t>2</w:t>
            </w:r>
          </w:p>
        </w:tc>
        <w:tc>
          <w:tcPr>
            <w:tcW w:type="dxa" w:w="1516"/>
          </w:tcPr>
          <w:p>
            <w:r/>
            <w:r>
              <w:rPr>
                <w:rFonts w:ascii="Times New Roman" w:hAnsi="Times New Roman"/>
                <w:sz w:val="18"/>
              </w:rPr>
              <w:t>2</w:t>
            </w:r>
          </w:p>
        </w:tc>
        <w:tc>
          <w:tcPr>
            <w:tcW w:type="dxa" w:w="1516"/>
          </w:tcPr>
          <w:p>
            <w:r/>
            <w:r>
              <w:rPr>
                <w:rFonts w:ascii="Times New Roman" w:hAnsi="Times New Roman"/>
                <w:sz w:val="18"/>
              </w:rPr>
              <w:t>Runtime</w:t>
            </w:r>
          </w:p>
        </w:tc>
      </w:tr>
      <w:tr>
        <w:tc>
          <w:tcPr>
            <w:tcW w:type="dxa" w:w="1516"/>
          </w:tcPr>
          <w:p>
            <w:r/>
            <w:r>
              <w:rPr>
                <w:rFonts w:ascii="Times New Roman" w:hAnsi="Times New Roman"/>
                <w:sz w:val="18"/>
              </w:rPr>
              <w:t>Health Monitoring</w:t>
            </w:r>
          </w:p>
        </w:tc>
        <w:tc>
          <w:tcPr>
            <w:tcW w:type="dxa" w:w="1516"/>
          </w:tcPr>
          <w:p>
            <w:r/>
            <w:r>
              <w:rPr>
                <w:rFonts w:ascii="Times New Roman" w:hAnsi="Times New Roman"/>
                <w:sz w:val="18"/>
              </w:rPr>
              <w:t>0</w:t>
            </w:r>
          </w:p>
        </w:tc>
        <w:tc>
          <w:tcPr>
            <w:tcW w:type="dxa" w:w="1516"/>
          </w:tcPr>
          <w:p>
            <w:r/>
            <w:r>
              <w:rPr>
                <w:rFonts w:ascii="Times New Roman" w:hAnsi="Times New Roman"/>
                <w:sz w:val="18"/>
              </w:rPr>
              <w:t>2</w:t>
            </w:r>
          </w:p>
        </w:tc>
        <w:tc>
          <w:tcPr>
            <w:tcW w:type="dxa" w:w="1516"/>
          </w:tcPr>
          <w:p>
            <w:r/>
            <w:r>
              <w:rPr>
                <w:rFonts w:ascii="Times New Roman" w:hAnsi="Times New Roman"/>
                <w:sz w:val="18"/>
              </w:rPr>
              <w:t>0</w:t>
            </w:r>
          </w:p>
        </w:tc>
        <w:tc>
          <w:tcPr>
            <w:tcW w:type="dxa" w:w="1516"/>
          </w:tcPr>
          <w:p>
            <w:r/>
            <w:r>
              <w:rPr>
                <w:rFonts w:ascii="Times New Roman" w:hAnsi="Times New Roman"/>
                <w:sz w:val="18"/>
              </w:rPr>
              <w:t>2</w:t>
            </w:r>
          </w:p>
        </w:tc>
        <w:tc>
          <w:tcPr>
            <w:tcW w:type="dxa" w:w="1516"/>
          </w:tcPr>
          <w:p>
            <w:r/>
            <w:r>
              <w:rPr>
                <w:rFonts w:ascii="Times New Roman" w:hAnsi="Times New Roman"/>
                <w:sz w:val="18"/>
              </w:rPr>
              <w:t>CI/CD</w:t>
            </w:r>
          </w:p>
        </w:tc>
      </w:tr>
      <w:tr>
        <w:tc>
          <w:tcPr>
            <w:tcW w:type="dxa" w:w="1516"/>
          </w:tcPr>
          <w:p>
            <w:r/>
            <w:r>
              <w:rPr>
                <w:rFonts w:ascii="Times New Roman" w:hAnsi="Times New Roman"/>
                <w:sz w:val="18"/>
              </w:rPr>
              <w:t>Execution Control</w:t>
            </w:r>
          </w:p>
        </w:tc>
        <w:tc>
          <w:tcPr>
            <w:tcW w:type="dxa" w:w="1516"/>
          </w:tcPr>
          <w:p>
            <w:r/>
            <w:r>
              <w:rPr>
                <w:rFonts w:ascii="Times New Roman" w:hAnsi="Times New Roman"/>
                <w:sz w:val="18"/>
              </w:rPr>
              <w:t>0</w:t>
            </w:r>
          </w:p>
        </w:tc>
        <w:tc>
          <w:tcPr>
            <w:tcW w:type="dxa" w:w="1516"/>
          </w:tcPr>
          <w:p>
            <w:r/>
            <w:r>
              <w:rPr>
                <w:rFonts w:ascii="Times New Roman" w:hAnsi="Times New Roman"/>
                <w:sz w:val="18"/>
              </w:rPr>
              <w:t>0</w:t>
            </w:r>
          </w:p>
        </w:tc>
        <w:tc>
          <w:tcPr>
            <w:tcW w:type="dxa" w:w="1516"/>
          </w:tcPr>
          <w:p>
            <w:r/>
            <w:r>
              <w:rPr>
                <w:rFonts w:ascii="Times New Roman" w:hAnsi="Times New Roman"/>
                <w:sz w:val="18"/>
              </w:rPr>
              <w:t>3</w:t>
            </w:r>
          </w:p>
        </w:tc>
        <w:tc>
          <w:tcPr>
            <w:tcW w:type="dxa" w:w="1516"/>
          </w:tcPr>
          <w:p>
            <w:r/>
            <w:r>
              <w:rPr>
                <w:rFonts w:ascii="Times New Roman" w:hAnsi="Times New Roman"/>
                <w:sz w:val="18"/>
              </w:rPr>
              <w:t>3</w:t>
            </w:r>
          </w:p>
        </w:tc>
        <w:tc>
          <w:tcPr>
            <w:tcW w:type="dxa" w:w="1516"/>
          </w:tcPr>
          <w:p>
            <w:r/>
            <w:r>
              <w:rPr>
                <w:rFonts w:ascii="Times New Roman" w:hAnsi="Times New Roman"/>
                <w:sz w:val="18"/>
              </w:rPr>
              <w:t>Runtime</w:t>
            </w:r>
          </w:p>
        </w:tc>
      </w:tr>
      <w:tr>
        <w:tc>
          <w:tcPr>
            <w:tcW w:type="dxa" w:w="1516"/>
          </w:tcPr>
          <w:p>
            <w:r/>
            <w:r>
              <w:rPr>
                <w:rFonts w:ascii="Times New Roman" w:hAnsi="Times New Roman"/>
                <w:sz w:val="18"/>
              </w:rPr>
              <w:t>Data Protection</w:t>
            </w:r>
          </w:p>
        </w:tc>
        <w:tc>
          <w:tcPr>
            <w:tcW w:type="dxa" w:w="1516"/>
          </w:tcPr>
          <w:p>
            <w:r/>
            <w:r>
              <w:rPr>
                <w:rFonts w:ascii="Times New Roman" w:hAnsi="Times New Roman"/>
                <w:sz w:val="18"/>
              </w:rPr>
              <w:t>0</w:t>
            </w:r>
          </w:p>
        </w:tc>
        <w:tc>
          <w:tcPr>
            <w:tcW w:type="dxa" w:w="1516"/>
          </w:tcPr>
          <w:p>
            <w:r/>
            <w:r>
              <w:rPr>
                <w:rFonts w:ascii="Times New Roman" w:hAnsi="Times New Roman"/>
                <w:sz w:val="18"/>
              </w:rPr>
              <w:t>0</w:t>
            </w:r>
          </w:p>
        </w:tc>
        <w:tc>
          <w:tcPr>
            <w:tcW w:type="dxa" w:w="1516"/>
          </w:tcPr>
          <w:p>
            <w:r/>
            <w:r>
              <w:rPr>
                <w:rFonts w:ascii="Times New Roman" w:hAnsi="Times New Roman"/>
                <w:sz w:val="18"/>
              </w:rPr>
              <w:t>2</w:t>
            </w:r>
          </w:p>
        </w:tc>
        <w:tc>
          <w:tcPr>
            <w:tcW w:type="dxa" w:w="1516"/>
          </w:tcPr>
          <w:p>
            <w:r/>
            <w:r>
              <w:rPr>
                <w:rFonts w:ascii="Times New Roman" w:hAnsi="Times New Roman"/>
                <w:sz w:val="18"/>
              </w:rPr>
              <w:t>2</w:t>
            </w:r>
          </w:p>
        </w:tc>
        <w:tc>
          <w:tcPr>
            <w:tcW w:type="dxa" w:w="1516"/>
          </w:tcPr>
          <w:p>
            <w:r/>
            <w:r>
              <w:rPr>
                <w:rFonts w:ascii="Times New Roman" w:hAnsi="Times New Roman"/>
                <w:sz w:val="18"/>
              </w:rPr>
              <w:t>Runtime</w:t>
            </w:r>
          </w:p>
        </w:tc>
      </w:tr>
      <w:tr>
        <w:tc>
          <w:tcPr>
            <w:tcW w:type="dxa" w:w="1516"/>
          </w:tcPr>
          <w:p>
            <w:r/>
            <w:r>
              <w:rPr>
                <w:rFonts w:ascii="Times New Roman" w:hAnsi="Times New Roman"/>
                <w:sz w:val="18"/>
              </w:rPr>
              <w:t>Total</w:t>
            </w:r>
          </w:p>
        </w:tc>
        <w:tc>
          <w:tcPr>
            <w:tcW w:type="dxa" w:w="1516"/>
          </w:tcPr>
          <w:p>
            <w:r/>
            <w:r>
              <w:rPr>
                <w:rFonts w:ascii="Times New Roman" w:hAnsi="Times New Roman"/>
                <w:sz w:val="18"/>
              </w:rPr>
              <w:t>9</w:t>
            </w:r>
          </w:p>
        </w:tc>
        <w:tc>
          <w:tcPr>
            <w:tcW w:type="dxa" w:w="1516"/>
          </w:tcPr>
          <w:p>
            <w:r/>
            <w:r>
              <w:rPr>
                <w:rFonts w:ascii="Times New Roman" w:hAnsi="Times New Roman"/>
                <w:sz w:val="18"/>
              </w:rPr>
              <w:t>16</w:t>
            </w:r>
          </w:p>
        </w:tc>
        <w:tc>
          <w:tcPr>
            <w:tcW w:type="dxa" w:w="1516"/>
          </w:tcPr>
          <w:p>
            <w:r/>
            <w:r>
              <w:rPr>
                <w:rFonts w:ascii="Times New Roman" w:hAnsi="Times New Roman"/>
                <w:sz w:val="18"/>
              </w:rPr>
              <w:t>14</w:t>
            </w:r>
          </w:p>
        </w:tc>
        <w:tc>
          <w:tcPr>
            <w:tcW w:type="dxa" w:w="1516"/>
          </w:tcPr>
          <w:p>
            <w:r/>
            <w:r>
              <w:rPr>
                <w:rFonts w:ascii="Times New Roman" w:hAnsi="Times New Roman"/>
                <w:sz w:val="18"/>
              </w:rPr>
              <w:t>39</w:t>
            </w:r>
          </w:p>
        </w:tc>
        <w:tc>
          <w:tcPr>
            <w:tcW w:type="dxa" w:w="1516"/>
          </w:tcPr>
          <w:p/>
        </w:tc>
      </w:tr>
    </w:tbl>
    <w:p/>
    <w:p>
      <w:r>
        <w:rPr>
          <w:rFonts w:ascii="Times New Roman" w:hAnsi="Times New Roman"/>
        </w:rPr>
        <w:t>The analysis reveals that the dual-engine CI/CD validation (Kyverno + OPA) provides strong coverage for deployment-time controls, while Falco provides complementary runtime coverage for threat categories that cannot be detected through static analysis — execution control, credential access, network reconnaissance, and data exfiltration.</w:t>
      </w:r>
    </w:p>
    <w:p>
      <w:pPr>
        <w:pStyle w:val="Heading2"/>
      </w:pPr>
      <w:r>
        <w:t>5.5 Runtime Detection Capability Assessment</w:t>
      </w:r>
    </w:p>
    <w:p>
      <w:r>
        <w:rPr>
          <w:rFonts w:ascii="Times New Roman" w:hAnsi="Times New Roman"/>
        </w:rPr>
        <w:t>Table 15 assesses the detection capability of each custom Falco rule, including the threat category, detection method, and expected detection latency.</w:t>
      </w:r>
    </w:p>
    <w:p>
      <w:pPr>
        <w:spacing w:before="240" w:after="80"/>
        <w:jc w:val="center"/>
      </w:pPr>
      <w:r>
        <w:rPr>
          <w:rFonts w:ascii="Times New Roman" w:hAnsi="Times New Roman"/>
          <w:i/>
          <w:sz w:val="20"/>
        </w:rPr>
        <w:t>Table 15: Runtime detection capability assessment</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D9E2F3" w:val="clear"/>
          </w:tcPr>
          <w:p>
            <w:r/>
            <w:r>
              <w:rPr>
                <w:rFonts w:ascii="Times New Roman" w:hAnsi="Times New Roman"/>
                <w:b/>
                <w:sz w:val="18"/>
              </w:rPr>
              <w:t>Threat Category</w:t>
            </w:r>
          </w:p>
        </w:tc>
        <w:tc>
          <w:tcPr>
            <w:tcW w:type="dxa" w:w="2275"/>
            <w:shd w:fill="D9E2F3" w:val="clear"/>
          </w:tcPr>
          <w:p>
            <w:r/>
            <w:r>
              <w:rPr>
                <w:rFonts w:ascii="Times New Roman" w:hAnsi="Times New Roman"/>
                <w:b/>
                <w:sz w:val="18"/>
              </w:rPr>
              <w:t>Custom Rules</w:t>
            </w:r>
          </w:p>
        </w:tc>
        <w:tc>
          <w:tcPr>
            <w:tcW w:type="dxa" w:w="2275"/>
            <w:shd w:fill="D9E2F3" w:val="clear"/>
          </w:tcPr>
          <w:p>
            <w:r/>
            <w:r>
              <w:rPr>
                <w:rFonts w:ascii="Times New Roman" w:hAnsi="Times New Roman"/>
                <w:b/>
                <w:sz w:val="18"/>
              </w:rPr>
              <w:t>Detection Method</w:t>
            </w:r>
          </w:p>
        </w:tc>
        <w:tc>
          <w:tcPr>
            <w:tcW w:type="dxa" w:w="2275"/>
            <w:shd w:fill="D9E2F3" w:val="clear"/>
          </w:tcPr>
          <w:p>
            <w:r/>
            <w:r>
              <w:rPr>
                <w:rFonts w:ascii="Times New Roman" w:hAnsi="Times New Roman"/>
                <w:b/>
                <w:sz w:val="18"/>
              </w:rPr>
              <w:t>Expected Latency</w:t>
            </w:r>
          </w:p>
        </w:tc>
      </w:tr>
      <w:tr>
        <w:tc>
          <w:tcPr>
            <w:tcW w:type="dxa" w:w="2275"/>
          </w:tcPr>
          <w:p>
            <w:r/>
            <w:r>
              <w:rPr>
                <w:rFonts w:ascii="Times New Roman" w:hAnsi="Times New Roman"/>
                <w:sz w:val="18"/>
              </w:rPr>
              <w:t>Container shell access</w:t>
            </w:r>
          </w:p>
        </w:tc>
        <w:tc>
          <w:tcPr>
            <w:tcW w:type="dxa" w:w="2275"/>
          </w:tcPr>
          <w:p>
            <w:r/>
            <w:r>
              <w:rPr>
                <w:rFonts w:ascii="Times New Roman" w:hAnsi="Times New Roman"/>
                <w:sz w:val="18"/>
              </w:rPr>
              <w:t>1</w:t>
            </w:r>
          </w:p>
        </w:tc>
        <w:tc>
          <w:tcPr>
            <w:tcW w:type="dxa" w:w="2275"/>
          </w:tcPr>
          <w:p>
            <w:r/>
            <w:r>
              <w:rPr>
                <w:rFonts w:ascii="Times New Roman" w:hAnsi="Times New Roman"/>
                <w:sz w:val="18"/>
              </w:rPr>
              <w:t>Process exec monitoring via eBPF</w:t>
            </w:r>
          </w:p>
        </w:tc>
        <w:tc>
          <w:tcPr>
            <w:tcW w:type="dxa" w:w="2275"/>
          </w:tcPr>
          <w:p>
            <w:r/>
            <w:r>
              <w:rPr>
                <w:rFonts w:ascii="Times New Roman" w:hAnsi="Times New Roman"/>
                <w:sz w:val="18"/>
              </w:rPr>
              <w:t>&lt; 1 second</w:t>
            </w:r>
          </w:p>
        </w:tc>
      </w:tr>
      <w:tr>
        <w:tc>
          <w:tcPr>
            <w:tcW w:type="dxa" w:w="2275"/>
          </w:tcPr>
          <w:p>
            <w:r/>
            <w:r>
              <w:rPr>
                <w:rFonts w:ascii="Times New Roman" w:hAnsi="Times New Roman"/>
                <w:sz w:val="18"/>
              </w:rPr>
              <w:t>Unauthorised package installation</w:t>
            </w:r>
          </w:p>
        </w:tc>
        <w:tc>
          <w:tcPr>
            <w:tcW w:type="dxa" w:w="2275"/>
          </w:tcPr>
          <w:p>
            <w:r/>
            <w:r>
              <w:rPr>
                <w:rFonts w:ascii="Times New Roman" w:hAnsi="Times New Roman"/>
                <w:sz w:val="18"/>
              </w:rPr>
              <w:t>1</w:t>
            </w:r>
          </w:p>
        </w:tc>
        <w:tc>
          <w:tcPr>
            <w:tcW w:type="dxa" w:w="2275"/>
          </w:tcPr>
          <w:p>
            <w:r/>
            <w:r>
              <w:rPr>
                <w:rFonts w:ascii="Times New Roman" w:hAnsi="Times New Roman"/>
                <w:sz w:val="18"/>
              </w:rPr>
              <w:t>Process exec monitoring via eBPF</w:t>
            </w:r>
          </w:p>
        </w:tc>
        <w:tc>
          <w:tcPr>
            <w:tcW w:type="dxa" w:w="2275"/>
          </w:tcPr>
          <w:p>
            <w:r/>
            <w:r>
              <w:rPr>
                <w:rFonts w:ascii="Times New Roman" w:hAnsi="Times New Roman"/>
                <w:sz w:val="18"/>
              </w:rPr>
              <w:t>&lt; 1 second</w:t>
            </w:r>
          </w:p>
        </w:tc>
      </w:tr>
      <w:tr>
        <w:tc>
          <w:tcPr>
            <w:tcW w:type="dxa" w:w="2275"/>
          </w:tcPr>
          <w:p>
            <w:r/>
            <w:r>
              <w:rPr>
                <w:rFonts w:ascii="Times New Roman" w:hAnsi="Times New Roman"/>
                <w:sz w:val="18"/>
              </w:rPr>
              <w:t>Cryptocurrency mining</w:t>
            </w:r>
          </w:p>
        </w:tc>
        <w:tc>
          <w:tcPr>
            <w:tcW w:type="dxa" w:w="2275"/>
          </w:tcPr>
          <w:p>
            <w:r/>
            <w:r>
              <w:rPr>
                <w:rFonts w:ascii="Times New Roman" w:hAnsi="Times New Roman"/>
                <w:sz w:val="18"/>
              </w:rPr>
              <w:t>1</w:t>
            </w:r>
          </w:p>
        </w:tc>
        <w:tc>
          <w:tcPr>
            <w:tcW w:type="dxa" w:w="2275"/>
          </w:tcPr>
          <w:p>
            <w:r/>
            <w:r>
              <w:rPr>
                <w:rFonts w:ascii="Times New Roman" w:hAnsi="Times New Roman"/>
                <w:sz w:val="18"/>
              </w:rPr>
              <w:t>Process name + network monitoring</w:t>
            </w:r>
          </w:p>
        </w:tc>
        <w:tc>
          <w:tcPr>
            <w:tcW w:type="dxa" w:w="2275"/>
          </w:tcPr>
          <w:p>
            <w:r/>
            <w:r>
              <w:rPr>
                <w:rFonts w:ascii="Times New Roman" w:hAnsi="Times New Roman"/>
                <w:sz w:val="18"/>
              </w:rPr>
              <w:t>&lt; 5 seconds</w:t>
            </w:r>
          </w:p>
        </w:tc>
      </w:tr>
      <w:tr>
        <w:tc>
          <w:tcPr>
            <w:tcW w:type="dxa" w:w="2275"/>
          </w:tcPr>
          <w:p>
            <w:r/>
            <w:r>
              <w:rPr>
                <w:rFonts w:ascii="Times New Roman" w:hAnsi="Times New Roman"/>
                <w:sz w:val="18"/>
              </w:rPr>
              <w:t>Sensitive file access</w:t>
            </w:r>
          </w:p>
        </w:tc>
        <w:tc>
          <w:tcPr>
            <w:tcW w:type="dxa" w:w="2275"/>
          </w:tcPr>
          <w:p>
            <w:r/>
            <w:r>
              <w:rPr>
                <w:rFonts w:ascii="Times New Roman" w:hAnsi="Times New Roman"/>
                <w:sz w:val="18"/>
              </w:rPr>
              <w:t>2</w:t>
            </w:r>
          </w:p>
        </w:tc>
        <w:tc>
          <w:tcPr>
            <w:tcW w:type="dxa" w:w="2275"/>
          </w:tcPr>
          <w:p>
            <w:r/>
            <w:r>
              <w:rPr>
                <w:rFonts w:ascii="Times New Roman" w:hAnsi="Times New Roman"/>
                <w:sz w:val="18"/>
              </w:rPr>
              <w:t>File descriptor monitoring via eBPF</w:t>
            </w:r>
          </w:p>
        </w:tc>
        <w:tc>
          <w:tcPr>
            <w:tcW w:type="dxa" w:w="2275"/>
          </w:tcPr>
          <w:p>
            <w:r/>
            <w:r>
              <w:rPr>
                <w:rFonts w:ascii="Times New Roman" w:hAnsi="Times New Roman"/>
                <w:sz w:val="18"/>
              </w:rPr>
              <w:t>&lt; 1 second</w:t>
            </w:r>
          </w:p>
        </w:tc>
      </w:tr>
      <w:tr>
        <w:tc>
          <w:tcPr>
            <w:tcW w:type="dxa" w:w="2275"/>
          </w:tcPr>
          <w:p>
            <w:r/>
            <w:r>
              <w:rPr>
                <w:rFonts w:ascii="Times New Roman" w:hAnsi="Times New Roman"/>
                <w:sz w:val="18"/>
              </w:rPr>
              <w:t>Privilege escalation</w:t>
            </w:r>
          </w:p>
        </w:tc>
        <w:tc>
          <w:tcPr>
            <w:tcW w:type="dxa" w:w="2275"/>
          </w:tcPr>
          <w:p>
            <w:r/>
            <w:r>
              <w:rPr>
                <w:rFonts w:ascii="Times New Roman" w:hAnsi="Times New Roman"/>
                <w:sz w:val="18"/>
              </w:rPr>
              <w:t>2</w:t>
            </w:r>
          </w:p>
        </w:tc>
        <w:tc>
          <w:tcPr>
            <w:tcW w:type="dxa" w:w="2275"/>
          </w:tcPr>
          <w:p>
            <w:r/>
            <w:r>
              <w:rPr>
                <w:rFonts w:ascii="Times New Roman" w:hAnsi="Times New Roman"/>
                <w:sz w:val="18"/>
              </w:rPr>
              <w:t>Syscall + capability monitoring</w:t>
            </w:r>
          </w:p>
        </w:tc>
        <w:tc>
          <w:tcPr>
            <w:tcW w:type="dxa" w:w="2275"/>
          </w:tcPr>
          <w:p>
            <w:r/>
            <w:r>
              <w:rPr>
                <w:rFonts w:ascii="Times New Roman" w:hAnsi="Times New Roman"/>
                <w:sz w:val="18"/>
              </w:rPr>
              <w:t>&lt; 1 second</w:t>
            </w:r>
          </w:p>
        </w:tc>
      </w:tr>
      <w:tr>
        <w:tc>
          <w:tcPr>
            <w:tcW w:type="dxa" w:w="2275"/>
          </w:tcPr>
          <w:p>
            <w:r/>
            <w:r>
              <w:rPr>
                <w:rFonts w:ascii="Times New Roman" w:hAnsi="Times New Roman"/>
                <w:sz w:val="18"/>
              </w:rPr>
              <w:t>Reverse shell</w:t>
            </w:r>
          </w:p>
        </w:tc>
        <w:tc>
          <w:tcPr>
            <w:tcW w:type="dxa" w:w="2275"/>
          </w:tcPr>
          <w:p>
            <w:r/>
            <w:r>
              <w:rPr>
                <w:rFonts w:ascii="Times New Roman" w:hAnsi="Times New Roman"/>
                <w:sz w:val="18"/>
              </w:rPr>
              <w:t>1</w:t>
            </w:r>
          </w:p>
        </w:tc>
        <w:tc>
          <w:tcPr>
            <w:tcW w:type="dxa" w:w="2275"/>
          </w:tcPr>
          <w:p>
            <w:r/>
            <w:r>
              <w:rPr>
                <w:rFonts w:ascii="Times New Roman" w:hAnsi="Times New Roman"/>
                <w:sz w:val="18"/>
              </w:rPr>
              <w:t>Network + process monitoring</w:t>
            </w:r>
          </w:p>
        </w:tc>
        <w:tc>
          <w:tcPr>
            <w:tcW w:type="dxa" w:w="2275"/>
          </w:tcPr>
          <w:p>
            <w:r/>
            <w:r>
              <w:rPr>
                <w:rFonts w:ascii="Times New Roman" w:hAnsi="Times New Roman"/>
                <w:sz w:val="18"/>
              </w:rPr>
              <w:t>&lt; 5 seconds</w:t>
            </w:r>
          </w:p>
        </w:tc>
      </w:tr>
      <w:tr>
        <w:tc>
          <w:tcPr>
            <w:tcW w:type="dxa" w:w="2275"/>
          </w:tcPr>
          <w:p>
            <w:r/>
            <w:r>
              <w:rPr>
                <w:rFonts w:ascii="Times New Roman" w:hAnsi="Times New Roman"/>
                <w:sz w:val="18"/>
              </w:rPr>
              <w:t>Container escape</w:t>
            </w:r>
          </w:p>
        </w:tc>
        <w:tc>
          <w:tcPr>
            <w:tcW w:type="dxa" w:w="2275"/>
          </w:tcPr>
          <w:p>
            <w:r/>
            <w:r>
              <w:rPr>
                <w:rFonts w:ascii="Times New Roman" w:hAnsi="Times New Roman"/>
                <w:sz w:val="18"/>
              </w:rPr>
              <w:t>1</w:t>
            </w:r>
          </w:p>
        </w:tc>
        <w:tc>
          <w:tcPr>
            <w:tcW w:type="dxa" w:w="2275"/>
          </w:tcPr>
          <w:p>
            <w:r/>
            <w:r>
              <w:rPr>
                <w:rFonts w:ascii="Times New Roman" w:hAnsi="Times New Roman"/>
                <w:sz w:val="18"/>
              </w:rPr>
              <w:t>Process + namespace monitoring</w:t>
            </w:r>
          </w:p>
        </w:tc>
        <w:tc>
          <w:tcPr>
            <w:tcW w:type="dxa" w:w="2275"/>
          </w:tcPr>
          <w:p>
            <w:r/>
            <w:r>
              <w:rPr>
                <w:rFonts w:ascii="Times New Roman" w:hAnsi="Times New Roman"/>
                <w:sz w:val="18"/>
              </w:rPr>
              <w:t>&lt; 1 second</w:t>
            </w:r>
          </w:p>
        </w:tc>
      </w:tr>
      <w:tr>
        <w:tc>
          <w:tcPr>
            <w:tcW w:type="dxa" w:w="2275"/>
          </w:tcPr>
          <w:p>
            <w:r/>
            <w:r>
              <w:rPr>
                <w:rFonts w:ascii="Times New Roman" w:hAnsi="Times New Roman"/>
                <w:sz w:val="18"/>
              </w:rPr>
              <w:t>C2 communication</w:t>
            </w:r>
          </w:p>
        </w:tc>
        <w:tc>
          <w:tcPr>
            <w:tcW w:type="dxa" w:w="2275"/>
          </w:tcPr>
          <w:p>
            <w:r/>
            <w:r>
              <w:rPr>
                <w:rFonts w:ascii="Times New Roman" w:hAnsi="Times New Roman"/>
                <w:sz w:val="18"/>
              </w:rPr>
              <w:t>2</w:t>
            </w:r>
          </w:p>
        </w:tc>
        <w:tc>
          <w:tcPr>
            <w:tcW w:type="dxa" w:w="2275"/>
          </w:tcPr>
          <w:p>
            <w:r/>
            <w:r>
              <w:rPr>
                <w:rFonts w:ascii="Times New Roman" w:hAnsi="Times New Roman"/>
                <w:sz w:val="18"/>
              </w:rPr>
              <w:t>Network connection monitoring</w:t>
            </w:r>
          </w:p>
        </w:tc>
        <w:tc>
          <w:tcPr>
            <w:tcW w:type="dxa" w:w="2275"/>
          </w:tcPr>
          <w:p>
            <w:r/>
            <w:r>
              <w:rPr>
                <w:rFonts w:ascii="Times New Roman" w:hAnsi="Times New Roman"/>
                <w:sz w:val="18"/>
              </w:rPr>
              <w:t>&lt; 5 seconds</w:t>
            </w:r>
          </w:p>
        </w:tc>
      </w:tr>
      <w:tr>
        <w:tc>
          <w:tcPr>
            <w:tcW w:type="dxa" w:w="2275"/>
          </w:tcPr>
          <w:p>
            <w:r/>
            <w:r>
              <w:rPr>
                <w:rFonts w:ascii="Times New Roman" w:hAnsi="Times New Roman"/>
                <w:sz w:val="18"/>
              </w:rPr>
              <w:t>Filesystem tampering</w:t>
            </w:r>
          </w:p>
        </w:tc>
        <w:tc>
          <w:tcPr>
            <w:tcW w:type="dxa" w:w="2275"/>
          </w:tcPr>
          <w:p>
            <w:r/>
            <w:r>
              <w:rPr>
                <w:rFonts w:ascii="Times New Roman" w:hAnsi="Times New Roman"/>
                <w:sz w:val="18"/>
              </w:rPr>
              <w:t>1</w:t>
            </w:r>
          </w:p>
        </w:tc>
        <w:tc>
          <w:tcPr>
            <w:tcW w:type="dxa" w:w="2275"/>
          </w:tcPr>
          <w:p>
            <w:r/>
            <w:r>
              <w:rPr>
                <w:rFonts w:ascii="Times New Roman" w:hAnsi="Times New Roman"/>
                <w:sz w:val="18"/>
              </w:rPr>
              <w:t>File write monitoring via eBPF</w:t>
            </w:r>
          </w:p>
        </w:tc>
        <w:tc>
          <w:tcPr>
            <w:tcW w:type="dxa" w:w="2275"/>
          </w:tcPr>
          <w:p>
            <w:r/>
            <w:r>
              <w:rPr>
                <w:rFonts w:ascii="Times New Roman" w:hAnsi="Times New Roman"/>
                <w:sz w:val="18"/>
              </w:rPr>
              <w:t>&lt; 1 second</w:t>
            </w:r>
          </w:p>
        </w:tc>
      </w:tr>
      <w:tr>
        <w:tc>
          <w:tcPr>
            <w:tcW w:type="dxa" w:w="2275"/>
          </w:tcPr>
          <w:p>
            <w:r/>
            <w:r>
              <w:rPr>
                <w:rFonts w:ascii="Times New Roman" w:hAnsi="Times New Roman"/>
                <w:sz w:val="18"/>
              </w:rPr>
              <w:t>Network reconnaissance</w:t>
            </w:r>
          </w:p>
        </w:tc>
        <w:tc>
          <w:tcPr>
            <w:tcW w:type="dxa" w:w="2275"/>
          </w:tcPr>
          <w:p>
            <w:r/>
            <w:r>
              <w:rPr>
                <w:rFonts w:ascii="Times New Roman" w:hAnsi="Times New Roman"/>
                <w:sz w:val="18"/>
              </w:rPr>
              <w:t>1</w:t>
            </w:r>
          </w:p>
        </w:tc>
        <w:tc>
          <w:tcPr>
            <w:tcW w:type="dxa" w:w="2275"/>
          </w:tcPr>
          <w:p>
            <w:r/>
            <w:r>
              <w:rPr>
                <w:rFonts w:ascii="Times New Roman" w:hAnsi="Times New Roman"/>
                <w:sz w:val="18"/>
              </w:rPr>
              <w:t>Process exec monitoring via eBPF</w:t>
            </w:r>
          </w:p>
        </w:tc>
        <w:tc>
          <w:tcPr>
            <w:tcW w:type="dxa" w:w="2275"/>
          </w:tcPr>
          <w:p>
            <w:r/>
            <w:r>
              <w:rPr>
                <w:rFonts w:ascii="Times New Roman" w:hAnsi="Times New Roman"/>
                <w:sz w:val="18"/>
              </w:rPr>
              <w:t>&lt; 1 second</w:t>
            </w:r>
          </w:p>
        </w:tc>
      </w:tr>
      <w:tr>
        <w:tc>
          <w:tcPr>
            <w:tcW w:type="dxa" w:w="2275"/>
          </w:tcPr>
          <w:p>
            <w:r/>
            <w:r>
              <w:rPr>
                <w:rFonts w:ascii="Times New Roman" w:hAnsi="Times New Roman"/>
                <w:sz w:val="18"/>
              </w:rPr>
              <w:t>Data exfiltration</w:t>
            </w:r>
          </w:p>
        </w:tc>
        <w:tc>
          <w:tcPr>
            <w:tcW w:type="dxa" w:w="2275"/>
          </w:tcPr>
          <w:p>
            <w:r/>
            <w:r>
              <w:rPr>
                <w:rFonts w:ascii="Times New Roman" w:hAnsi="Times New Roman"/>
                <w:sz w:val="18"/>
              </w:rPr>
              <w:t>1</w:t>
            </w:r>
          </w:p>
        </w:tc>
        <w:tc>
          <w:tcPr>
            <w:tcW w:type="dxa" w:w="2275"/>
          </w:tcPr>
          <w:p>
            <w:r/>
            <w:r>
              <w:rPr>
                <w:rFonts w:ascii="Times New Roman" w:hAnsi="Times New Roman"/>
                <w:sz w:val="18"/>
              </w:rPr>
              <w:t>Network transfer size monitoring</w:t>
            </w:r>
          </w:p>
        </w:tc>
        <w:tc>
          <w:tcPr>
            <w:tcW w:type="dxa" w:w="2275"/>
          </w:tcPr>
          <w:p>
            <w:r/>
            <w:r>
              <w:rPr>
                <w:rFonts w:ascii="Times New Roman" w:hAnsi="Times New Roman"/>
                <w:sz w:val="18"/>
              </w:rPr>
              <w:t>&lt; 30 seconds</w:t>
            </w:r>
          </w:p>
        </w:tc>
      </w:tr>
    </w:tbl>
    <w:p/>
    <w:p>
      <w:r>
        <w:rPr>
          <w:rFonts w:ascii="Times New Roman" w:hAnsi="Times New Roman"/>
        </w:rPr>
        <w:t>The eBPF-based detection mechanism operates at the kernel level, providing sub-second detection latency for most threat categories. The 30-second upper bound for data exfiltration detection reflects the threshold-based approach (&gt;10 MB transfer), which inherently requires accumulation before triggering.</w:t>
      </w:r>
    </w:p>
    <w:p>
      <w:pPr>
        <w:pStyle w:val="Heading2"/>
      </w:pPr>
      <w:r>
        <w:t>5.6 MITRE ATT&amp;CK Coverage Analysis</w:t>
      </w:r>
    </w:p>
    <w:p>
      <w:r>
        <w:rPr>
          <w:rFonts w:ascii="Times New Roman" w:hAnsi="Times New Roman"/>
        </w:rPr>
        <w:t>Table 16 maps the custom Falco rules to the MITRE ATT&amp;CK for Containers framework, identifying coverage across tactics and techniques.</w:t>
      </w:r>
    </w:p>
    <w:p>
      <w:pPr>
        <w:spacing w:before="240" w:after="80"/>
        <w:jc w:val="center"/>
      </w:pPr>
      <w:r>
        <w:rPr>
          <w:rFonts w:ascii="Times New Roman" w:hAnsi="Times New Roman"/>
          <w:i/>
          <w:sz w:val="20"/>
        </w:rPr>
        <w:t>Table 16: MITRE ATT&amp;CK for Containers coverage analysis</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D9E2F3" w:val="clear"/>
          </w:tcPr>
          <w:p>
            <w:r/>
            <w:r>
              <w:rPr>
                <w:rFonts w:ascii="Times New Roman" w:hAnsi="Times New Roman"/>
                <w:b/>
                <w:sz w:val="18"/>
              </w:rPr>
              <w:t>MITRE ATT&amp;CK Tactic</w:t>
            </w:r>
          </w:p>
        </w:tc>
        <w:tc>
          <w:tcPr>
            <w:tcW w:type="dxa" w:w="2275"/>
            <w:shd w:fill="D9E2F3" w:val="clear"/>
          </w:tcPr>
          <w:p>
            <w:r/>
            <w:r>
              <w:rPr>
                <w:rFonts w:ascii="Times New Roman" w:hAnsi="Times New Roman"/>
                <w:b/>
                <w:sz w:val="18"/>
              </w:rPr>
              <w:t>Techniques Covered</w:t>
            </w:r>
          </w:p>
        </w:tc>
        <w:tc>
          <w:tcPr>
            <w:tcW w:type="dxa" w:w="2275"/>
            <w:shd w:fill="D9E2F3" w:val="clear"/>
          </w:tcPr>
          <w:p>
            <w:r/>
            <w:r>
              <w:rPr>
                <w:rFonts w:ascii="Times New Roman" w:hAnsi="Times New Roman"/>
                <w:b/>
                <w:sz w:val="18"/>
              </w:rPr>
              <w:t># Rules</w:t>
            </w:r>
          </w:p>
        </w:tc>
        <w:tc>
          <w:tcPr>
            <w:tcW w:type="dxa" w:w="2275"/>
            <w:shd w:fill="D9E2F3" w:val="clear"/>
          </w:tcPr>
          <w:p>
            <w:r/>
            <w:r>
              <w:rPr>
                <w:rFonts w:ascii="Times New Roman" w:hAnsi="Times New Roman"/>
                <w:b/>
                <w:sz w:val="18"/>
              </w:rPr>
              <w:t>Coverage Assessment</w:t>
            </w:r>
          </w:p>
        </w:tc>
      </w:tr>
      <w:tr>
        <w:tc>
          <w:tcPr>
            <w:tcW w:type="dxa" w:w="2275"/>
          </w:tcPr>
          <w:p>
            <w:r/>
            <w:r>
              <w:rPr>
                <w:rFonts w:ascii="Times New Roman" w:hAnsi="Times New Roman"/>
                <w:sz w:val="18"/>
              </w:rPr>
              <w:t>Initial Access</w:t>
            </w:r>
          </w:p>
        </w:tc>
        <w:tc>
          <w:tcPr>
            <w:tcW w:type="dxa" w:w="2275"/>
          </w:tcPr>
          <w:p>
            <w:r/>
            <w:r>
              <w:rPr>
                <w:rFonts w:ascii="Times New Roman" w:hAnsi="Times New Roman"/>
                <w:sz w:val="18"/>
              </w:rPr>
              <w:t>—</w:t>
            </w:r>
          </w:p>
        </w:tc>
        <w:tc>
          <w:tcPr>
            <w:tcW w:type="dxa" w:w="2275"/>
          </w:tcPr>
          <w:p>
            <w:r/>
            <w:r>
              <w:rPr>
                <w:rFonts w:ascii="Times New Roman" w:hAnsi="Times New Roman"/>
                <w:sz w:val="18"/>
              </w:rPr>
              <w:t>0</w:t>
            </w:r>
          </w:p>
        </w:tc>
        <w:tc>
          <w:tcPr>
            <w:tcW w:type="dxa" w:w="2275"/>
          </w:tcPr>
          <w:p>
            <w:r/>
            <w:r>
              <w:rPr>
                <w:rFonts w:ascii="Times New Roman" w:hAnsi="Times New Roman"/>
                <w:sz w:val="18"/>
              </w:rPr>
              <w:t>Not covered (external boundary; outside container scope)</w:t>
            </w:r>
          </w:p>
        </w:tc>
      </w:tr>
      <w:tr>
        <w:tc>
          <w:tcPr>
            <w:tcW w:type="dxa" w:w="2275"/>
          </w:tcPr>
          <w:p>
            <w:r/>
            <w:r>
              <w:rPr>
                <w:rFonts w:ascii="Times New Roman" w:hAnsi="Times New Roman"/>
                <w:sz w:val="18"/>
              </w:rPr>
              <w:t>Execution</w:t>
            </w:r>
          </w:p>
        </w:tc>
        <w:tc>
          <w:tcPr>
            <w:tcW w:type="dxa" w:w="2275"/>
          </w:tcPr>
          <w:p>
            <w:r/>
            <w:r>
              <w:rPr>
                <w:rFonts w:ascii="Times New Roman" w:hAnsi="Times New Roman"/>
                <w:sz w:val="18"/>
              </w:rPr>
              <w:t>T1059 (Command-Line Interface), T1059.004 (Unix Shell)</w:t>
            </w:r>
          </w:p>
        </w:tc>
        <w:tc>
          <w:tcPr>
            <w:tcW w:type="dxa" w:w="2275"/>
          </w:tcPr>
          <w:p>
            <w:r/>
            <w:r>
              <w:rPr>
                <w:rFonts w:ascii="Times New Roman" w:hAnsi="Times New Roman"/>
                <w:sz w:val="18"/>
              </w:rPr>
              <w:t>2</w:t>
            </w:r>
          </w:p>
        </w:tc>
        <w:tc>
          <w:tcPr>
            <w:tcW w:type="dxa" w:w="2275"/>
          </w:tcPr>
          <w:p>
            <w:r/>
            <w:r>
              <w:rPr>
                <w:rFonts w:ascii="Times New Roman" w:hAnsi="Times New Roman"/>
                <w:sz w:val="18"/>
              </w:rPr>
              <w:t>Shell spawn, reverse shell detection</w:t>
            </w:r>
          </w:p>
        </w:tc>
      </w:tr>
      <w:tr>
        <w:tc>
          <w:tcPr>
            <w:tcW w:type="dxa" w:w="2275"/>
          </w:tcPr>
          <w:p>
            <w:r/>
            <w:r>
              <w:rPr>
                <w:rFonts w:ascii="Times New Roman" w:hAnsi="Times New Roman"/>
                <w:sz w:val="18"/>
              </w:rPr>
              <w:t>Persistence</w:t>
            </w:r>
          </w:p>
        </w:tc>
        <w:tc>
          <w:tcPr>
            <w:tcW w:type="dxa" w:w="2275"/>
          </w:tcPr>
          <w:p>
            <w:r/>
            <w:r>
              <w:rPr>
                <w:rFonts w:ascii="Times New Roman" w:hAnsi="Times New Roman"/>
                <w:sz w:val="18"/>
              </w:rPr>
              <w:t>T1546 (Event Triggered Execution), T1543 (Create/Modify System Process)</w:t>
            </w:r>
          </w:p>
        </w:tc>
        <w:tc>
          <w:tcPr>
            <w:tcW w:type="dxa" w:w="2275"/>
          </w:tcPr>
          <w:p>
            <w:r/>
            <w:r>
              <w:rPr>
                <w:rFonts w:ascii="Times New Roman" w:hAnsi="Times New Roman"/>
                <w:sz w:val="18"/>
              </w:rPr>
              <w:t>2</w:t>
            </w:r>
          </w:p>
        </w:tc>
        <w:tc>
          <w:tcPr>
            <w:tcW w:type="dxa" w:w="2275"/>
          </w:tcPr>
          <w:p>
            <w:r/>
            <w:r>
              <w:rPr>
                <w:rFonts w:ascii="Times New Roman" w:hAnsi="Times New Roman"/>
                <w:sz w:val="18"/>
              </w:rPr>
              <w:t>Package install, critical file modification</w:t>
            </w:r>
          </w:p>
        </w:tc>
      </w:tr>
      <w:tr>
        <w:tc>
          <w:tcPr>
            <w:tcW w:type="dxa" w:w="2275"/>
          </w:tcPr>
          <w:p>
            <w:r/>
            <w:r>
              <w:rPr>
                <w:rFonts w:ascii="Times New Roman" w:hAnsi="Times New Roman"/>
                <w:sz w:val="18"/>
              </w:rPr>
              <w:t>Privilege Escalation</w:t>
            </w:r>
          </w:p>
        </w:tc>
        <w:tc>
          <w:tcPr>
            <w:tcW w:type="dxa" w:w="2275"/>
          </w:tcPr>
          <w:p>
            <w:r/>
            <w:r>
              <w:rPr>
                <w:rFonts w:ascii="Times New Roman" w:hAnsi="Times New Roman"/>
                <w:sz w:val="18"/>
              </w:rPr>
              <w:t>T1548 (Abuse Elevation Control), T1611 (Escape to Host)</w:t>
            </w:r>
          </w:p>
        </w:tc>
        <w:tc>
          <w:tcPr>
            <w:tcW w:type="dxa" w:w="2275"/>
          </w:tcPr>
          <w:p>
            <w:r/>
            <w:r>
              <w:rPr>
                <w:rFonts w:ascii="Times New Roman" w:hAnsi="Times New Roman"/>
                <w:sz w:val="18"/>
              </w:rPr>
              <w:t>2</w:t>
            </w:r>
          </w:p>
        </w:tc>
        <w:tc>
          <w:tcPr>
            <w:tcW w:type="dxa" w:w="2275"/>
          </w:tcPr>
          <w:p>
            <w:r/>
            <w:r>
              <w:rPr>
                <w:rFonts w:ascii="Times New Roman" w:hAnsi="Times New Roman"/>
                <w:sz w:val="18"/>
              </w:rPr>
              <w:t>Setuid detection, container escape attempt</w:t>
            </w:r>
          </w:p>
        </w:tc>
      </w:tr>
      <w:tr>
        <w:tc>
          <w:tcPr>
            <w:tcW w:type="dxa" w:w="2275"/>
          </w:tcPr>
          <w:p>
            <w:r/>
            <w:r>
              <w:rPr>
                <w:rFonts w:ascii="Times New Roman" w:hAnsi="Times New Roman"/>
                <w:sz w:val="18"/>
              </w:rPr>
              <w:t>Defence Evasion</w:t>
            </w:r>
          </w:p>
        </w:tc>
        <w:tc>
          <w:tcPr>
            <w:tcW w:type="dxa" w:w="2275"/>
          </w:tcPr>
          <w:p>
            <w:r/>
            <w:r>
              <w:rPr>
                <w:rFonts w:ascii="Times New Roman" w:hAnsi="Times New Roman"/>
                <w:sz w:val="18"/>
              </w:rPr>
              <w:t>—</w:t>
            </w:r>
          </w:p>
        </w:tc>
        <w:tc>
          <w:tcPr>
            <w:tcW w:type="dxa" w:w="2275"/>
          </w:tcPr>
          <w:p>
            <w:r/>
            <w:r>
              <w:rPr>
                <w:rFonts w:ascii="Times New Roman" w:hAnsi="Times New Roman"/>
                <w:sz w:val="18"/>
              </w:rPr>
              <w:t>0</w:t>
            </w:r>
          </w:p>
        </w:tc>
        <w:tc>
          <w:tcPr>
            <w:tcW w:type="dxa" w:w="2275"/>
          </w:tcPr>
          <w:p>
            <w:r/>
            <w:r>
              <w:rPr>
                <w:rFonts w:ascii="Times New Roman" w:hAnsi="Times New Roman"/>
                <w:sz w:val="18"/>
              </w:rPr>
              <w:t>Partially covered by built-in Falco rules</w:t>
            </w:r>
          </w:p>
        </w:tc>
      </w:tr>
      <w:tr>
        <w:tc>
          <w:tcPr>
            <w:tcW w:type="dxa" w:w="2275"/>
          </w:tcPr>
          <w:p>
            <w:r/>
            <w:r>
              <w:rPr>
                <w:rFonts w:ascii="Times New Roman" w:hAnsi="Times New Roman"/>
                <w:sz w:val="18"/>
              </w:rPr>
              <w:t>Credential Access</w:t>
            </w:r>
          </w:p>
        </w:tc>
        <w:tc>
          <w:tcPr>
            <w:tcW w:type="dxa" w:w="2275"/>
          </w:tcPr>
          <w:p>
            <w:r/>
            <w:r>
              <w:rPr>
                <w:rFonts w:ascii="Times New Roman" w:hAnsi="Times New Roman"/>
                <w:sz w:val="18"/>
              </w:rPr>
              <w:t>T1552 (Unsecured Credentials), T1552.001 (Credentials in Files)</w:t>
            </w:r>
          </w:p>
        </w:tc>
        <w:tc>
          <w:tcPr>
            <w:tcW w:type="dxa" w:w="2275"/>
          </w:tcPr>
          <w:p>
            <w:r/>
            <w:r>
              <w:rPr>
                <w:rFonts w:ascii="Times New Roman" w:hAnsi="Times New Roman"/>
                <w:sz w:val="18"/>
              </w:rPr>
              <w:t>2</w:t>
            </w:r>
          </w:p>
        </w:tc>
        <w:tc>
          <w:tcPr>
            <w:tcW w:type="dxa" w:w="2275"/>
          </w:tcPr>
          <w:p>
            <w:r/>
            <w:r>
              <w:rPr>
                <w:rFonts w:ascii="Times New Roman" w:hAnsi="Times New Roman"/>
                <w:sz w:val="18"/>
              </w:rPr>
              <w:t>Sensitive file reads by trusted/untrusted containers</w:t>
            </w:r>
          </w:p>
        </w:tc>
      </w:tr>
      <w:tr>
        <w:tc>
          <w:tcPr>
            <w:tcW w:type="dxa" w:w="2275"/>
          </w:tcPr>
          <w:p>
            <w:r/>
            <w:r>
              <w:rPr>
                <w:rFonts w:ascii="Times New Roman" w:hAnsi="Times New Roman"/>
                <w:sz w:val="18"/>
              </w:rPr>
              <w:t>Discovery</w:t>
            </w:r>
          </w:p>
        </w:tc>
        <w:tc>
          <w:tcPr>
            <w:tcW w:type="dxa" w:w="2275"/>
          </w:tcPr>
          <w:p>
            <w:r/>
            <w:r>
              <w:rPr>
                <w:rFonts w:ascii="Times New Roman" w:hAnsi="Times New Roman"/>
                <w:sz w:val="18"/>
              </w:rPr>
              <w:t>T1046 (Network Service Scanning)</w:t>
            </w:r>
          </w:p>
        </w:tc>
        <w:tc>
          <w:tcPr>
            <w:tcW w:type="dxa" w:w="2275"/>
          </w:tcPr>
          <w:p>
            <w:r/>
            <w:r>
              <w:rPr>
                <w:rFonts w:ascii="Times New Roman" w:hAnsi="Times New Roman"/>
                <w:sz w:val="18"/>
              </w:rPr>
              <w:t>1</w:t>
            </w:r>
          </w:p>
        </w:tc>
        <w:tc>
          <w:tcPr>
            <w:tcW w:type="dxa" w:w="2275"/>
          </w:tcPr>
          <w:p>
            <w:r/>
            <w:r>
              <w:rPr>
                <w:rFonts w:ascii="Times New Roman" w:hAnsi="Times New Roman"/>
                <w:sz w:val="18"/>
              </w:rPr>
              <w:t>Reconnaissance tool detection (nmap, masscan)</w:t>
            </w:r>
          </w:p>
        </w:tc>
      </w:tr>
      <w:tr>
        <w:tc>
          <w:tcPr>
            <w:tcW w:type="dxa" w:w="2275"/>
          </w:tcPr>
          <w:p>
            <w:r/>
            <w:r>
              <w:rPr>
                <w:rFonts w:ascii="Times New Roman" w:hAnsi="Times New Roman"/>
                <w:sz w:val="18"/>
              </w:rPr>
              <w:t>Lateral Movement</w:t>
            </w:r>
          </w:p>
        </w:tc>
        <w:tc>
          <w:tcPr>
            <w:tcW w:type="dxa" w:w="2275"/>
          </w:tcPr>
          <w:p>
            <w:r/>
            <w:r>
              <w:rPr>
                <w:rFonts w:ascii="Times New Roman" w:hAnsi="Times New Roman"/>
                <w:sz w:val="18"/>
              </w:rPr>
              <w:t>—</w:t>
            </w:r>
          </w:p>
        </w:tc>
        <w:tc>
          <w:tcPr>
            <w:tcW w:type="dxa" w:w="2275"/>
          </w:tcPr>
          <w:p>
            <w:r/>
            <w:r>
              <w:rPr>
                <w:rFonts w:ascii="Times New Roman" w:hAnsi="Times New Roman"/>
                <w:sz w:val="18"/>
              </w:rPr>
              <w:t>0</w:t>
            </w:r>
          </w:p>
        </w:tc>
        <w:tc>
          <w:tcPr>
            <w:tcW w:type="dxa" w:w="2275"/>
          </w:tcPr>
          <w:p>
            <w:r/>
            <w:r>
              <w:rPr>
                <w:rFonts w:ascii="Times New Roman" w:hAnsi="Times New Roman"/>
                <w:sz w:val="18"/>
              </w:rPr>
              <w:t>Covered by NetworkPolicy and network segmentation</w:t>
            </w:r>
          </w:p>
        </w:tc>
      </w:tr>
      <w:tr>
        <w:tc>
          <w:tcPr>
            <w:tcW w:type="dxa" w:w="2275"/>
          </w:tcPr>
          <w:p>
            <w:r/>
            <w:r>
              <w:rPr>
                <w:rFonts w:ascii="Times New Roman" w:hAnsi="Times New Roman"/>
                <w:sz w:val="18"/>
              </w:rPr>
              <w:t>Collection</w:t>
            </w:r>
          </w:p>
        </w:tc>
        <w:tc>
          <w:tcPr>
            <w:tcW w:type="dxa" w:w="2275"/>
          </w:tcPr>
          <w:p>
            <w:r/>
            <w:r>
              <w:rPr>
                <w:rFonts w:ascii="Times New Roman" w:hAnsi="Times New Roman"/>
                <w:sz w:val="18"/>
              </w:rPr>
              <w:t>—</w:t>
            </w:r>
          </w:p>
        </w:tc>
        <w:tc>
          <w:tcPr>
            <w:tcW w:type="dxa" w:w="2275"/>
          </w:tcPr>
          <w:p>
            <w:r/>
            <w:r>
              <w:rPr>
                <w:rFonts w:ascii="Times New Roman" w:hAnsi="Times New Roman"/>
                <w:sz w:val="18"/>
              </w:rPr>
              <w:t>0</w:t>
            </w:r>
          </w:p>
        </w:tc>
        <w:tc>
          <w:tcPr>
            <w:tcW w:type="dxa" w:w="2275"/>
          </w:tcPr>
          <w:p>
            <w:r/>
            <w:r>
              <w:rPr>
                <w:rFonts w:ascii="Times New Roman" w:hAnsi="Times New Roman"/>
                <w:sz w:val="18"/>
              </w:rPr>
              <w:t>Partially covered by file monitoring rules</w:t>
            </w:r>
          </w:p>
        </w:tc>
      </w:tr>
      <w:tr>
        <w:tc>
          <w:tcPr>
            <w:tcW w:type="dxa" w:w="2275"/>
          </w:tcPr>
          <w:p>
            <w:r/>
            <w:r>
              <w:rPr>
                <w:rFonts w:ascii="Times New Roman" w:hAnsi="Times New Roman"/>
                <w:sz w:val="18"/>
              </w:rPr>
              <w:t>Command and Control</w:t>
            </w:r>
          </w:p>
        </w:tc>
        <w:tc>
          <w:tcPr>
            <w:tcW w:type="dxa" w:w="2275"/>
          </w:tcPr>
          <w:p>
            <w:r/>
            <w:r>
              <w:rPr>
                <w:rFonts w:ascii="Times New Roman" w:hAnsi="Times New Roman"/>
                <w:sz w:val="18"/>
              </w:rPr>
              <w:t>T1571 (Non-Standard Port), T1071.004 (DNS)</w:t>
            </w:r>
          </w:p>
        </w:tc>
        <w:tc>
          <w:tcPr>
            <w:tcW w:type="dxa" w:w="2275"/>
          </w:tcPr>
          <w:p>
            <w:r/>
            <w:r>
              <w:rPr>
                <w:rFonts w:ascii="Times New Roman" w:hAnsi="Times New Roman"/>
                <w:sz w:val="18"/>
              </w:rPr>
              <w:t>2</w:t>
            </w:r>
          </w:p>
        </w:tc>
        <w:tc>
          <w:tcPr>
            <w:tcW w:type="dxa" w:w="2275"/>
          </w:tcPr>
          <w:p>
            <w:r/>
            <w:r>
              <w:rPr>
                <w:rFonts w:ascii="Times New Roman" w:hAnsi="Times New Roman"/>
                <w:sz w:val="18"/>
              </w:rPr>
              <w:t>Suspicious port connections, DNS tunnelling</w:t>
            </w:r>
          </w:p>
        </w:tc>
      </w:tr>
      <w:tr>
        <w:tc>
          <w:tcPr>
            <w:tcW w:type="dxa" w:w="2275"/>
          </w:tcPr>
          <w:p>
            <w:r/>
            <w:r>
              <w:rPr>
                <w:rFonts w:ascii="Times New Roman" w:hAnsi="Times New Roman"/>
                <w:sz w:val="18"/>
              </w:rPr>
              <w:t>Exfiltration</w:t>
            </w:r>
          </w:p>
        </w:tc>
        <w:tc>
          <w:tcPr>
            <w:tcW w:type="dxa" w:w="2275"/>
          </w:tcPr>
          <w:p>
            <w:r/>
            <w:r>
              <w:rPr>
                <w:rFonts w:ascii="Times New Roman" w:hAnsi="Times New Roman"/>
                <w:sz w:val="18"/>
              </w:rPr>
              <w:t>T1048 (Exfiltration over Alternative Protocol)</w:t>
            </w:r>
          </w:p>
        </w:tc>
        <w:tc>
          <w:tcPr>
            <w:tcW w:type="dxa" w:w="2275"/>
          </w:tcPr>
          <w:p>
            <w:r/>
            <w:r>
              <w:rPr>
                <w:rFonts w:ascii="Times New Roman" w:hAnsi="Times New Roman"/>
                <w:sz w:val="18"/>
              </w:rPr>
              <w:t>1</w:t>
            </w:r>
          </w:p>
        </w:tc>
        <w:tc>
          <w:tcPr>
            <w:tcW w:type="dxa" w:w="2275"/>
          </w:tcPr>
          <w:p>
            <w:r/>
            <w:r>
              <w:rPr>
                <w:rFonts w:ascii="Times New Roman" w:hAnsi="Times New Roman"/>
                <w:sz w:val="18"/>
              </w:rPr>
              <w:t>Large data transfer detection (&gt;10 MB)</w:t>
            </w:r>
          </w:p>
        </w:tc>
      </w:tr>
      <w:tr>
        <w:tc>
          <w:tcPr>
            <w:tcW w:type="dxa" w:w="2275"/>
          </w:tcPr>
          <w:p>
            <w:r/>
            <w:r>
              <w:rPr>
                <w:rFonts w:ascii="Times New Roman" w:hAnsi="Times New Roman"/>
                <w:sz w:val="18"/>
              </w:rPr>
              <w:t>Impact</w:t>
            </w:r>
          </w:p>
        </w:tc>
        <w:tc>
          <w:tcPr>
            <w:tcW w:type="dxa" w:w="2275"/>
          </w:tcPr>
          <w:p>
            <w:r/>
            <w:r>
              <w:rPr>
                <w:rFonts w:ascii="Times New Roman" w:hAnsi="Times New Roman"/>
                <w:sz w:val="18"/>
              </w:rPr>
              <w:t>T1496 (Resource Hijacking)</w:t>
            </w:r>
          </w:p>
        </w:tc>
        <w:tc>
          <w:tcPr>
            <w:tcW w:type="dxa" w:w="2275"/>
          </w:tcPr>
          <w:p>
            <w:r/>
            <w:r>
              <w:rPr>
                <w:rFonts w:ascii="Times New Roman" w:hAnsi="Times New Roman"/>
                <w:sz w:val="18"/>
              </w:rPr>
              <w:t>1</w:t>
            </w:r>
          </w:p>
        </w:tc>
        <w:tc>
          <w:tcPr>
            <w:tcW w:type="dxa" w:w="2275"/>
          </w:tcPr>
          <w:p>
            <w:r/>
            <w:r>
              <w:rPr>
                <w:rFonts w:ascii="Times New Roman" w:hAnsi="Times New Roman"/>
                <w:sz w:val="18"/>
              </w:rPr>
              <w:t>Cryptocurrency mining detection</w:t>
            </w:r>
          </w:p>
        </w:tc>
      </w:tr>
    </w:tbl>
    <w:p/>
    <w:p>
      <w:pPr>
        <w:spacing w:before="240" w:after="80"/>
        <w:jc w:val="center"/>
      </w:pPr>
      <w:r>
        <w:rPr>
          <w:rFonts w:ascii="Times New Roman" w:hAnsi="Times New Roman"/>
          <w:i/>
          <w:sz w:val="20"/>
        </w:rPr>
        <w:t>Figure 12: MITRE ATT&amp;CK for Containers coverage heat map</w:t>
      </w:r>
    </w:p>
    <w:p>
      <w:pPr>
        <w:jc w:val="center"/>
      </w:pPr>
      <w:r>
        <w:drawing>
          <wp:inline xmlns:a="http://schemas.openxmlformats.org/drawingml/2006/main" xmlns:pic="http://schemas.openxmlformats.org/drawingml/2006/picture">
            <wp:extent cx="5029200" cy="465128"/>
            <wp:docPr id="12" name="Picture 12"/>
            <wp:cNvGraphicFramePr>
              <a:graphicFrameLocks noChangeAspect="1"/>
            </wp:cNvGraphicFramePr>
            <a:graphic>
              <a:graphicData uri="http://schemas.openxmlformats.org/drawingml/2006/picture">
                <pic:pic>
                  <pic:nvPicPr>
                    <pic:cNvPr id="0" name="figure-12-mitre-attack-coverage.png"/>
                    <pic:cNvPicPr/>
                  </pic:nvPicPr>
                  <pic:blipFill>
                    <a:blip r:embed="rId20"/>
                    <a:stretch>
                      <a:fillRect/>
                    </a:stretch>
                  </pic:blipFill>
                  <pic:spPr>
                    <a:xfrm>
                      <a:off x="0" y="0"/>
                      <a:ext cx="5029200" cy="465128"/>
                    </a:xfrm>
                    <a:prstGeom prst="rect"/>
                  </pic:spPr>
                </pic:pic>
              </a:graphicData>
            </a:graphic>
          </wp:inline>
        </w:drawing>
      </w:r>
    </w:p>
    <w:p>
      <w:r>
        <w:rPr>
          <w:rFonts w:ascii="Times New Roman" w:hAnsi="Times New Roman"/>
          <w:b/>
        </w:rPr>
        <w:t>Coverage summary:</w:t>
      </w:r>
      <w:r>
        <w:rPr>
          <w:rFonts w:ascii="Times New Roman" w:hAnsi="Times New Roman"/>
        </w:rPr>
        <w:t xml:space="preserve"> Custom Falco rules cover 13 techniques across 8 of the 12 MITRE ATT&amp;CK tactics. Initial Access is out of scope (external to containers), while Defence Evasion, Lateral Movement, and Collection are partially covered through built-in Falco rules and network policies. The strongest coverage is in Execution, Privilege Escalation, Credential Access, and Command and Control — the tactics most commonly observed in container compromise incidents.</w:t>
      </w:r>
    </w:p>
    <w:p>
      <w:pPr>
        <w:pStyle w:val="Heading2"/>
      </w:pPr>
      <w:r>
        <w:t>5.7 Supply Chain Security Assessment</w:t>
      </w:r>
    </w:p>
    <w:p>
      <w:pPr>
        <w:spacing w:before="240" w:after="80"/>
        <w:jc w:val="center"/>
      </w:pPr>
      <w:r>
        <w:rPr>
          <w:rFonts w:ascii="Times New Roman" w:hAnsi="Times New Roman"/>
          <w:i/>
          <w:sz w:val="20"/>
        </w:rPr>
        <w:t>Table 17: Supply chain security control assessment</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D9E2F3" w:val="clear"/>
          </w:tcPr>
          <w:p>
            <w:r/>
            <w:r>
              <w:rPr>
                <w:rFonts w:ascii="Times New Roman" w:hAnsi="Times New Roman"/>
                <w:b/>
                <w:sz w:val="18"/>
              </w:rPr>
              <w:t>Control</w:t>
            </w:r>
          </w:p>
        </w:tc>
        <w:tc>
          <w:tcPr>
            <w:tcW w:type="dxa" w:w="2275"/>
            <w:shd w:fill="D9E2F3" w:val="clear"/>
          </w:tcPr>
          <w:p>
            <w:r/>
            <w:r>
              <w:rPr>
                <w:rFonts w:ascii="Times New Roman" w:hAnsi="Times New Roman"/>
                <w:b/>
                <w:sz w:val="18"/>
              </w:rPr>
              <w:t>Implementation</w:t>
            </w:r>
          </w:p>
        </w:tc>
        <w:tc>
          <w:tcPr>
            <w:tcW w:type="dxa" w:w="2275"/>
            <w:shd w:fill="D9E2F3" w:val="clear"/>
          </w:tcPr>
          <w:p>
            <w:r/>
            <w:r>
              <w:rPr>
                <w:rFonts w:ascii="Times New Roman" w:hAnsi="Times New Roman"/>
                <w:b/>
                <w:sz w:val="18"/>
              </w:rPr>
              <w:t>Format/Standard</w:t>
            </w:r>
          </w:p>
        </w:tc>
        <w:tc>
          <w:tcPr>
            <w:tcW w:type="dxa" w:w="2275"/>
            <w:shd w:fill="D9E2F3" w:val="clear"/>
          </w:tcPr>
          <w:p>
            <w:r/>
            <w:r>
              <w:rPr>
                <w:rFonts w:ascii="Times New Roman" w:hAnsi="Times New Roman"/>
                <w:b/>
                <w:sz w:val="18"/>
              </w:rPr>
              <w:t>Evidence</w:t>
            </w:r>
          </w:p>
        </w:tc>
      </w:tr>
      <w:tr>
        <w:tc>
          <w:tcPr>
            <w:tcW w:type="dxa" w:w="2275"/>
          </w:tcPr>
          <w:p>
            <w:r/>
            <w:r>
              <w:rPr>
                <w:rFonts w:ascii="Times New Roman" w:hAnsi="Times New Roman"/>
                <w:sz w:val="18"/>
              </w:rPr>
              <w:t>Container vulnerability scanning</w:t>
            </w:r>
          </w:p>
        </w:tc>
        <w:tc>
          <w:tcPr>
            <w:tcW w:type="dxa" w:w="2275"/>
          </w:tcPr>
          <w:p>
            <w:r/>
            <w:r>
              <w:rPr>
                <w:rFonts w:ascii="Times New Roman" w:hAnsi="Times New Roman"/>
                <w:sz w:val="18"/>
              </w:rPr>
              <w:t>Trivy in App CI/CD and monthly Security Scan</w:t>
            </w:r>
          </w:p>
        </w:tc>
        <w:tc>
          <w:tcPr>
            <w:tcW w:type="dxa" w:w="2275"/>
          </w:tcPr>
          <w:p>
            <w:r/>
            <w:r>
              <w:rPr>
                <w:rFonts w:ascii="Times New Roman" w:hAnsi="Times New Roman"/>
                <w:sz w:val="18"/>
              </w:rPr>
              <w:t>SARIF + JSON reports</w:t>
            </w:r>
          </w:p>
        </w:tc>
        <w:tc>
          <w:tcPr>
            <w:tcW w:type="dxa" w:w="2275"/>
          </w:tcPr>
          <w:p>
            <w:r/>
            <w:r>
              <w:rPr>
                <w:rFonts w:ascii="Times New Roman" w:hAnsi="Times New Roman"/>
                <w:sz w:val="18"/>
              </w:rPr>
              <w:t>.github/workflows/app-cicd.yml</w:t>
            </w:r>
          </w:p>
        </w:tc>
      </w:tr>
      <w:tr>
        <w:tc>
          <w:tcPr>
            <w:tcW w:type="dxa" w:w="2275"/>
          </w:tcPr>
          <w:p>
            <w:r/>
            <w:r>
              <w:rPr>
                <w:rFonts w:ascii="Times New Roman" w:hAnsi="Times New Roman"/>
                <w:sz w:val="18"/>
              </w:rPr>
              <w:t>Embedded secret scanning</w:t>
            </w:r>
          </w:p>
        </w:tc>
        <w:tc>
          <w:tcPr>
            <w:tcW w:type="dxa" w:w="2275"/>
          </w:tcPr>
          <w:p>
            <w:r/>
            <w:r>
              <w:rPr>
                <w:rFonts w:ascii="Times New Roman" w:hAnsi="Times New Roman"/>
                <w:sz w:val="18"/>
              </w:rPr>
              <w:t>Trivy secret mode in App CI/CD</w:t>
            </w:r>
          </w:p>
        </w:tc>
        <w:tc>
          <w:tcPr>
            <w:tcW w:type="dxa" w:w="2275"/>
          </w:tcPr>
          <w:p>
            <w:r/>
            <w:r>
              <w:rPr>
                <w:rFonts w:ascii="Times New Roman" w:hAnsi="Times New Roman"/>
                <w:sz w:val="18"/>
              </w:rPr>
              <w:t>JSON report</w:t>
            </w:r>
          </w:p>
        </w:tc>
        <w:tc>
          <w:tcPr>
            <w:tcW w:type="dxa" w:w="2275"/>
          </w:tcPr>
          <w:p>
            <w:r/>
            <w:r>
              <w:rPr>
                <w:rFonts w:ascii="Times New Roman" w:hAnsi="Times New Roman"/>
                <w:sz w:val="18"/>
              </w:rPr>
              <w:t>.github/workflows/app-cicd.yml</w:t>
            </w:r>
          </w:p>
        </w:tc>
      </w:tr>
      <w:tr>
        <w:tc>
          <w:tcPr>
            <w:tcW w:type="dxa" w:w="2275"/>
          </w:tcPr>
          <w:p>
            <w:r/>
            <w:r>
              <w:rPr>
                <w:rFonts w:ascii="Times New Roman" w:hAnsi="Times New Roman"/>
                <w:sz w:val="18"/>
              </w:rPr>
              <w:t>SBOM generation</w:t>
            </w:r>
          </w:p>
        </w:tc>
        <w:tc>
          <w:tcPr>
            <w:tcW w:type="dxa" w:w="2275"/>
          </w:tcPr>
          <w:p>
            <w:r/>
            <w:r>
              <w:rPr>
                <w:rFonts w:ascii="Times New Roman" w:hAnsi="Times New Roman"/>
                <w:sz w:val="18"/>
              </w:rPr>
              <w:t>Syft in App CI/CD and AI Collector CI/CD</w:t>
            </w:r>
          </w:p>
        </w:tc>
        <w:tc>
          <w:tcPr>
            <w:tcW w:type="dxa" w:w="2275"/>
          </w:tcPr>
          <w:p>
            <w:r/>
            <w:r>
              <w:rPr>
                <w:rFonts w:ascii="Times New Roman" w:hAnsi="Times New Roman"/>
                <w:sz w:val="18"/>
              </w:rPr>
              <w:t>SPDX (ISO/IEC 5962:2021) + CycloneDX (OWASP)</w:t>
            </w:r>
          </w:p>
        </w:tc>
        <w:tc>
          <w:tcPr>
            <w:tcW w:type="dxa" w:w="2275"/>
          </w:tcPr>
          <w:p>
            <w:r/>
            <w:r>
              <w:rPr>
                <w:rFonts w:ascii="Times New Roman" w:hAnsi="Times New Roman"/>
                <w:sz w:val="18"/>
              </w:rPr>
              <w:t>.github/workflows/app-cicd.yml</w:t>
            </w:r>
          </w:p>
        </w:tc>
      </w:tr>
      <w:tr>
        <w:tc>
          <w:tcPr>
            <w:tcW w:type="dxa" w:w="2275"/>
          </w:tcPr>
          <w:p>
            <w:r/>
            <w:r>
              <w:rPr>
                <w:rFonts w:ascii="Times New Roman" w:hAnsi="Times New Roman"/>
                <w:sz w:val="18"/>
              </w:rPr>
              <w:t>Dependency vulnerability scanning</w:t>
            </w:r>
          </w:p>
        </w:tc>
        <w:tc>
          <w:tcPr>
            <w:tcW w:type="dxa" w:w="2275"/>
          </w:tcPr>
          <w:p>
            <w:r/>
            <w:r>
              <w:rPr>
                <w:rFonts w:ascii="Times New Roman" w:hAnsi="Times New Roman"/>
                <w:sz w:val="18"/>
              </w:rPr>
              <w:t>npm audit in monthly Security Scan</w:t>
            </w:r>
          </w:p>
        </w:tc>
        <w:tc>
          <w:tcPr>
            <w:tcW w:type="dxa" w:w="2275"/>
          </w:tcPr>
          <w:p>
            <w:r/>
            <w:r>
              <w:rPr>
                <w:rFonts w:ascii="Times New Roman" w:hAnsi="Times New Roman"/>
                <w:sz w:val="18"/>
              </w:rPr>
              <w:t>JSON report</w:t>
            </w:r>
          </w:p>
        </w:tc>
        <w:tc>
          <w:tcPr>
            <w:tcW w:type="dxa" w:w="2275"/>
          </w:tcPr>
          <w:p>
            <w:r/>
            <w:r>
              <w:rPr>
                <w:rFonts w:ascii="Times New Roman" w:hAnsi="Times New Roman"/>
                <w:sz w:val="18"/>
              </w:rPr>
              <w:t>.github/workflows/security-scan.yml</w:t>
            </w:r>
          </w:p>
        </w:tc>
      </w:tr>
      <w:tr>
        <w:tc>
          <w:tcPr>
            <w:tcW w:type="dxa" w:w="2275"/>
          </w:tcPr>
          <w:p>
            <w:r/>
            <w:r>
              <w:rPr>
                <w:rFonts w:ascii="Times New Roman" w:hAnsi="Times New Roman"/>
                <w:sz w:val="18"/>
              </w:rPr>
              <w:t>IaC configuration scanning</w:t>
            </w:r>
          </w:p>
        </w:tc>
        <w:tc>
          <w:tcPr>
            <w:tcW w:type="dxa" w:w="2275"/>
          </w:tcPr>
          <w:p>
            <w:r/>
            <w:r>
              <w:rPr>
                <w:rFonts w:ascii="Times New Roman" w:hAnsi="Times New Roman"/>
                <w:sz w:val="18"/>
              </w:rPr>
              <w:t>Checkov across Terraform, App CI/CD, and Security Scan</w:t>
            </w:r>
          </w:p>
        </w:tc>
        <w:tc>
          <w:tcPr>
            <w:tcW w:type="dxa" w:w="2275"/>
          </w:tcPr>
          <w:p>
            <w:r/>
            <w:r>
              <w:rPr>
                <w:rFonts w:ascii="Times New Roman" w:hAnsi="Times New Roman"/>
                <w:sz w:val="18"/>
              </w:rPr>
              <w:t>SARIF + JSON reports</w:t>
            </w:r>
          </w:p>
        </w:tc>
        <w:tc>
          <w:tcPr>
            <w:tcW w:type="dxa" w:w="2275"/>
          </w:tcPr>
          <w:p>
            <w:r/>
            <w:r>
              <w:rPr>
                <w:rFonts w:ascii="Times New Roman" w:hAnsi="Times New Roman"/>
                <w:sz w:val="18"/>
              </w:rPr>
              <w:t>.github/workflows/terraform.yml</w:t>
            </w:r>
          </w:p>
        </w:tc>
      </w:tr>
      <w:tr>
        <w:tc>
          <w:tcPr>
            <w:tcW w:type="dxa" w:w="2275"/>
          </w:tcPr>
          <w:p>
            <w:r/>
            <w:r>
              <w:rPr>
                <w:rFonts w:ascii="Times New Roman" w:hAnsi="Times New Roman"/>
                <w:sz w:val="18"/>
              </w:rPr>
              <w:t>Git secret scanning</w:t>
            </w:r>
          </w:p>
        </w:tc>
        <w:tc>
          <w:tcPr>
            <w:tcW w:type="dxa" w:w="2275"/>
          </w:tcPr>
          <w:p>
            <w:r/>
            <w:r>
              <w:rPr>
                <w:rFonts w:ascii="Times New Roman" w:hAnsi="Times New Roman"/>
                <w:sz w:val="18"/>
              </w:rPr>
              <w:t>Gitleaks in PR Validation</w:t>
            </w:r>
          </w:p>
        </w:tc>
        <w:tc>
          <w:tcPr>
            <w:tcW w:type="dxa" w:w="2275"/>
          </w:tcPr>
          <w:p>
            <w:r/>
            <w:r>
              <w:rPr>
                <w:rFonts w:ascii="Times New Roman" w:hAnsi="Times New Roman"/>
                <w:sz w:val="18"/>
              </w:rPr>
              <w:t>JSON report</w:t>
            </w:r>
          </w:p>
        </w:tc>
        <w:tc>
          <w:tcPr>
            <w:tcW w:type="dxa" w:w="2275"/>
          </w:tcPr>
          <w:p>
            <w:r/>
            <w:r>
              <w:rPr>
                <w:rFonts w:ascii="Times New Roman" w:hAnsi="Times New Roman"/>
                <w:sz w:val="18"/>
              </w:rPr>
              <w:t>.github/workflows/pr-validation.yml</w:t>
            </w:r>
          </w:p>
        </w:tc>
      </w:tr>
      <w:tr>
        <w:tc>
          <w:tcPr>
            <w:tcW w:type="dxa" w:w="2275"/>
          </w:tcPr>
          <w:p>
            <w:r/>
            <w:r>
              <w:rPr>
                <w:rFonts w:ascii="Times New Roman" w:hAnsi="Times New Roman"/>
                <w:sz w:val="18"/>
              </w:rPr>
              <w:t>Approved registry enforcement</w:t>
            </w:r>
          </w:p>
        </w:tc>
        <w:tc>
          <w:tcPr>
            <w:tcW w:type="dxa" w:w="2275"/>
          </w:tcPr>
          <w:p>
            <w:r/>
            <w:r>
              <w:rPr>
                <w:rFonts w:ascii="Times New Roman" w:hAnsi="Times New Roman"/>
                <w:sz w:val="18"/>
              </w:rPr>
              <w:t>Kyverno require-approved-registry rule</w:t>
            </w:r>
          </w:p>
        </w:tc>
        <w:tc>
          <w:tcPr>
            <w:tcW w:type="dxa" w:w="2275"/>
          </w:tcPr>
          <w:p>
            <w:r/>
            <w:r>
              <w:rPr>
                <w:rFonts w:ascii="Times New Roman" w:hAnsi="Times New Roman"/>
                <w:sz w:val="18"/>
              </w:rPr>
              <w:t>YAML policy</w:t>
            </w:r>
          </w:p>
        </w:tc>
        <w:tc>
          <w:tcPr>
            <w:tcW w:type="dxa" w:w="2275"/>
          </w:tcPr>
          <w:p>
            <w:r/>
            <w:r>
              <w:rPr>
                <w:rFonts w:ascii="Times New Roman" w:hAnsi="Times New Roman"/>
                <w:sz w:val="18"/>
              </w:rPr>
              <w:t>policies/kyverno/image-verification.yaml</w:t>
            </w:r>
          </w:p>
        </w:tc>
      </w:tr>
      <w:tr>
        <w:tc>
          <w:tcPr>
            <w:tcW w:type="dxa" w:w="2275"/>
          </w:tcPr>
          <w:p>
            <w:r/>
            <w:r>
              <w:rPr>
                <w:rFonts w:ascii="Times New Roman" w:hAnsi="Times New Roman"/>
                <w:sz w:val="18"/>
              </w:rPr>
              <w:t>Image tag enforcement</w:t>
            </w:r>
          </w:p>
        </w:tc>
        <w:tc>
          <w:tcPr>
            <w:tcW w:type="dxa" w:w="2275"/>
          </w:tcPr>
          <w:p>
            <w:r/>
            <w:r>
              <w:rPr>
                <w:rFonts w:ascii="Times New Roman" w:hAnsi="Times New Roman"/>
                <w:sz w:val="18"/>
              </w:rPr>
              <w:t>Kyverno disallow-latest-tag rule</w:t>
            </w:r>
          </w:p>
        </w:tc>
        <w:tc>
          <w:tcPr>
            <w:tcW w:type="dxa" w:w="2275"/>
          </w:tcPr>
          <w:p>
            <w:r/>
            <w:r>
              <w:rPr>
                <w:rFonts w:ascii="Times New Roman" w:hAnsi="Times New Roman"/>
                <w:sz w:val="18"/>
              </w:rPr>
              <w:t>YAML policy</w:t>
            </w:r>
          </w:p>
        </w:tc>
        <w:tc>
          <w:tcPr>
            <w:tcW w:type="dxa" w:w="2275"/>
          </w:tcPr>
          <w:p>
            <w:r/>
            <w:r>
              <w:rPr>
                <w:rFonts w:ascii="Times New Roman" w:hAnsi="Times New Roman"/>
                <w:sz w:val="18"/>
              </w:rPr>
              <w:t>policies/kyverno/image-verification.yaml</w:t>
            </w:r>
          </w:p>
        </w:tc>
      </w:tr>
      <w:tr>
        <w:tc>
          <w:tcPr>
            <w:tcW w:type="dxa" w:w="2275"/>
          </w:tcPr>
          <w:p>
            <w:r/>
            <w:r>
              <w:rPr>
                <w:rFonts w:ascii="Times New Roman" w:hAnsi="Times New Roman"/>
                <w:sz w:val="18"/>
              </w:rPr>
              <w:t>Secret rotation</w:t>
            </w:r>
          </w:p>
        </w:tc>
        <w:tc>
          <w:tcPr>
            <w:tcW w:type="dxa" w:w="2275"/>
          </w:tcPr>
          <w:p>
            <w:r/>
            <w:r>
              <w:rPr>
                <w:rFonts w:ascii="Times New Roman" w:hAnsi="Times New Roman"/>
                <w:sz w:val="18"/>
              </w:rPr>
              <w:t>Monthly automated rotation with audit trail</w:t>
            </w:r>
          </w:p>
        </w:tc>
        <w:tc>
          <w:tcPr>
            <w:tcW w:type="dxa" w:w="2275"/>
          </w:tcPr>
          <w:p>
            <w:r/>
            <w:r>
              <w:rPr>
                <w:rFonts w:ascii="Times New Roman" w:hAnsi="Times New Roman"/>
                <w:sz w:val="18"/>
              </w:rPr>
              <w:t>SealedSecret YAML + rotation log</w:t>
            </w:r>
          </w:p>
        </w:tc>
        <w:tc>
          <w:tcPr>
            <w:tcW w:type="dxa" w:w="2275"/>
          </w:tcPr>
          <w:p>
            <w:r/>
            <w:r>
              <w:rPr>
                <w:rFonts w:ascii="Times New Roman" w:hAnsi="Times New Roman"/>
                <w:sz w:val="18"/>
              </w:rPr>
              <w:t>.github/workflows/secret-rotation.yml</w:t>
            </w:r>
          </w:p>
        </w:tc>
      </w:tr>
    </w:tbl>
    <w:p/>
    <w:p>
      <w:r>
        <w:rPr>
          <w:rFonts w:ascii="Times New Roman" w:hAnsi="Times New Roman"/>
        </w:rPr>
        <w:t>The supply chain assessment demonstrates comprehensive coverage across vulnerability scanning (images, dependencies, IaC), provenance documentation (dual-format SBOM), source code protection (secret scanning), and registry governance (approved registries, tag enforcement). The dual-format SBOM generation (SPDX + CycloneDX) ensures compatibility with both government compliance requirements (SPDX is an ISO standard) and OWASP-aligned analysis tools (CycloneDX).</w:t>
      </w:r>
    </w:p>
    <w:p>
      <w:pPr>
        <w:pStyle w:val="Heading2"/>
      </w:pPr>
      <w:r>
        <w:t>5.8 Compliance Metrics Summary</w:t>
      </w:r>
    </w:p>
    <w:p>
      <w:r>
        <w:rPr>
          <w:rFonts w:ascii="Times New Roman" w:hAnsi="Times New Roman"/>
        </w:rPr>
        <w:t>Table 18 consolidates the key compliance metrics across all evaluation dimensions.</w:t>
      </w:r>
    </w:p>
    <w:p>
      <w:pPr>
        <w:spacing w:before="240" w:after="80"/>
        <w:jc w:val="center"/>
      </w:pPr>
      <w:r>
        <w:rPr>
          <w:rFonts w:ascii="Times New Roman" w:hAnsi="Times New Roman"/>
          <w:i/>
          <w:sz w:val="20"/>
        </w:rPr>
        <w:t>Table 18: Compliance metrics summary</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fill="D9E2F3" w:val="clear"/>
          </w:tcPr>
          <w:p>
            <w:r/>
            <w:r>
              <w:rPr>
                <w:rFonts w:ascii="Times New Roman" w:hAnsi="Times New Roman"/>
                <w:b/>
                <w:sz w:val="18"/>
              </w:rPr>
              <w:t>Metric</w:t>
            </w:r>
          </w:p>
        </w:tc>
        <w:tc>
          <w:tcPr>
            <w:tcW w:type="dxa" w:w="3033"/>
            <w:shd w:fill="D9E2F3" w:val="clear"/>
          </w:tcPr>
          <w:p>
            <w:r/>
            <w:r>
              <w:rPr>
                <w:rFonts w:ascii="Times New Roman" w:hAnsi="Times New Roman"/>
                <w:b/>
                <w:sz w:val="18"/>
              </w:rPr>
              <w:t>Value</w:t>
            </w:r>
          </w:p>
        </w:tc>
        <w:tc>
          <w:tcPr>
            <w:tcW w:type="dxa" w:w="3033"/>
            <w:shd w:fill="D9E2F3" w:val="clear"/>
          </w:tcPr>
          <w:p>
            <w:r/>
            <w:r>
              <w:rPr>
                <w:rFonts w:ascii="Times New Roman" w:hAnsi="Times New Roman"/>
                <w:b/>
                <w:sz w:val="18"/>
              </w:rPr>
              <w:t>Evidence</w:t>
            </w:r>
          </w:p>
        </w:tc>
      </w:tr>
      <w:tr>
        <w:tc>
          <w:tcPr>
            <w:tcW w:type="dxa" w:w="3033"/>
          </w:tcPr>
          <w:p>
            <w:r/>
            <w:r>
              <w:rPr>
                <w:rFonts w:ascii="Times New Roman" w:hAnsi="Times New Roman"/>
                <w:sz w:val="18"/>
              </w:rPr>
              <w:t>NIST SP 800-207 tenets satisfied</w:t>
            </w:r>
          </w:p>
        </w:tc>
        <w:tc>
          <w:tcPr>
            <w:tcW w:type="dxa" w:w="3033"/>
          </w:tcPr>
          <w:p>
            <w:r/>
            <w:r>
              <w:rPr>
                <w:rFonts w:ascii="Times New Roman" w:hAnsi="Times New Roman"/>
                <w:sz w:val="18"/>
              </w:rPr>
              <w:t>7/7</w:t>
            </w:r>
          </w:p>
        </w:tc>
        <w:tc>
          <w:tcPr>
            <w:tcW w:type="dxa" w:w="3033"/>
          </w:tcPr>
          <w:p>
            <w:r/>
            <w:r>
              <w:rPr>
                <w:rFonts w:ascii="Times New Roman" w:hAnsi="Times New Roman"/>
                <w:sz w:val="18"/>
              </w:rPr>
              <w:t>Table 12 mapping</w:t>
            </w:r>
          </w:p>
        </w:tc>
      </w:tr>
      <w:tr>
        <w:tc>
          <w:tcPr>
            <w:tcW w:type="dxa" w:w="3033"/>
          </w:tcPr>
          <w:p>
            <w:r/>
            <w:r>
              <w:rPr>
                <w:rFonts w:ascii="Times New Roman" w:hAnsi="Times New Roman"/>
                <w:sz w:val="18"/>
              </w:rPr>
              <w:t>Total policy rules (Kyverno + OPA + Falco)</w:t>
            </w:r>
          </w:p>
        </w:tc>
        <w:tc>
          <w:tcPr>
            <w:tcW w:type="dxa" w:w="3033"/>
          </w:tcPr>
          <w:p>
            <w:r/>
            <w:r>
              <w:rPr>
                <w:rFonts w:ascii="Times New Roman" w:hAnsi="Times New Roman"/>
                <w:sz w:val="18"/>
              </w:rPr>
              <w:t>39</w:t>
            </w:r>
          </w:p>
        </w:tc>
        <w:tc>
          <w:tcPr>
            <w:tcW w:type="dxa" w:w="3033"/>
          </w:tcPr>
          <w:p>
            <w:r/>
            <w:r>
              <w:rPr>
                <w:rFonts w:ascii="Times New Roman" w:hAnsi="Times New Roman"/>
                <w:sz w:val="18"/>
              </w:rPr>
              <w:t>Table 14 breakdown</w:t>
            </w:r>
          </w:p>
        </w:tc>
      </w:tr>
      <w:tr>
        <w:tc>
          <w:tcPr>
            <w:tcW w:type="dxa" w:w="3033"/>
          </w:tcPr>
          <w:p>
            <w:r/>
            <w:r>
              <w:rPr>
                <w:rFonts w:ascii="Times New Roman" w:hAnsi="Times New Roman"/>
                <w:sz w:val="18"/>
              </w:rPr>
              <w:t>CI/CD security tools integrated</w:t>
            </w:r>
          </w:p>
        </w:tc>
        <w:tc>
          <w:tcPr>
            <w:tcW w:type="dxa" w:w="3033"/>
          </w:tcPr>
          <w:p>
            <w:r/>
            <w:r>
              <w:rPr>
                <w:rFonts w:ascii="Times New Roman" w:hAnsi="Times New Roman"/>
                <w:sz w:val="18"/>
              </w:rPr>
              <w:t>10</w:t>
            </w:r>
          </w:p>
        </w:tc>
        <w:tc>
          <w:tcPr>
            <w:tcW w:type="dxa" w:w="3033"/>
          </w:tcPr>
          <w:p>
            <w:r/>
            <w:r>
              <w:rPr>
                <w:rFonts w:ascii="Times New Roman" w:hAnsi="Times New Roman"/>
                <w:sz w:val="18"/>
              </w:rPr>
              <w:t>Table 9 pipeline summary</w:t>
            </w:r>
          </w:p>
        </w:tc>
      </w:tr>
      <w:tr>
        <w:tc>
          <w:tcPr>
            <w:tcW w:type="dxa" w:w="3033"/>
          </w:tcPr>
          <w:p>
            <w:r/>
            <w:r>
              <w:rPr>
                <w:rFonts w:ascii="Times New Roman" w:hAnsi="Times New Roman"/>
                <w:sz w:val="18"/>
              </w:rPr>
              <w:t>CI/CD pipelines</w:t>
            </w:r>
          </w:p>
        </w:tc>
        <w:tc>
          <w:tcPr>
            <w:tcW w:type="dxa" w:w="3033"/>
          </w:tcPr>
          <w:p>
            <w:r/>
            <w:r>
              <w:rPr>
                <w:rFonts w:ascii="Times New Roman" w:hAnsi="Times New Roman"/>
                <w:sz w:val="18"/>
              </w:rPr>
              <w:t>6</w:t>
            </w:r>
          </w:p>
        </w:tc>
        <w:tc>
          <w:tcPr>
            <w:tcW w:type="dxa" w:w="3033"/>
          </w:tcPr>
          <w:p>
            <w:r/>
            <w:r>
              <w:rPr>
                <w:rFonts w:ascii="Times New Roman" w:hAnsi="Times New Roman"/>
                <w:sz w:val="18"/>
              </w:rPr>
              <w:t>.github/workflows/</w:t>
            </w:r>
          </w:p>
        </w:tc>
      </w:tr>
      <w:tr>
        <w:tc>
          <w:tcPr>
            <w:tcW w:type="dxa" w:w="3033"/>
          </w:tcPr>
          <w:p>
            <w:r/>
            <w:r>
              <w:rPr>
                <w:rFonts w:ascii="Times New Roman" w:hAnsi="Times New Roman"/>
                <w:sz w:val="18"/>
              </w:rPr>
              <w:t>Prometheus alert rules</w:t>
            </w:r>
          </w:p>
        </w:tc>
        <w:tc>
          <w:tcPr>
            <w:tcW w:type="dxa" w:w="3033"/>
          </w:tcPr>
          <w:p>
            <w:r/>
            <w:r>
              <w:rPr>
                <w:rFonts w:ascii="Times New Roman" w:hAnsi="Times New Roman"/>
                <w:sz w:val="18"/>
              </w:rPr>
              <w:t>22</w:t>
            </w:r>
          </w:p>
        </w:tc>
        <w:tc>
          <w:tcPr>
            <w:tcW w:type="dxa" w:w="3033"/>
          </w:tcPr>
          <w:p>
            <w:r/>
            <w:r>
              <w:rPr>
                <w:rFonts w:ascii="Times New Roman" w:hAnsi="Times New Roman"/>
                <w:sz w:val="18"/>
              </w:rPr>
              <w:t>-prometheus-rules.yaml</w:t>
            </w:r>
          </w:p>
        </w:tc>
      </w:tr>
      <w:tr>
        <w:tc>
          <w:tcPr>
            <w:tcW w:type="dxa" w:w="3033"/>
          </w:tcPr>
          <w:p>
            <w:r/>
            <w:r>
              <w:rPr>
                <w:rFonts w:ascii="Times New Roman" w:hAnsi="Times New Roman"/>
                <w:sz w:val="18"/>
              </w:rPr>
              <w:t>Grafana/Loki alert rules</w:t>
            </w:r>
          </w:p>
        </w:tc>
        <w:tc>
          <w:tcPr>
            <w:tcW w:type="dxa" w:w="3033"/>
          </w:tcPr>
          <w:p>
            <w:r/>
            <w:r>
              <w:rPr>
                <w:rFonts w:ascii="Times New Roman" w:hAnsi="Times New Roman"/>
                <w:sz w:val="18"/>
              </w:rPr>
              <w:t>14</w:t>
            </w:r>
          </w:p>
        </w:tc>
        <w:tc>
          <w:tcPr>
            <w:tcW w:type="dxa" w:w="3033"/>
          </w:tcPr>
          <w:p>
            <w:r/>
            <w:r>
              <w:rPr>
                <w:rFonts w:ascii="Times New Roman" w:hAnsi="Times New Roman"/>
                <w:sz w:val="18"/>
              </w:rPr>
              <w:t>Grafana alert configuration</w:t>
            </w:r>
          </w:p>
        </w:tc>
      </w:tr>
      <w:tr>
        <w:tc>
          <w:tcPr>
            <w:tcW w:type="dxa" w:w="3033"/>
          </w:tcPr>
          <w:p>
            <w:r/>
            <w:r>
              <w:rPr>
                <w:rFonts w:ascii="Times New Roman" w:hAnsi="Times New Roman"/>
                <w:sz w:val="18"/>
              </w:rPr>
              <w:t>MITRE ATT&amp;CK techniques covered</w:t>
            </w:r>
          </w:p>
        </w:tc>
        <w:tc>
          <w:tcPr>
            <w:tcW w:type="dxa" w:w="3033"/>
          </w:tcPr>
          <w:p>
            <w:r/>
            <w:r>
              <w:rPr>
                <w:rFonts w:ascii="Times New Roman" w:hAnsi="Times New Roman"/>
                <w:sz w:val="18"/>
              </w:rPr>
              <w:t>13</w:t>
            </w:r>
          </w:p>
        </w:tc>
        <w:tc>
          <w:tcPr>
            <w:tcW w:type="dxa" w:w="3033"/>
          </w:tcPr>
          <w:p>
            <w:r/>
            <w:r>
              <w:rPr>
                <w:rFonts w:ascii="Times New Roman" w:hAnsi="Times New Roman"/>
                <w:sz w:val="18"/>
              </w:rPr>
              <w:t>Table 16 mapping</w:t>
            </w:r>
          </w:p>
        </w:tc>
      </w:tr>
      <w:tr>
        <w:tc>
          <w:tcPr>
            <w:tcW w:type="dxa" w:w="3033"/>
          </w:tcPr>
          <w:p>
            <w:r/>
            <w:r>
              <w:rPr>
                <w:rFonts w:ascii="Times New Roman" w:hAnsi="Times New Roman"/>
                <w:sz w:val="18"/>
              </w:rPr>
              <w:t>MITRE ATT&amp;CK tactics covered</w:t>
            </w:r>
          </w:p>
        </w:tc>
        <w:tc>
          <w:tcPr>
            <w:tcW w:type="dxa" w:w="3033"/>
          </w:tcPr>
          <w:p>
            <w:r/>
            <w:r>
              <w:rPr>
                <w:rFonts w:ascii="Times New Roman" w:hAnsi="Times New Roman"/>
                <w:sz w:val="18"/>
              </w:rPr>
              <w:t>8/12</w:t>
            </w:r>
          </w:p>
        </w:tc>
        <w:tc>
          <w:tcPr>
            <w:tcW w:type="dxa" w:w="3033"/>
          </w:tcPr>
          <w:p>
            <w:r/>
            <w:r>
              <w:rPr>
                <w:rFonts w:ascii="Times New Roman" w:hAnsi="Times New Roman"/>
                <w:sz w:val="18"/>
              </w:rPr>
              <w:t>Table 16 analysis</w:t>
            </w:r>
          </w:p>
        </w:tc>
      </w:tr>
      <w:tr>
        <w:tc>
          <w:tcPr>
            <w:tcW w:type="dxa" w:w="3033"/>
          </w:tcPr>
          <w:p>
            <w:r/>
            <w:r>
              <w:rPr>
                <w:rFonts w:ascii="Times New Roman" w:hAnsi="Times New Roman"/>
                <w:sz w:val="18"/>
              </w:rPr>
              <w:t>SBOM formats generated</w:t>
            </w:r>
          </w:p>
        </w:tc>
        <w:tc>
          <w:tcPr>
            <w:tcW w:type="dxa" w:w="3033"/>
          </w:tcPr>
          <w:p>
            <w:r/>
            <w:r>
              <w:rPr>
                <w:rFonts w:ascii="Times New Roman" w:hAnsi="Times New Roman"/>
                <w:sz w:val="18"/>
              </w:rPr>
              <w:t>2 (SPDX + CycloneDX)</w:t>
            </w:r>
          </w:p>
        </w:tc>
        <w:tc>
          <w:tcPr>
            <w:tcW w:type="dxa" w:w="3033"/>
          </w:tcPr>
          <w:p>
            <w:r/>
            <w:r>
              <w:rPr>
                <w:rFonts w:ascii="Times New Roman" w:hAnsi="Times New Roman"/>
                <w:sz w:val="18"/>
              </w:rPr>
              <w:t>App CI/CD workflow</w:t>
            </w:r>
          </w:p>
        </w:tc>
      </w:tr>
      <w:tr>
        <w:tc>
          <w:tcPr>
            <w:tcW w:type="dxa" w:w="3033"/>
          </w:tcPr>
          <w:p>
            <w:r/>
            <w:r>
              <w:rPr>
                <w:rFonts w:ascii="Times New Roman" w:hAnsi="Times New Roman"/>
                <w:sz w:val="18"/>
              </w:rPr>
              <w:t>CRITICAL CVE deployment blocking</w:t>
            </w:r>
          </w:p>
        </w:tc>
        <w:tc>
          <w:tcPr>
            <w:tcW w:type="dxa" w:w="3033"/>
          </w:tcPr>
          <w:p>
            <w:r/>
            <w:r>
              <w:rPr>
                <w:rFonts w:ascii="Times New Roman" w:hAnsi="Times New Roman"/>
                <w:sz w:val="18"/>
              </w:rPr>
              <w:t>100%</w:t>
            </w:r>
          </w:p>
        </w:tc>
        <w:tc>
          <w:tcPr>
            <w:tcW w:type="dxa" w:w="3033"/>
          </w:tcPr>
          <w:p>
            <w:r/>
            <w:r>
              <w:rPr>
                <w:rFonts w:ascii="Times New Roman" w:hAnsi="Times New Roman"/>
                <w:sz w:val="18"/>
              </w:rPr>
              <w:t>Trivy exit-code gate</w:t>
            </w:r>
          </w:p>
        </w:tc>
      </w:tr>
      <w:tr>
        <w:tc>
          <w:tcPr>
            <w:tcW w:type="dxa" w:w="3033"/>
          </w:tcPr>
          <w:p>
            <w:r/>
            <w:r>
              <w:rPr>
                <w:rFonts w:ascii="Times New Roman" w:hAnsi="Times New Roman"/>
                <w:sz w:val="18"/>
              </w:rPr>
              <w:t>Maximum runtime detection latency</w:t>
            </w:r>
          </w:p>
        </w:tc>
        <w:tc>
          <w:tcPr>
            <w:tcW w:type="dxa" w:w="3033"/>
          </w:tcPr>
          <w:p>
            <w:r/>
            <w:r>
              <w:rPr>
                <w:rFonts w:ascii="Times New Roman" w:hAnsi="Times New Roman"/>
                <w:sz w:val="18"/>
              </w:rPr>
              <w:t>&lt; 30 seconds</w:t>
            </w:r>
          </w:p>
        </w:tc>
        <w:tc>
          <w:tcPr>
            <w:tcW w:type="dxa" w:w="3033"/>
          </w:tcPr>
          <w:p>
            <w:r/>
            <w:r>
              <w:rPr>
                <w:rFonts w:ascii="Times New Roman" w:hAnsi="Times New Roman"/>
                <w:sz w:val="18"/>
              </w:rPr>
              <w:t>Falco eBPF measurement</w:t>
            </w:r>
          </w:p>
        </w:tc>
      </w:tr>
      <w:tr>
        <w:tc>
          <w:tcPr>
            <w:tcW w:type="dxa" w:w="3033"/>
          </w:tcPr>
          <w:p>
            <w:r/>
            <w:r>
              <w:rPr>
                <w:rFonts w:ascii="Times New Roman" w:hAnsi="Times New Roman"/>
                <w:sz w:val="18"/>
              </w:rPr>
              <w:t>Secret rotation frequency</w:t>
            </w:r>
          </w:p>
        </w:tc>
        <w:tc>
          <w:tcPr>
            <w:tcW w:type="dxa" w:w="3033"/>
          </w:tcPr>
          <w:p>
            <w:r/>
            <w:r>
              <w:rPr>
                <w:rFonts w:ascii="Times New Roman" w:hAnsi="Times New Roman"/>
                <w:sz w:val="18"/>
              </w:rPr>
              <w:t>Monthly (automated)</w:t>
            </w:r>
          </w:p>
        </w:tc>
        <w:tc>
          <w:tcPr>
            <w:tcW w:type="dxa" w:w="3033"/>
          </w:tcPr>
          <w:p>
            <w:r/>
            <w:r>
              <w:rPr>
                <w:rFonts w:ascii="Times New Roman" w:hAnsi="Times New Roman"/>
                <w:sz w:val="18"/>
              </w:rPr>
              <w:t>Cron schedule in workflow</w:t>
            </w:r>
          </w:p>
        </w:tc>
      </w:tr>
      <w:tr>
        <w:tc>
          <w:tcPr>
            <w:tcW w:type="dxa" w:w="3033"/>
          </w:tcPr>
          <w:p>
            <w:r/>
            <w:r>
              <w:rPr>
                <w:rFonts w:ascii="Times New Roman" w:hAnsi="Times New Roman"/>
                <w:sz w:val="18"/>
              </w:rPr>
              <w:t>Audit trail storage</w:t>
            </w:r>
          </w:p>
        </w:tc>
        <w:tc>
          <w:tcPr>
            <w:tcW w:type="dxa" w:w="3033"/>
          </w:tcPr>
          <w:p>
            <w:r/>
            <w:r>
              <w:rPr>
                <w:rFonts w:ascii="Times New Roman" w:hAnsi="Times New Roman"/>
                <w:sz w:val="18"/>
              </w:rPr>
              <w:t>Git history + rotation logs</w:t>
            </w:r>
          </w:p>
        </w:tc>
        <w:tc>
          <w:tcPr>
            <w:tcW w:type="dxa" w:w="3033"/>
          </w:tcPr>
          <w:p>
            <w:r/>
            <w:r>
              <w:rPr>
                <w:rFonts w:ascii="Times New Roman" w:hAnsi="Times New Roman"/>
                <w:sz w:val="18"/>
              </w:rPr>
              <w:t>Immutable Git history</w:t>
            </w:r>
          </w:p>
        </w:tc>
      </w:tr>
    </w:tbl>
    <w:p/>
    <w:p>
      <w:r>
        <w:rPr>
          <w:rFonts w:ascii="Times New Roman" w:hAnsi="Times New Roman"/>
        </w:rPr>
        <w:t>Table 19 summarises the policy and monitoring controls by type.</w:t>
      </w:r>
    </w:p>
    <w:p>
      <w:pPr>
        <w:spacing w:before="240" w:after="80"/>
        <w:jc w:val="center"/>
      </w:pPr>
      <w:r>
        <w:rPr>
          <w:rFonts w:ascii="Times New Roman" w:hAnsi="Times New Roman"/>
          <w:i/>
          <w:sz w:val="20"/>
        </w:rPr>
        <w:t>Table 19: Policy and monitoring control summary</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D9E2F3" w:val="clear"/>
          </w:tcPr>
          <w:p>
            <w:r/>
            <w:r>
              <w:rPr>
                <w:rFonts w:ascii="Times New Roman" w:hAnsi="Times New Roman"/>
                <w:b/>
                <w:sz w:val="18"/>
              </w:rPr>
              <w:t>Control Type</w:t>
            </w:r>
          </w:p>
        </w:tc>
        <w:tc>
          <w:tcPr>
            <w:tcW w:type="dxa" w:w="2275"/>
            <w:shd w:fill="D9E2F3" w:val="clear"/>
          </w:tcPr>
          <w:p>
            <w:r/>
            <w:r>
              <w:rPr>
                <w:rFonts w:ascii="Times New Roman" w:hAnsi="Times New Roman"/>
                <w:b/>
                <w:sz w:val="18"/>
              </w:rPr>
              <w:t>Count</w:t>
            </w:r>
          </w:p>
        </w:tc>
        <w:tc>
          <w:tcPr>
            <w:tcW w:type="dxa" w:w="2275"/>
            <w:shd w:fill="D9E2F3" w:val="clear"/>
          </w:tcPr>
          <w:p>
            <w:r/>
            <w:r>
              <w:rPr>
                <w:rFonts w:ascii="Times New Roman" w:hAnsi="Times New Roman"/>
                <w:b/>
                <w:sz w:val="18"/>
              </w:rPr>
              <w:t>Examples</w:t>
            </w:r>
          </w:p>
        </w:tc>
        <w:tc>
          <w:tcPr>
            <w:tcW w:type="dxa" w:w="2275"/>
            <w:shd w:fill="D9E2F3" w:val="clear"/>
          </w:tcPr>
          <w:p>
            <w:r/>
            <w:r>
              <w:rPr>
                <w:rFonts w:ascii="Times New Roman" w:hAnsi="Times New Roman"/>
                <w:b/>
                <w:sz w:val="18"/>
              </w:rPr>
              <w:t>Evidence</w:t>
            </w:r>
          </w:p>
        </w:tc>
      </w:tr>
      <w:tr>
        <w:tc>
          <w:tcPr>
            <w:tcW w:type="dxa" w:w="2275"/>
          </w:tcPr>
          <w:p>
            <w:r/>
            <w:r>
              <w:rPr>
                <w:rFonts w:ascii="Times New Roman" w:hAnsi="Times New Roman"/>
                <w:sz w:val="18"/>
              </w:rPr>
              <w:t>Kyverno validation rules</w:t>
            </w:r>
          </w:p>
        </w:tc>
        <w:tc>
          <w:tcPr>
            <w:tcW w:type="dxa" w:w="2275"/>
          </w:tcPr>
          <w:p>
            <w:r/>
            <w:r>
              <w:rPr>
                <w:rFonts w:ascii="Times New Roman" w:hAnsi="Times New Roman"/>
                <w:sz w:val="18"/>
              </w:rPr>
              <w:t>9</w:t>
            </w:r>
          </w:p>
        </w:tc>
        <w:tc>
          <w:tcPr>
            <w:tcW w:type="dxa" w:w="2275"/>
          </w:tcPr>
          <w:p>
            <w:r/>
            <w:r>
              <w:rPr>
                <w:rFonts w:ascii="Times New Roman" w:hAnsi="Times New Roman"/>
                <w:sz w:val="18"/>
              </w:rPr>
              <w:t>Non-root, no privileged, resource limits, drop capabilities, no latest tag, approved registry</w:t>
            </w:r>
          </w:p>
        </w:tc>
        <w:tc>
          <w:tcPr>
            <w:tcW w:type="dxa" w:w="2275"/>
          </w:tcPr>
          <w:p>
            <w:r/>
            <w:r>
              <w:rPr>
                <w:rFonts w:ascii="Times New Roman" w:hAnsi="Times New Roman"/>
                <w:sz w:val="18"/>
              </w:rPr>
              <w:t>policies/kyverno/.yaml</w:t>
            </w:r>
          </w:p>
        </w:tc>
      </w:tr>
      <w:tr>
        <w:tc>
          <w:tcPr>
            <w:tcW w:type="dxa" w:w="2275"/>
          </w:tcPr>
          <w:p>
            <w:r/>
            <w:r>
              <w:rPr>
                <w:rFonts w:ascii="Times New Roman" w:hAnsi="Times New Roman"/>
                <w:sz w:val="18"/>
              </w:rPr>
              <w:t>OPA deny/warn checks</w:t>
            </w:r>
          </w:p>
        </w:tc>
        <w:tc>
          <w:tcPr>
            <w:tcW w:type="dxa" w:w="2275"/>
          </w:tcPr>
          <w:p>
            <w:r/>
            <w:r>
              <w:rPr>
                <w:rFonts w:ascii="Times New Roman" w:hAnsi="Times New Roman"/>
                <w:sz w:val="18"/>
              </w:rPr>
              <w:t>16</w:t>
            </w:r>
          </w:p>
        </w:tc>
        <w:tc>
          <w:tcPr>
            <w:tcW w:type="dxa" w:w="2275"/>
          </w:tcPr>
          <w:p>
            <w:r/>
            <w:r>
              <w:rPr>
                <w:rFonts w:ascii="Times New Roman" w:hAnsi="Times New Roman"/>
                <w:sz w:val="18"/>
              </w:rPr>
              <w:t>Resource limits, probes, registry policy, hostPath denial, NetworkPolicy, service warnings</w:t>
            </w:r>
          </w:p>
        </w:tc>
        <w:tc>
          <w:tcPr>
            <w:tcW w:type="dxa" w:w="2275"/>
          </w:tcPr>
          <w:p>
            <w:r/>
            <w:r>
              <w:rPr>
                <w:rFonts w:ascii="Times New Roman" w:hAnsi="Times New Roman"/>
                <w:sz w:val="18"/>
              </w:rPr>
              <w:t>policies/opa/.rego</w:t>
            </w:r>
          </w:p>
        </w:tc>
      </w:tr>
      <w:tr>
        <w:tc>
          <w:tcPr>
            <w:tcW w:type="dxa" w:w="2275"/>
          </w:tcPr>
          <w:p>
            <w:r/>
            <w:r>
              <w:rPr>
                <w:rFonts w:ascii="Times New Roman" w:hAnsi="Times New Roman"/>
                <w:sz w:val="18"/>
              </w:rPr>
              <w:t>Custom Falco rules</w:t>
            </w:r>
          </w:p>
        </w:tc>
        <w:tc>
          <w:tcPr>
            <w:tcW w:type="dxa" w:w="2275"/>
          </w:tcPr>
          <w:p>
            <w:r/>
            <w:r>
              <w:rPr>
                <w:rFonts w:ascii="Times New Roman" w:hAnsi="Times New Roman"/>
                <w:sz w:val="18"/>
              </w:rPr>
              <w:t>13</w:t>
            </w:r>
          </w:p>
        </w:tc>
        <w:tc>
          <w:tcPr>
            <w:tcW w:type="dxa" w:w="2275"/>
          </w:tcPr>
          <w:p>
            <w:r/>
            <w:r>
              <w:rPr>
                <w:rFonts w:ascii="Times New Roman" w:hAnsi="Times New Roman"/>
                <w:sz w:val="18"/>
              </w:rPr>
              <w:t>Shell spawn, package management, crypto mining, reverse shell, sensitive file read, data transfer</w:t>
            </w:r>
          </w:p>
        </w:tc>
        <w:tc>
          <w:tcPr>
            <w:tcW w:type="dxa" w:w="2275"/>
          </w:tcPr>
          <w:p>
            <w:r/>
            <w:r>
              <w:rPr>
                <w:rFonts w:ascii="Times New Roman" w:hAnsi="Times New Roman"/>
                <w:sz w:val="18"/>
              </w:rPr>
              <w:t>clusters/test-cluster/05-infrastructure/falco.yaml</w:t>
            </w:r>
          </w:p>
        </w:tc>
      </w:tr>
      <w:tr>
        <w:tc>
          <w:tcPr>
            <w:tcW w:type="dxa" w:w="2275"/>
          </w:tcPr>
          <w:p>
            <w:r/>
            <w:r>
              <w:rPr>
                <w:rFonts w:ascii="Times New Roman" w:hAnsi="Times New Roman"/>
                <w:sz w:val="18"/>
              </w:rPr>
              <w:t>Prometheus alert rules</w:t>
            </w:r>
          </w:p>
        </w:tc>
        <w:tc>
          <w:tcPr>
            <w:tcW w:type="dxa" w:w="2275"/>
          </w:tcPr>
          <w:p>
            <w:r/>
            <w:r>
              <w:rPr>
                <w:rFonts w:ascii="Times New Roman" w:hAnsi="Times New Roman"/>
                <w:sz w:val="18"/>
              </w:rPr>
              <w:t>22</w:t>
            </w:r>
          </w:p>
        </w:tc>
        <w:tc>
          <w:tcPr>
            <w:tcW w:type="dxa" w:w="2275"/>
          </w:tcPr>
          <w:p>
            <w:r/>
            <w:r>
              <w:rPr>
                <w:rFonts w:ascii="Times New Roman" w:hAnsi="Times New Roman"/>
                <w:sz w:val="18"/>
              </w:rPr>
              <w:t>Service down, high CPU/memory, CrashLoopBackOff, OOM kill, Falco down, dropped events</w:t>
            </w:r>
          </w:p>
        </w:tc>
        <w:tc>
          <w:tcPr>
            <w:tcW w:type="dxa" w:w="2275"/>
          </w:tcPr>
          <w:p>
            <w:r/>
            <w:r>
              <w:rPr>
                <w:rFonts w:ascii="Times New Roman" w:hAnsi="Times New Roman"/>
                <w:sz w:val="18"/>
              </w:rPr>
              <w:t>clusters/test-cluster/05-infrastructure/rules.yaml</w:t>
            </w:r>
          </w:p>
        </w:tc>
      </w:tr>
      <w:tr>
        <w:tc>
          <w:tcPr>
            <w:tcW w:type="dxa" w:w="2275"/>
          </w:tcPr>
          <w:p>
            <w:r/>
            <w:r>
              <w:rPr>
                <w:rFonts w:ascii="Times New Roman" w:hAnsi="Times New Roman"/>
                <w:sz w:val="18"/>
              </w:rPr>
              <w:t>CI/CD workflows</w:t>
            </w:r>
          </w:p>
        </w:tc>
        <w:tc>
          <w:tcPr>
            <w:tcW w:type="dxa" w:w="2275"/>
          </w:tcPr>
          <w:p>
            <w:r/>
            <w:r>
              <w:rPr>
                <w:rFonts w:ascii="Times New Roman" w:hAnsi="Times New Roman"/>
                <w:sz w:val="18"/>
              </w:rPr>
              <w:t>6</w:t>
            </w:r>
          </w:p>
        </w:tc>
        <w:tc>
          <w:tcPr>
            <w:tcW w:type="dxa" w:w="2275"/>
          </w:tcPr>
          <w:p>
            <w:r/>
            <w:r>
              <w:rPr>
                <w:rFonts w:ascii="Times New Roman" w:hAnsi="Times New Roman"/>
                <w:sz w:val="18"/>
              </w:rPr>
              <w:t>PR validation, app CI/CD, Terraform, security scan, secret rotation, AI collector CI/CD</w:t>
            </w:r>
          </w:p>
        </w:tc>
        <w:tc>
          <w:tcPr>
            <w:tcW w:type="dxa" w:w="2275"/>
          </w:tcPr>
          <w:p>
            <w:r/>
            <w:r>
              <w:rPr>
                <w:rFonts w:ascii="Times New Roman" w:hAnsi="Times New Roman"/>
                <w:sz w:val="18"/>
              </w:rPr>
              <w:t>.github/workflows/.yml</w:t>
            </w:r>
          </w:p>
        </w:tc>
      </w:tr>
    </w:tbl>
    <w:p/>
    <w:p>
      <w:pPr>
        <w:pStyle w:val="Heading2"/>
      </w:pPr>
      <w:r>
        <w:t>5.9 Discussion of Results</w:t>
      </w:r>
    </w:p>
    <w:p>
      <w:r>
        <w:rPr>
          <w:rFonts w:ascii="Times New Roman" w:hAnsi="Times New Roman"/>
        </w:rPr>
        <w:t>The evaluation results demonstrate that continuous compliance can be achieved through the systematic integration of automated security controls across all six architectural layers. The key findings from the evaluation are:</w:t>
      </w:r>
    </w:p>
    <w:p>
      <w:r>
        <w:rPr>
          <w:rFonts w:ascii="Times New Roman" w:hAnsi="Times New Roman"/>
          <w:b/>
        </w:rPr>
        <w:t>Finding 1: Full NIST SP 800-207 tenet coverage is achievable with open-source tools.</w:t>
      </w:r>
      <w:r>
        <w:rPr>
          <w:rFonts w:ascii="Times New Roman" w:hAnsi="Times New Roman"/>
        </w:rPr>
        <w:t xml:space="preserve"> The implementation achieves compliance with all seven NIST Zero Trust tenets using exclusively open-source security tools (Kyverno, OPA, Falco, Trivy, Checkov, Syft) deployed on open-source infrastructure (Kubernetes, Prometheus, Grafana, Loki). This demonstrates that Zero Trust compliance does not require expensive commercial security platforms.</w:t>
      </w:r>
    </w:p>
    <w:p>
      <w:r>
        <w:rPr>
          <w:rFonts w:ascii="Times New Roman" w:hAnsi="Times New Roman"/>
          <w:b/>
        </w:rPr>
        <w:t>Finding 2: The dual-engine policy approach provides complementary coverage.</w:t>
      </w:r>
      <w:r>
        <w:rPr>
          <w:rFonts w:ascii="Times New Roman" w:hAnsi="Times New Roman"/>
        </w:rPr>
        <w:t xml:space="preserve"> Kyverno and OPA address different aspects of security policy. Kyverno's YAML-based rules are intuitive for Kubernetes operators and provide strong admission control. OPA's Rego language enables more complex cross-resource policies and extends naturally to non-Kubernetes contexts (e.g., validating Terraform configurations). The combination covers more security domains than either engine alone.</w:t>
      </w:r>
    </w:p>
    <w:p>
      <w:r>
        <w:rPr>
          <w:rFonts w:ascii="Times New Roman" w:hAnsi="Times New Roman"/>
          <w:b/>
        </w:rPr>
        <w:t>Finding 3: Left-shift security must be complemented by runtime detection.</w:t>
      </w:r>
      <w:r>
        <w:rPr>
          <w:rFonts w:ascii="Times New Roman" w:hAnsi="Times New Roman"/>
        </w:rPr>
        <w:t xml:space="preserve"> The CI/CD pipeline gates effectively prevent known vulnerabilities and policy violations from reaching production. However, runtime threats — shell injection, privilege escalation, data exfiltration, cryptocurrency mining — can only be detected during operation through kernel-level monitoring. The 39 policy rules span both deployment-time (25 Kyverno + OPA rules) and runtime (14 Falco rules), demonstrating the necessity of the defence-in-depth approach.</w:t>
      </w:r>
    </w:p>
    <w:p>
      <w:r>
        <w:rPr>
          <w:rFonts w:ascii="Times New Roman" w:hAnsi="Times New Roman"/>
          <w:b/>
        </w:rPr>
        <w:t>Finding 4: Automated secret rotation reduces credential exposure risk.</w:t>
      </w:r>
      <w:r>
        <w:rPr>
          <w:rFonts w:ascii="Times New Roman" w:hAnsi="Times New Roman"/>
        </w:rPr>
        <w:t xml:space="preserve"> Monthly rotation of MongoDB passwords, JWT signing keys, and API tokens — with automated sealing, GitOps deployment, and health verification — reduces the window of exposure for compromised credentials. The Git-based audit trail in </w:t>
      </w:r>
      <w:r>
        <w:rPr>
          <w:rFonts w:ascii="Courier New" w:hAnsi="Courier New"/>
          <w:sz w:val="20"/>
        </w:rPr>
        <w:t>docs/rotation-logs/rotation-history.md</w:t>
      </w:r>
      <w:r>
        <w:rPr>
          <w:rFonts w:ascii="Times New Roman" w:hAnsi="Times New Roman"/>
        </w:rPr>
        <w:t xml:space="preserve"> provides compliance evidence for each rotation event.</w:t>
      </w:r>
    </w:p>
    <w:p>
      <w:r>
        <w:rPr>
          <w:rFonts w:ascii="Times New Roman" w:hAnsi="Times New Roman"/>
          <w:b/>
        </w:rPr>
        <w:t>Finding 5: AI enrichment adds contextual value without introducing critical-path dependency.</w:t>
      </w:r>
      <w:r>
        <w:rPr>
          <w:rFonts w:ascii="Times New Roman" w:hAnsi="Times New Roman"/>
        </w:rPr>
        <w:t xml:space="preserve"> The AI Security Collector's parallel architecture ensures that alerting is never blocked by LLM unavailability or latency. The enriched reports provide investigators with threat assessments, investigation steps, and remediation recommendations that would otherwise require manual analysis, potentially reducing Mean Time to Understand (MTTU).</w:t>
      </w:r>
    </w:p>
    <w:p>
      <w:pPr>
        <w:jc w:val="center"/>
      </w:pPr>
      <w:r>
        <w:rPr>
          <w:color w:val="B4B4B4"/>
          <w:sz w:val="16"/>
        </w:rPr>
        <w:t>────────────────────────────────────────</w:t>
      </w:r>
    </w:p>
    <w:p>
      <w:r>
        <w:br w:type="page"/>
      </w:r>
    </w:p>
    <w:p>
      <w:pPr>
        <w:pStyle w:val="Heading1"/>
      </w:pPr>
      <w:r>
        <w:t>6. Discussion</w:t>
      </w:r>
    </w:p>
    <w:p>
      <w:pPr>
        <w:pStyle w:val="Heading2"/>
      </w:pPr>
      <w:r>
        <w:t>6.1 Critical Analysis</w:t>
      </w:r>
    </w:p>
    <w:p>
      <w:r>
        <w:rPr>
          <w:rFonts w:ascii="Times New Roman" w:hAnsi="Times New Roman"/>
        </w:rPr>
        <w:t>This project demonstrates that Zero Trust principles can be translated from a conceptual framework into a working, automated system for Kubernetes microservices. The implementation is comprehensive in its coverage across six layers, yet several critical observations merit discussion.</w:t>
      </w:r>
    </w:p>
    <w:p>
      <w:r>
        <w:rPr>
          <w:rFonts w:ascii="Times New Roman" w:hAnsi="Times New Roman"/>
          <w:b/>
        </w:rPr>
        <w:t>Strengths of the approach:</w:t>
      </w:r>
    </w:p>
    <w:p>
      <w:r>
        <w:rPr>
          <w:rFonts w:ascii="Times New Roman" w:hAnsi="Times New Roman"/>
        </w:rPr>
        <w:t>The framework's primary strength is its integration. Rather than deploying individual security tools as isolated point solutions, the project connects them into a continuous compliance pipeline where the output of one control feeds into the next. For example, Trivy scanning in the CI/CD pipeline produces SARIF reports that feed into GitHub Code Scanning; Falco events feed through Falcosidekick to Prometheus, Loki, PagerDuty, and the AI Collector simultaneously; secret rotation commits trigger Argo CD syncs that update running pods automatically. This integration means that a security event at any layer is visible across the observability stack.</w:t>
      </w:r>
    </w:p>
    <w:p>
      <w:r>
        <w:rPr>
          <w:rFonts w:ascii="Times New Roman" w:hAnsi="Times New Roman"/>
        </w:rPr>
        <w:t>The GitOps model provides a significant advantage for compliance. Because all infrastructure, application, and policy configurations are stored in Git, the repository serves as an immutable audit log. Any change — whether to a security policy, a Kubernetes manifest, or a secret rotation — is recorded with author, timestamp, and diff. This makes compliance verification a matter of Git history inspection rather than runtime interrogation, which is more reliable and reproducible.</w:t>
      </w:r>
    </w:p>
    <w:p>
      <w:r>
        <w:rPr>
          <w:rFonts w:ascii="Times New Roman" w:hAnsi="Times New Roman"/>
          <w:b/>
        </w:rPr>
        <w:t>Weaknesses and trade-offs:</w:t>
      </w:r>
    </w:p>
    <w:p>
      <w:r>
        <w:rPr>
          <w:rFonts w:ascii="Times New Roman" w:hAnsi="Times New Roman"/>
        </w:rPr>
        <w:t>The framework validates policies primarily in the CI/CD pipeline rather than through in-cluster admission webhooks. While the Kyverno policies are defined in enforce mode and are intended for cluster deployment, the current validation is primarily through the Kyverno CLI in the pipeline. This means that resources applied directly to the cluster (bypassing the CI/CD pipeline) would not be validated unless the in-cluster Kyverno admission controller is deployed. This is acknowledged as a scope limitation and is identified as future work.</w:t>
      </w:r>
    </w:p>
    <w:p>
      <w:r>
        <w:rPr>
          <w:rFonts w:ascii="Times New Roman" w:hAnsi="Times New Roman"/>
        </w:rPr>
        <w:t>The project does not include formal penetration testing or adversarial simulation. While the Falco rules are mapped to MITRE ATT&amp;CK techniques and the CI/CD gates are verified through pipeline execution, the framework has not been subjected to red-team testing where an attacker actively attempts to bypass security controls. This limits the confidence in the framework's resistance to sophisticated adversaries.</w:t>
      </w:r>
    </w:p>
    <w:p>
      <w:r>
        <w:rPr>
          <w:rFonts w:ascii="Times New Roman" w:hAnsi="Times New Roman"/>
        </w:rPr>
        <w:t>The AI Security Collector depends on the Azure OpenAI API, introducing an external dependency. While the collector is designed to degrade gracefully (falling back to JSONL storage when Loki is unavailable, and skipping AI enrichment when the API is unreachable), the enrichment quality is ultimately dependent on the LLM's accuracy and relevance. Hallucination — where the model generates plausible but incorrect threat analysis — remains a risk that requires human oversight.</w:t>
      </w:r>
    </w:p>
    <w:p>
      <w:pPr>
        <w:pStyle w:val="Heading2"/>
      </w:pPr>
      <w:r>
        <w:t>6.2 Research Question Answers</w:t>
      </w:r>
    </w:p>
    <w:p>
      <w:r>
        <w:rPr>
          <w:rFonts w:ascii="Times New Roman" w:hAnsi="Times New Roman"/>
          <w:b/>
        </w:rPr>
        <w:t>RQ1: How can Zero Trust Architecture principles be operationalised as automated controls across the six layers of a Kubernetes DevSecOps delivery pipeline?</w:t>
      </w:r>
    </w:p>
    <w:p>
      <w:r>
        <w:rPr>
          <w:rFonts w:ascii="Times New Roman" w:hAnsi="Times New Roman"/>
        </w:rPr>
        <w:t>This project demonstrates that Zero Trust principles can be operationalised through a layered approach where each architectural layer implements specific controls: infrastructure hardening via Terraform (Layer 1), Kubernetes security contexts and GitOps via Argo CD (Layer 2), application-level JWT authentication and RBAC (Layer 3), multi-pipeline CI/CD with ten security tools (Layer 4), eBPF-based runtime monitoring via Falco (Layer 5), and three-pillar observability with AI enrichment (Layer 6). The seven NIST SP 800-207 tenets are satisfied through the combination of these layered controls, as demonstrated in Table 12.</w:t>
      </w:r>
    </w:p>
    <w:p>
      <w:r>
        <w:rPr>
          <w:rFonts w:ascii="Times New Roman" w:hAnsi="Times New Roman"/>
          <w:b/>
        </w:rPr>
        <w:t>RQ2: What pipeline architecture balances comprehensive security verification with acceptable developer velocity and deployment frequency?</w:t>
      </w:r>
    </w:p>
    <w:p>
      <w:r>
        <w:rPr>
          <w:rFonts w:ascii="Times New Roman" w:hAnsi="Times New Roman"/>
        </w:rPr>
        <w:t>The six-pipeline architecture balances security and velocity through specialisation and parallelism. The PR Validation pipeline runs in under two minutes, providing fast feedback without impeding the developer workflow. The App CI/CD pipeline runs in eight to ten minutes, performing comprehensive scanning during the build phase while the developer has already moved on. Monthly scheduled scans and secret rotation run autonomously without developer involvement. The key architectural insight is that not all security checks need to run on every commit — fast checks run on PRs, comprehensive checks run on merges, and audit checks run on schedules.</w:t>
      </w:r>
    </w:p>
    <w:p>
      <w:r>
        <w:rPr>
          <w:rFonts w:ascii="Times New Roman" w:hAnsi="Times New Roman"/>
          <w:b/>
        </w:rPr>
        <w:t>RQ3: How can policy-as-code enforcement be combined with runtime threat detection to achieve defence-in-depth for containerised workloads?</w:t>
      </w:r>
    </w:p>
    <w:p>
      <w:r>
        <w:rPr>
          <w:rFonts w:ascii="Times New Roman" w:hAnsi="Times New Roman"/>
        </w:rPr>
        <w:t>The dual-engine policy approach (Kyverno + OPA) provides deployment-time enforcement through twenty-five rules covering container privilege, resource management, image security, and network controls. Falco extends enforcement into runtime with fourteen rules covering execution, persistence, privilege escalation, credential access, and data exfiltration — threat categories that cannot be addressed through static policy validation. The result is a defence-in-depth model where thirty-nine rules span the complete lifecycle from admission to runtime, with each engine covering domains where it has the greatest detection capability.</w:t>
      </w:r>
    </w:p>
    <w:p>
      <w:r>
        <w:rPr>
          <w:rFonts w:ascii="Times New Roman" w:hAnsi="Times New Roman"/>
          <w:b/>
        </w:rPr>
        <w:t>RQ4: To what extent can AI enrichment of runtime security events reduce Mean Time to Understand (MTTU) for security incidents?</w:t>
      </w:r>
    </w:p>
    <w:p>
      <w:r>
        <w:rPr>
          <w:rFonts w:ascii="Times New Roman" w:hAnsi="Times New Roman"/>
        </w:rPr>
        <w:t xml:space="preserve">The AI Security Collector demonstrates that LLM-based enrichment can automatically generate threat assessments, investigation steps, and remediation recommendations for Falco security events, providing contextual analysis that would otherwise require manual analyst effort. The non-blocking architecture ensures that alerting latency is unaffected by AI processing time. While formal MTTU measurement is outside the current project scope (it would require a controlled experiment with SOC analysts), the enriched reports provide structured analysis that directly addresses the alert fatigue problem identified by Alahmadi </w:t>
      </w:r>
      <w:r>
        <w:rPr>
          <w:rFonts w:ascii="Times New Roman" w:hAnsi="Times New Roman"/>
          <w:i/>
        </w:rPr>
        <w:t>et al.</w:t>
      </w:r>
      <w:r>
        <w:rPr>
          <w:rFonts w:ascii="Times New Roman" w:hAnsi="Times New Roman"/>
        </w:rPr>
        <w:t xml:space="preserve"> (2020).</w:t>
      </w:r>
    </w:p>
    <w:p>
      <w:pPr>
        <w:pStyle w:val="Heading2"/>
      </w:pPr>
      <w:r>
        <w:t>6.3 Comparison with Existing Approaches</w:t>
      </w:r>
    </w:p>
    <w:p>
      <w:r>
        <w:rPr>
          <w:rFonts w:ascii="Times New Roman" w:hAnsi="Times New Roman"/>
        </w:rPr>
        <w:t>Table 20 compares this project's approach with existing Zero Trust and DevSecOps implementations in the literature.</w:t>
      </w:r>
    </w:p>
    <w:p>
      <w:pPr>
        <w:spacing w:before="240" w:after="80"/>
        <w:jc w:val="center"/>
      </w:pPr>
      <w:r>
        <w:rPr>
          <w:rFonts w:ascii="Times New Roman" w:hAnsi="Times New Roman"/>
          <w:i/>
          <w:sz w:val="20"/>
        </w:rPr>
        <w:t>Table 20: Comparison with existing approaches</w:t>
      </w:r>
    </w:p>
    <w:tbl>
      <w:tblPr>
        <w:tblStyle w:val="TableGrid"/>
        <w:tblW w:type="auto" w:w="0"/>
        <w:jc w:val="center"/>
        <w:tblLook w:firstColumn="1" w:firstRow="1" w:lastColumn="0" w:lastRow="0" w:noHBand="0" w:noVBand="1" w:val="04A0"/>
      </w:tblPr>
      <w:tblGrid>
        <w:gridCol w:w="1516"/>
        <w:gridCol w:w="1516"/>
        <w:gridCol w:w="1516"/>
        <w:gridCol w:w="1516"/>
        <w:gridCol w:w="1516"/>
        <w:gridCol w:w="1516"/>
      </w:tblGrid>
      <w:tr>
        <w:tc>
          <w:tcPr>
            <w:tcW w:type="dxa" w:w="1516"/>
            <w:shd w:fill="D9E2F3" w:val="clear"/>
          </w:tcPr>
          <w:p>
            <w:r/>
            <w:r>
              <w:rPr>
                <w:rFonts w:ascii="Times New Roman" w:hAnsi="Times New Roman"/>
                <w:b/>
                <w:sz w:val="18"/>
              </w:rPr>
              <w:t>Aspect</w:t>
            </w:r>
          </w:p>
        </w:tc>
        <w:tc>
          <w:tcPr>
            <w:tcW w:type="dxa" w:w="1516"/>
            <w:shd w:fill="D9E2F3" w:val="clear"/>
          </w:tcPr>
          <w:p>
            <w:r/>
            <w:r>
              <w:rPr>
                <w:rFonts w:ascii="Times New Roman" w:hAnsi="Times New Roman"/>
                <w:b/>
                <w:sz w:val="18"/>
              </w:rPr>
              <w:t>This Project</w:t>
            </w:r>
          </w:p>
        </w:tc>
        <w:tc>
          <w:tcPr>
            <w:tcW w:type="dxa" w:w="1516"/>
            <w:shd w:fill="D9E2F3" w:val="clear"/>
          </w:tcPr>
          <w:p>
            <w:r/>
            <w:r>
              <w:rPr>
                <w:rFonts w:ascii="Times New Roman" w:hAnsi="Times New Roman"/>
                <w:b/>
                <w:sz w:val="18"/>
              </w:rPr>
              <w:t>NIST SP 800-207</w:t>
            </w:r>
          </w:p>
        </w:tc>
        <w:tc>
          <w:tcPr>
            <w:tcW w:type="dxa" w:w="1516"/>
            <w:shd w:fill="D9E2F3" w:val="clear"/>
          </w:tcPr>
          <w:p>
            <w:r/>
            <w:r>
              <w:rPr>
                <w:rFonts w:ascii="Times New Roman" w:hAnsi="Times New Roman"/>
                <w:b/>
                <w:sz w:val="18"/>
              </w:rPr>
              <w:t>DISA ZT Ref Arch</w:t>
            </w:r>
          </w:p>
        </w:tc>
        <w:tc>
          <w:tcPr>
            <w:tcW w:type="dxa" w:w="1516"/>
            <w:shd w:fill="D9E2F3" w:val="clear"/>
          </w:tcPr>
          <w:p>
            <w:r/>
            <w:r>
              <w:rPr>
                <w:rFonts w:ascii="Times New Roman" w:hAnsi="Times New Roman"/>
                <w:b/>
                <w:sz w:val="18"/>
              </w:rPr>
              <w:t>Shamim et al. (2020)</w:t>
            </w:r>
          </w:p>
        </w:tc>
        <w:tc>
          <w:tcPr>
            <w:tcW w:type="dxa" w:w="1516"/>
            <w:shd w:fill="D9E2F3" w:val="clear"/>
          </w:tcPr>
          <w:p>
            <w:r/>
            <w:r>
              <w:rPr>
                <w:rFonts w:ascii="Times New Roman" w:hAnsi="Times New Roman"/>
                <w:b/>
                <w:sz w:val="18"/>
              </w:rPr>
              <w:t>OWASP DevSecOps</w:t>
            </w:r>
          </w:p>
        </w:tc>
      </w:tr>
      <w:tr>
        <w:tc>
          <w:tcPr>
            <w:tcW w:type="dxa" w:w="1516"/>
          </w:tcPr>
          <w:p>
            <w:r/>
            <w:r>
              <w:rPr>
                <w:rFonts w:ascii="Times New Roman" w:hAnsi="Times New Roman"/>
                <w:sz w:val="18"/>
              </w:rPr>
              <w:t>Type</w:t>
            </w:r>
          </w:p>
        </w:tc>
        <w:tc>
          <w:tcPr>
            <w:tcW w:type="dxa" w:w="1516"/>
          </w:tcPr>
          <w:p>
            <w:r/>
            <w:r>
              <w:rPr>
                <w:rFonts w:ascii="Times New Roman" w:hAnsi="Times New Roman"/>
                <w:sz w:val="18"/>
              </w:rPr>
              <w:t>Implementation</w:t>
            </w:r>
          </w:p>
        </w:tc>
        <w:tc>
          <w:tcPr>
            <w:tcW w:type="dxa" w:w="1516"/>
          </w:tcPr>
          <w:p>
            <w:r/>
            <w:r>
              <w:rPr>
                <w:rFonts w:ascii="Times New Roman" w:hAnsi="Times New Roman"/>
                <w:sz w:val="18"/>
              </w:rPr>
              <w:t>Reference architecture</w:t>
            </w:r>
          </w:p>
        </w:tc>
        <w:tc>
          <w:tcPr>
            <w:tcW w:type="dxa" w:w="1516"/>
          </w:tcPr>
          <w:p>
            <w:r/>
            <w:r>
              <w:rPr>
                <w:rFonts w:ascii="Times New Roman" w:hAnsi="Times New Roman"/>
                <w:sz w:val="18"/>
              </w:rPr>
              <w:t>Reference architecture</w:t>
            </w:r>
          </w:p>
        </w:tc>
        <w:tc>
          <w:tcPr>
            <w:tcW w:type="dxa" w:w="1516"/>
          </w:tcPr>
          <w:p>
            <w:r/>
            <w:r>
              <w:rPr>
                <w:rFonts w:ascii="Times New Roman" w:hAnsi="Times New Roman"/>
                <w:sz w:val="18"/>
              </w:rPr>
              <w:t>Systematisation</w:t>
            </w:r>
          </w:p>
        </w:tc>
        <w:tc>
          <w:tcPr>
            <w:tcW w:type="dxa" w:w="1516"/>
          </w:tcPr>
          <w:p>
            <w:r/>
            <w:r>
              <w:rPr>
                <w:rFonts w:ascii="Times New Roman" w:hAnsi="Times New Roman"/>
                <w:sz w:val="18"/>
              </w:rPr>
              <w:t>Guideline</w:t>
            </w:r>
          </w:p>
        </w:tc>
      </w:tr>
      <w:tr>
        <w:tc>
          <w:tcPr>
            <w:tcW w:type="dxa" w:w="1516"/>
          </w:tcPr>
          <w:p>
            <w:r/>
            <w:r>
              <w:rPr>
                <w:rFonts w:ascii="Times New Roman" w:hAnsi="Times New Roman"/>
                <w:sz w:val="18"/>
              </w:rPr>
              <w:t>Scope</w:t>
            </w:r>
          </w:p>
        </w:tc>
        <w:tc>
          <w:tcPr>
            <w:tcW w:type="dxa" w:w="1516"/>
          </w:tcPr>
          <w:p>
            <w:r/>
            <w:r>
              <w:rPr>
                <w:rFonts w:ascii="Times New Roman" w:hAnsi="Times New Roman"/>
                <w:sz w:val="18"/>
              </w:rPr>
              <w:t>6 layers, full lifecycle</w:t>
            </w:r>
          </w:p>
        </w:tc>
        <w:tc>
          <w:tcPr>
            <w:tcW w:type="dxa" w:w="1516"/>
          </w:tcPr>
          <w:p>
            <w:r/>
            <w:r>
              <w:rPr>
                <w:rFonts w:ascii="Times New Roman" w:hAnsi="Times New Roman"/>
                <w:sz w:val="18"/>
              </w:rPr>
              <w:t>Conceptual tenets</w:t>
            </w:r>
          </w:p>
        </w:tc>
        <w:tc>
          <w:tcPr>
            <w:tcW w:type="dxa" w:w="1516"/>
          </w:tcPr>
          <w:p>
            <w:r/>
            <w:r>
              <w:rPr>
                <w:rFonts w:ascii="Times New Roman" w:hAnsi="Times New Roman"/>
                <w:sz w:val="18"/>
              </w:rPr>
              <w:t>7 pillars (conceptual)</w:t>
            </w:r>
          </w:p>
        </w:tc>
        <w:tc>
          <w:tcPr>
            <w:tcW w:type="dxa" w:w="1516"/>
          </w:tcPr>
          <w:p>
            <w:r/>
            <w:r>
              <w:rPr>
                <w:rFonts w:ascii="Times New Roman" w:hAnsi="Times New Roman"/>
                <w:sz w:val="18"/>
              </w:rPr>
              <w:t>11 considerations</w:t>
            </w:r>
          </w:p>
        </w:tc>
        <w:tc>
          <w:tcPr>
            <w:tcW w:type="dxa" w:w="1516"/>
          </w:tcPr>
          <w:p>
            <w:r/>
            <w:r>
              <w:rPr>
                <w:rFonts w:ascii="Times New Roman" w:hAnsi="Times New Roman"/>
                <w:sz w:val="18"/>
              </w:rPr>
              <w:t>Pipeline-focused</w:t>
            </w:r>
          </w:p>
        </w:tc>
      </w:tr>
      <w:tr>
        <w:tc>
          <w:tcPr>
            <w:tcW w:type="dxa" w:w="1516"/>
          </w:tcPr>
          <w:p>
            <w:r/>
            <w:r>
              <w:rPr>
                <w:rFonts w:ascii="Times New Roman" w:hAnsi="Times New Roman"/>
                <w:sz w:val="18"/>
              </w:rPr>
              <w:t>Policy engines</w:t>
            </w:r>
          </w:p>
        </w:tc>
        <w:tc>
          <w:tcPr>
            <w:tcW w:type="dxa" w:w="1516"/>
          </w:tcPr>
          <w:p>
            <w:r/>
            <w:r>
              <w:rPr>
                <w:rFonts w:ascii="Times New Roman" w:hAnsi="Times New Roman"/>
                <w:sz w:val="18"/>
              </w:rPr>
              <w:t>2 (Kyverno + OPA)</w:t>
            </w:r>
          </w:p>
        </w:tc>
        <w:tc>
          <w:tcPr>
            <w:tcW w:type="dxa" w:w="1516"/>
          </w:tcPr>
          <w:p>
            <w:r/>
            <w:r>
              <w:rPr>
                <w:rFonts w:ascii="Times New Roman" w:hAnsi="Times New Roman"/>
                <w:sz w:val="18"/>
              </w:rPr>
              <w:t>Not specified</w:t>
            </w:r>
          </w:p>
        </w:tc>
        <w:tc>
          <w:tcPr>
            <w:tcW w:type="dxa" w:w="1516"/>
          </w:tcPr>
          <w:p>
            <w:r/>
            <w:r>
              <w:rPr>
                <w:rFonts w:ascii="Times New Roman" w:hAnsi="Times New Roman"/>
                <w:sz w:val="18"/>
              </w:rPr>
              <w:t>Not specified</w:t>
            </w:r>
          </w:p>
        </w:tc>
        <w:tc>
          <w:tcPr>
            <w:tcW w:type="dxa" w:w="1516"/>
          </w:tcPr>
          <w:p>
            <w:r/>
            <w:r>
              <w:rPr>
                <w:rFonts w:ascii="Times New Roman" w:hAnsi="Times New Roman"/>
                <w:sz w:val="18"/>
              </w:rPr>
              <w:t>Discussed theoretically</w:t>
            </w:r>
          </w:p>
        </w:tc>
        <w:tc>
          <w:tcPr>
            <w:tcW w:type="dxa" w:w="1516"/>
          </w:tcPr>
          <w:p>
            <w:r/>
            <w:r>
              <w:rPr>
                <w:rFonts w:ascii="Times New Roman" w:hAnsi="Times New Roman"/>
                <w:sz w:val="18"/>
              </w:rPr>
              <w:t>OPA recommended</w:t>
            </w:r>
          </w:p>
        </w:tc>
      </w:tr>
      <w:tr>
        <w:tc>
          <w:tcPr>
            <w:tcW w:type="dxa" w:w="1516"/>
          </w:tcPr>
          <w:p>
            <w:r/>
            <w:r>
              <w:rPr>
                <w:rFonts w:ascii="Times New Roman" w:hAnsi="Times New Roman"/>
                <w:sz w:val="18"/>
              </w:rPr>
              <w:t>Runtime security</w:t>
            </w:r>
          </w:p>
        </w:tc>
        <w:tc>
          <w:tcPr>
            <w:tcW w:type="dxa" w:w="1516"/>
          </w:tcPr>
          <w:p>
            <w:r/>
            <w:r>
              <w:rPr>
                <w:rFonts w:ascii="Times New Roman" w:hAnsi="Times New Roman"/>
                <w:sz w:val="18"/>
              </w:rPr>
              <w:t>Falco eBPF (13 rules)</w:t>
            </w:r>
          </w:p>
        </w:tc>
        <w:tc>
          <w:tcPr>
            <w:tcW w:type="dxa" w:w="1516"/>
          </w:tcPr>
          <w:p>
            <w:r/>
            <w:r>
              <w:rPr>
                <w:rFonts w:ascii="Times New Roman" w:hAnsi="Times New Roman"/>
                <w:sz w:val="18"/>
              </w:rPr>
              <w:t>Continuous monitoring (tenet)</w:t>
            </w:r>
          </w:p>
        </w:tc>
        <w:tc>
          <w:tcPr>
            <w:tcW w:type="dxa" w:w="1516"/>
          </w:tcPr>
          <w:p>
            <w:r/>
            <w:r>
              <w:rPr>
                <w:rFonts w:ascii="Times New Roman" w:hAnsi="Times New Roman"/>
                <w:sz w:val="18"/>
              </w:rPr>
              <w:t>Discussed conceptually</w:t>
            </w:r>
          </w:p>
        </w:tc>
        <w:tc>
          <w:tcPr>
            <w:tcW w:type="dxa" w:w="1516"/>
          </w:tcPr>
          <w:p>
            <w:r/>
            <w:r>
              <w:rPr>
                <w:rFonts w:ascii="Times New Roman" w:hAnsi="Times New Roman"/>
                <w:sz w:val="18"/>
              </w:rPr>
              <w:t>Discussed theoretically</w:t>
            </w:r>
          </w:p>
        </w:tc>
        <w:tc>
          <w:tcPr>
            <w:tcW w:type="dxa" w:w="1516"/>
          </w:tcPr>
          <w:p>
            <w:r/>
            <w:r>
              <w:rPr>
                <w:rFonts w:ascii="Times New Roman" w:hAnsi="Times New Roman"/>
                <w:sz w:val="18"/>
              </w:rPr>
              <w:t>Not addressed</w:t>
            </w:r>
          </w:p>
        </w:tc>
      </w:tr>
      <w:tr>
        <w:tc>
          <w:tcPr>
            <w:tcW w:type="dxa" w:w="1516"/>
          </w:tcPr>
          <w:p>
            <w:r/>
            <w:r>
              <w:rPr>
                <w:rFonts w:ascii="Times New Roman" w:hAnsi="Times New Roman"/>
                <w:sz w:val="18"/>
              </w:rPr>
              <w:t>AI integration</w:t>
            </w:r>
          </w:p>
        </w:tc>
        <w:tc>
          <w:tcPr>
            <w:tcW w:type="dxa" w:w="1516"/>
          </w:tcPr>
          <w:p>
            <w:r/>
            <w:r>
              <w:rPr>
                <w:rFonts w:ascii="Times New Roman" w:hAnsi="Times New Roman"/>
                <w:sz w:val="18"/>
              </w:rPr>
              <w:t>GPT-4o-mini enrichment</w:t>
            </w:r>
          </w:p>
        </w:tc>
        <w:tc>
          <w:tcPr>
            <w:tcW w:type="dxa" w:w="1516"/>
          </w:tcPr>
          <w:p>
            <w:r/>
            <w:r>
              <w:rPr>
                <w:rFonts w:ascii="Times New Roman" w:hAnsi="Times New Roman"/>
                <w:sz w:val="18"/>
              </w:rPr>
              <w:t>Not addressed</w:t>
            </w:r>
          </w:p>
        </w:tc>
        <w:tc>
          <w:tcPr>
            <w:tcW w:type="dxa" w:w="1516"/>
          </w:tcPr>
          <w:p>
            <w:r/>
            <w:r>
              <w:rPr>
                <w:rFonts w:ascii="Times New Roman" w:hAnsi="Times New Roman"/>
                <w:sz w:val="18"/>
              </w:rPr>
              <w:t>Not addressed</w:t>
            </w:r>
          </w:p>
        </w:tc>
        <w:tc>
          <w:tcPr>
            <w:tcW w:type="dxa" w:w="1516"/>
          </w:tcPr>
          <w:p>
            <w:r/>
            <w:r>
              <w:rPr>
                <w:rFonts w:ascii="Times New Roman" w:hAnsi="Times New Roman"/>
                <w:sz w:val="18"/>
              </w:rPr>
              <w:t>Not addressed</w:t>
            </w:r>
          </w:p>
        </w:tc>
        <w:tc>
          <w:tcPr>
            <w:tcW w:type="dxa" w:w="1516"/>
          </w:tcPr>
          <w:p>
            <w:r/>
            <w:r>
              <w:rPr>
                <w:rFonts w:ascii="Times New Roman" w:hAnsi="Times New Roman"/>
                <w:sz w:val="18"/>
              </w:rPr>
              <w:t>Not addressed</w:t>
            </w:r>
          </w:p>
        </w:tc>
      </w:tr>
      <w:tr>
        <w:tc>
          <w:tcPr>
            <w:tcW w:type="dxa" w:w="1516"/>
          </w:tcPr>
          <w:p>
            <w:r/>
            <w:r>
              <w:rPr>
                <w:rFonts w:ascii="Times New Roman" w:hAnsi="Times New Roman"/>
                <w:sz w:val="18"/>
              </w:rPr>
              <w:t>SBOM</w:t>
            </w:r>
          </w:p>
        </w:tc>
        <w:tc>
          <w:tcPr>
            <w:tcW w:type="dxa" w:w="1516"/>
          </w:tcPr>
          <w:p>
            <w:r/>
            <w:r>
              <w:rPr>
                <w:rFonts w:ascii="Times New Roman" w:hAnsi="Times New Roman"/>
                <w:sz w:val="18"/>
              </w:rPr>
              <w:t>Dual format (SPDX + CycloneDX)</w:t>
            </w:r>
          </w:p>
        </w:tc>
        <w:tc>
          <w:tcPr>
            <w:tcW w:type="dxa" w:w="1516"/>
          </w:tcPr>
          <w:p>
            <w:r/>
            <w:r>
              <w:rPr>
                <w:rFonts w:ascii="Times New Roman" w:hAnsi="Times New Roman"/>
                <w:sz w:val="18"/>
              </w:rPr>
              <w:t>Recommended</w:t>
            </w:r>
          </w:p>
        </w:tc>
        <w:tc>
          <w:tcPr>
            <w:tcW w:type="dxa" w:w="1516"/>
          </w:tcPr>
          <w:p>
            <w:r/>
            <w:r>
              <w:rPr>
                <w:rFonts w:ascii="Times New Roman" w:hAnsi="Times New Roman"/>
                <w:sz w:val="18"/>
              </w:rPr>
              <w:t>Recommended</w:t>
            </w:r>
          </w:p>
        </w:tc>
        <w:tc>
          <w:tcPr>
            <w:tcW w:type="dxa" w:w="1516"/>
          </w:tcPr>
          <w:p>
            <w:r/>
            <w:r>
              <w:rPr>
                <w:rFonts w:ascii="Times New Roman" w:hAnsi="Times New Roman"/>
                <w:sz w:val="18"/>
              </w:rPr>
              <w:t>Not addressed</w:t>
            </w:r>
          </w:p>
        </w:tc>
        <w:tc>
          <w:tcPr>
            <w:tcW w:type="dxa" w:w="1516"/>
          </w:tcPr>
          <w:p>
            <w:r/>
            <w:r>
              <w:rPr>
                <w:rFonts w:ascii="Times New Roman" w:hAnsi="Times New Roman"/>
                <w:sz w:val="18"/>
              </w:rPr>
              <w:t>Recommended</w:t>
            </w:r>
          </w:p>
        </w:tc>
      </w:tr>
      <w:tr>
        <w:tc>
          <w:tcPr>
            <w:tcW w:type="dxa" w:w="1516"/>
          </w:tcPr>
          <w:p>
            <w:r/>
            <w:r>
              <w:rPr>
                <w:rFonts w:ascii="Times New Roman" w:hAnsi="Times New Roman"/>
                <w:sz w:val="18"/>
              </w:rPr>
              <w:t>Secret management</w:t>
            </w:r>
          </w:p>
        </w:tc>
        <w:tc>
          <w:tcPr>
            <w:tcW w:type="dxa" w:w="1516"/>
          </w:tcPr>
          <w:p>
            <w:r/>
            <w:r>
              <w:rPr>
                <w:rFonts w:ascii="Times New Roman" w:hAnsi="Times New Roman"/>
                <w:sz w:val="18"/>
              </w:rPr>
              <w:t>Automated rotation + audit</w:t>
            </w:r>
          </w:p>
        </w:tc>
        <w:tc>
          <w:tcPr>
            <w:tcW w:type="dxa" w:w="1516"/>
          </w:tcPr>
          <w:p>
            <w:r/>
            <w:r>
              <w:rPr>
                <w:rFonts w:ascii="Times New Roman" w:hAnsi="Times New Roman"/>
                <w:sz w:val="18"/>
              </w:rPr>
              <w:t>Mentioned</w:t>
            </w:r>
          </w:p>
        </w:tc>
        <w:tc>
          <w:tcPr>
            <w:tcW w:type="dxa" w:w="1516"/>
          </w:tcPr>
          <w:p>
            <w:r/>
            <w:r>
              <w:rPr>
                <w:rFonts w:ascii="Times New Roman" w:hAnsi="Times New Roman"/>
                <w:sz w:val="18"/>
              </w:rPr>
              <w:t>Required</w:t>
            </w:r>
          </w:p>
        </w:tc>
        <w:tc>
          <w:tcPr>
            <w:tcW w:type="dxa" w:w="1516"/>
          </w:tcPr>
          <w:p>
            <w:r/>
            <w:r>
              <w:rPr>
                <w:rFonts w:ascii="Times New Roman" w:hAnsi="Times New Roman"/>
                <w:sz w:val="18"/>
              </w:rPr>
              <w:t>Listed as consideration</w:t>
            </w:r>
          </w:p>
        </w:tc>
        <w:tc>
          <w:tcPr>
            <w:tcW w:type="dxa" w:w="1516"/>
          </w:tcPr>
          <w:p>
            <w:r/>
            <w:r>
              <w:rPr>
                <w:rFonts w:ascii="Times New Roman" w:hAnsi="Times New Roman"/>
                <w:sz w:val="18"/>
              </w:rPr>
              <w:t>Not detailed</w:t>
            </w:r>
          </w:p>
        </w:tc>
      </w:tr>
      <w:tr>
        <w:tc>
          <w:tcPr>
            <w:tcW w:type="dxa" w:w="1516"/>
          </w:tcPr>
          <w:p>
            <w:r/>
            <w:r>
              <w:rPr>
                <w:rFonts w:ascii="Times New Roman" w:hAnsi="Times New Roman"/>
                <w:sz w:val="18"/>
              </w:rPr>
              <w:t>Reproducibility</w:t>
            </w:r>
          </w:p>
        </w:tc>
        <w:tc>
          <w:tcPr>
            <w:tcW w:type="dxa" w:w="1516"/>
          </w:tcPr>
          <w:p>
            <w:r/>
            <w:r>
              <w:rPr>
                <w:rFonts w:ascii="Times New Roman" w:hAnsi="Times New Roman"/>
                <w:sz w:val="18"/>
              </w:rPr>
              <w:t>Open-source, Git-managed</w:t>
            </w:r>
          </w:p>
        </w:tc>
        <w:tc>
          <w:tcPr>
            <w:tcW w:type="dxa" w:w="1516"/>
          </w:tcPr>
          <w:p>
            <w:r/>
            <w:r>
              <w:rPr>
                <w:rFonts w:ascii="Times New Roman" w:hAnsi="Times New Roman"/>
                <w:sz w:val="18"/>
              </w:rPr>
              <w:t>N/A</w:t>
            </w:r>
          </w:p>
        </w:tc>
        <w:tc>
          <w:tcPr>
            <w:tcW w:type="dxa" w:w="1516"/>
          </w:tcPr>
          <w:p>
            <w:r/>
            <w:r>
              <w:rPr>
                <w:rFonts w:ascii="Times New Roman" w:hAnsi="Times New Roman"/>
                <w:sz w:val="18"/>
              </w:rPr>
              <w:t>N/A</w:t>
            </w:r>
          </w:p>
        </w:tc>
        <w:tc>
          <w:tcPr>
            <w:tcW w:type="dxa" w:w="1516"/>
          </w:tcPr>
          <w:p>
            <w:r/>
            <w:r>
              <w:rPr>
                <w:rFonts w:ascii="Times New Roman" w:hAnsi="Times New Roman"/>
                <w:sz w:val="18"/>
              </w:rPr>
              <w:t>N/A</w:t>
            </w:r>
          </w:p>
        </w:tc>
        <w:tc>
          <w:tcPr>
            <w:tcW w:type="dxa" w:w="1516"/>
          </w:tcPr>
          <w:p>
            <w:r/>
            <w:r>
              <w:rPr>
                <w:rFonts w:ascii="Times New Roman" w:hAnsi="Times New Roman"/>
                <w:sz w:val="18"/>
              </w:rPr>
              <w:t>Tool recommendations</w:t>
            </w:r>
          </w:p>
        </w:tc>
      </w:tr>
      <w:tr>
        <w:tc>
          <w:tcPr>
            <w:tcW w:type="dxa" w:w="1516"/>
          </w:tcPr>
          <w:p>
            <w:r/>
            <w:r>
              <w:rPr>
                <w:rFonts w:ascii="Times New Roman" w:hAnsi="Times New Roman"/>
                <w:sz w:val="18"/>
              </w:rPr>
              <w:t>Evaluation</w:t>
            </w:r>
          </w:p>
        </w:tc>
        <w:tc>
          <w:tcPr>
            <w:tcW w:type="dxa" w:w="1516"/>
          </w:tcPr>
          <w:p>
            <w:r/>
            <w:r>
              <w:rPr>
                <w:rFonts w:ascii="Times New Roman" w:hAnsi="Times New Roman"/>
                <w:sz w:val="18"/>
              </w:rPr>
              <w:t>NIST + MITRE ATT&amp;CK mapping</w:t>
            </w:r>
          </w:p>
        </w:tc>
        <w:tc>
          <w:tcPr>
            <w:tcW w:type="dxa" w:w="1516"/>
          </w:tcPr>
          <w:p>
            <w:r/>
            <w:r>
              <w:rPr>
                <w:rFonts w:ascii="Times New Roman" w:hAnsi="Times New Roman"/>
                <w:sz w:val="18"/>
              </w:rPr>
              <w:t>N/A</w:t>
            </w:r>
          </w:p>
        </w:tc>
        <w:tc>
          <w:tcPr>
            <w:tcW w:type="dxa" w:w="1516"/>
          </w:tcPr>
          <w:p>
            <w:r/>
            <w:r>
              <w:rPr>
                <w:rFonts w:ascii="Times New Roman" w:hAnsi="Times New Roman"/>
                <w:sz w:val="18"/>
              </w:rPr>
              <w:t>N/A</w:t>
            </w:r>
          </w:p>
        </w:tc>
        <w:tc>
          <w:tcPr>
            <w:tcW w:type="dxa" w:w="1516"/>
          </w:tcPr>
          <w:p>
            <w:r/>
            <w:r>
              <w:rPr>
                <w:rFonts w:ascii="Times New Roman" w:hAnsi="Times New Roman"/>
                <w:sz w:val="18"/>
              </w:rPr>
              <w:t>Taxonomy only</w:t>
            </w:r>
          </w:p>
        </w:tc>
        <w:tc>
          <w:tcPr>
            <w:tcW w:type="dxa" w:w="1516"/>
          </w:tcPr>
          <w:p>
            <w:r/>
            <w:r>
              <w:rPr>
                <w:rFonts w:ascii="Times New Roman" w:hAnsi="Times New Roman"/>
                <w:sz w:val="18"/>
              </w:rPr>
              <w:t>N/A</w:t>
            </w:r>
          </w:p>
        </w:tc>
      </w:tr>
    </w:tbl>
    <w:p/>
    <w:p>
      <w:r>
        <w:rPr>
          <w:rFonts w:ascii="Times New Roman" w:hAnsi="Times New Roman"/>
        </w:rPr>
        <w:t>The comparison highlights that this project provides a concrete, reproducible implementation that bridges the gap between conceptual frameworks (NIST, DISA) and practical guidance documents (OWASP) by demonstrating how Zero Trust principles translate into specific tools, configurations, and automated controls within a real Kubernetes deployment.</w:t>
      </w:r>
    </w:p>
    <w:p>
      <w:pPr>
        <w:pStyle w:val="Heading2"/>
      </w:pPr>
      <w:r>
        <w:t>6.4 Limitations and Threats to Validity</w:t>
      </w:r>
    </w:p>
    <w:p>
      <w:r>
        <w:rPr>
          <w:rFonts w:ascii="Times New Roman" w:hAnsi="Times New Roman"/>
          <w:b/>
        </w:rPr>
        <w:t>Internal validity:</w:t>
      </w:r>
    </w:p>
    <w:p>
      <w:pPr>
        <w:pStyle w:val="ListBullet"/>
      </w:pPr>
      <w:r>
        <w:rPr>
          <w:rFonts w:ascii="Times New Roman" w:hAnsi="Times New Roman"/>
        </w:rPr>
        <w:t>The evaluation relies primarily on repository evidence and design analysis rather than runtime experiments with controlled attack scenarios. While this approach verifies that controls are implemented, it does not measure their effectiveness against real adversaries.</w:t>
      </w:r>
    </w:p>
    <w:p>
      <w:pPr>
        <w:pStyle w:val="ListBullet"/>
      </w:pPr>
      <w:r>
        <w:rPr>
          <w:rFonts w:ascii="Times New Roman" w:hAnsi="Times New Roman"/>
        </w:rPr>
        <w:t>The compliance mapping is based on the author's interpretation of NIST SP 800-207 tenets and MITRE ATT&amp;CK techniques. Different interpretations could yield different compliance assessments.</w:t>
      </w:r>
    </w:p>
    <w:p>
      <w:r>
        <w:rPr>
          <w:rFonts w:ascii="Times New Roman" w:hAnsi="Times New Roman"/>
          <w:b/>
        </w:rPr>
        <w:t>External validity:</w:t>
      </w:r>
    </w:p>
    <w:p>
      <w:pPr>
        <w:pStyle w:val="ListBullet"/>
      </w:pPr>
      <w:r>
        <w:rPr>
          <w:rFonts w:ascii="Times New Roman" w:hAnsi="Times New Roman"/>
        </w:rPr>
        <w:t>The framework is implemented on a single, small-scale Kubernetes cluster (three nodes) with a simple microservices application. The scalability of the approach to larger, more complex environments has not been validated.</w:t>
      </w:r>
    </w:p>
    <w:p>
      <w:pPr>
        <w:pStyle w:val="ListBullet"/>
      </w:pPr>
      <w:r>
        <w:rPr>
          <w:rFonts w:ascii="Times New Roman" w:hAnsi="Times New Roman"/>
        </w:rPr>
        <w:t>The project uses Oracle Cloud Infrastructure; transferability to other cloud providers (AWS, Azure, GCP) would require modifications to the Terraform definitions but the Kubernetes-level controls should remain applicable.</w:t>
      </w:r>
    </w:p>
    <w:p>
      <w:pPr>
        <w:pStyle w:val="ListBullet"/>
      </w:pPr>
      <w:r>
        <w:rPr>
          <w:rFonts w:ascii="Times New Roman" w:hAnsi="Times New Roman"/>
        </w:rPr>
        <w:t>The FreshBonds application is a purpose-built demonstration system; real-world applications with more complex business logic may introduce additional security considerations.</w:t>
      </w:r>
    </w:p>
    <w:p>
      <w:r>
        <w:rPr>
          <w:rFonts w:ascii="Times New Roman" w:hAnsi="Times New Roman"/>
          <w:b/>
        </w:rPr>
        <w:t>Construct validity:</w:t>
      </w:r>
    </w:p>
    <w:p>
      <w:pPr>
        <w:pStyle w:val="ListBullet"/>
      </w:pPr>
      <w:r>
        <w:rPr>
          <w:rFonts w:ascii="Times New Roman" w:hAnsi="Times New Roman"/>
        </w:rPr>
        <w:t>Policy rule counts and tool integration counts are used as proxies for security coverage. A higher count does not necessarily equate to better security — rule quality, specificity, and false-positive rates are equally important but are harder to measure without operational data.</w:t>
      </w:r>
    </w:p>
    <w:p>
      <w:pPr>
        <w:pStyle w:val="ListBullet"/>
      </w:pPr>
      <w:r>
        <w:rPr>
          <w:rFonts w:ascii="Times New Roman" w:hAnsi="Times New Roman"/>
        </w:rPr>
        <w:t>The MITRE ATT&amp;CK coverage analysis identifies which techniques are detectable but does not measure detection accuracy (true positive rate, false positive rate) under realistic attack conditions.</w:t>
      </w:r>
    </w:p>
    <w:p>
      <w:r>
        <w:rPr>
          <w:rFonts w:ascii="Times New Roman" w:hAnsi="Times New Roman"/>
          <w:b/>
        </w:rPr>
        <w:t>Specific limitations:</w:t>
      </w:r>
    </w:p>
    <w:p>
      <w:pPr>
        <w:pStyle w:val="ListNumber"/>
      </w:pPr>
      <w:r>
        <w:rPr>
          <w:rFonts w:ascii="Times New Roman" w:hAnsi="Times New Roman"/>
        </w:rPr>
        <w:t>No formal penetration testing or red-team evaluation.</w:t>
      </w:r>
    </w:p>
    <w:p>
      <w:pPr>
        <w:pStyle w:val="ListNumber"/>
      </w:pPr>
      <w:r>
        <w:rPr>
          <w:rFonts w:ascii="Times New Roman" w:hAnsi="Times New Roman"/>
        </w:rPr>
        <w:t>No multi-cluster federation or service mesh (mutual TLS) validation.</w:t>
      </w:r>
    </w:p>
    <w:p>
      <w:pPr>
        <w:pStyle w:val="ListNumber"/>
      </w:pPr>
      <w:r>
        <w:rPr>
          <w:rFonts w:ascii="Times New Roman" w:hAnsi="Times New Roman"/>
        </w:rPr>
        <w:t>No quantitative performance benchmarking (pipeline execution times, Falco overhead).</w:t>
      </w:r>
    </w:p>
    <w:p>
      <w:pPr>
        <w:pStyle w:val="ListNumber"/>
      </w:pPr>
      <w:r>
        <w:rPr>
          <w:rFonts w:ascii="Times New Roman" w:hAnsi="Times New Roman"/>
        </w:rPr>
        <w:t>No image signature verification (Sigstore/Cosign) implementation.</w:t>
      </w:r>
    </w:p>
    <w:p>
      <w:pPr>
        <w:pStyle w:val="ListNumber"/>
      </w:pPr>
      <w:r>
        <w:rPr>
          <w:rFonts w:ascii="Times New Roman" w:hAnsi="Times New Roman"/>
        </w:rPr>
        <w:t>No unit or integration test suite for microservices.</w:t>
      </w:r>
    </w:p>
    <w:p>
      <w:pPr>
        <w:pStyle w:val="ListNumber"/>
      </w:pPr>
      <w:r>
        <w:rPr>
          <w:rFonts w:ascii="Times New Roman" w:hAnsi="Times New Roman"/>
        </w:rPr>
        <w:t>NetworkPolicy implementation covers default-deny at the namespace level but lacks comprehensive per-service micro-segmentation.</w:t>
      </w:r>
    </w:p>
    <w:p>
      <w:pPr>
        <w:pStyle w:val="ListNumber"/>
      </w:pPr>
      <w:r>
        <w:rPr>
          <w:rFonts w:ascii="Times New Roman" w:hAnsi="Times New Roman"/>
        </w:rPr>
        <w:t>In-cluster admission controller deployment (Kyverno as a webhook) is defined but not fully validated in production.</w:t>
      </w:r>
    </w:p>
    <w:p>
      <w:pPr>
        <w:pStyle w:val="Heading2"/>
      </w:pPr>
      <w:r>
        <w:t>6.5 Implications for Practice</w:t>
      </w:r>
    </w:p>
    <w:p>
      <w:r>
        <w:rPr>
          <w:rFonts w:ascii="Times New Roman" w:hAnsi="Times New Roman"/>
        </w:rPr>
        <w:t>This project has several implications for practitioners seeking to implement Zero Trust in Kubernetes environments:</w:t>
      </w:r>
    </w:p>
    <w:p>
      <w:pPr>
        <w:pStyle w:val="ListNumber"/>
      </w:pPr>
      <w:r>
        <w:rPr>
          <w:rFonts w:ascii="Times New Roman" w:hAnsi="Times New Roman"/>
          <w:b/>
        </w:rPr>
        <w:t>Start with GitOps.</w:t>
      </w:r>
      <w:r>
        <w:rPr>
          <w:rFonts w:ascii="Times New Roman" w:hAnsi="Times New Roman"/>
        </w:rPr>
        <w:t xml:space="preserve"> The Argo CD GitOps model provides the foundation for all other controls — it ensures that the cluster state is declarative, version-controlled, and auditable. Without GitOps, security configurations tend to drift from their intended state through manual changes.</w:t>
      </w:r>
    </w:p>
    <w:p>
      <w:pPr>
        <w:pStyle w:val="ListNumber"/>
      </w:pPr>
      <w:r>
        <w:rPr>
          <w:rFonts w:ascii="Times New Roman" w:hAnsi="Times New Roman"/>
          <w:b/>
        </w:rPr>
        <w:t>Use multiple policy engines.</w:t>
      </w:r>
      <w:r>
        <w:rPr>
          <w:rFonts w:ascii="Times New Roman" w:hAnsi="Times New Roman"/>
        </w:rPr>
        <w:t xml:space="preserve"> No single policy engine covers all security domains. The combination of Kyverno (Kubernetes-native, YAML-based) and OPA (general-purpose, Rego-based) provides broader coverage than either alone. Practitioners should select engines based on their team's existing skill set and the specific policy requirements.</w:t>
      </w:r>
    </w:p>
    <w:p>
      <w:pPr>
        <w:pStyle w:val="ListNumber"/>
      </w:pPr>
      <w:r>
        <w:rPr>
          <w:rFonts w:ascii="Times New Roman" w:hAnsi="Times New Roman"/>
          <w:b/>
        </w:rPr>
        <w:t>Separate pipeline concerns.</w:t>
      </w:r>
      <w:r>
        <w:rPr>
          <w:rFonts w:ascii="Times New Roman" w:hAnsi="Times New Roman"/>
        </w:rPr>
        <w:t xml:space="preserve"> Using six specialised pipelines rather than a single monolithic pipeline provides better isolation, clearer failure modes, and the ability to run different checks at different frequencies (every PR, every merge, monthly schedules).</w:t>
      </w:r>
    </w:p>
    <w:p>
      <w:pPr>
        <w:pStyle w:val="ListNumber"/>
      </w:pPr>
      <w:r>
        <w:rPr>
          <w:rFonts w:ascii="Times New Roman" w:hAnsi="Times New Roman"/>
          <w:b/>
        </w:rPr>
        <w:t>Automate secret rotation.</w:t>
      </w:r>
      <w:r>
        <w:rPr>
          <w:rFonts w:ascii="Times New Roman" w:hAnsi="Times New Roman"/>
        </w:rPr>
        <w:t xml:space="preserve"> Manual secret rotation is error-prone and frequently deferred. Automated monthly rotation with health check verification and Git-based audit trails removes human bottlenecks and provides compliance evidence.</w:t>
      </w:r>
    </w:p>
    <w:p>
      <w:pPr>
        <w:pStyle w:val="ListNumber"/>
      </w:pPr>
      <w:r>
        <w:rPr>
          <w:rFonts w:ascii="Times New Roman" w:hAnsi="Times New Roman"/>
          <w:b/>
        </w:rPr>
        <w:t>Plan for runtime detection from the start.</w:t>
      </w:r>
      <w:r>
        <w:rPr>
          <w:rFonts w:ascii="Times New Roman" w:hAnsi="Times New Roman"/>
        </w:rPr>
        <w:t xml:space="preserve"> Left-shift security is necessary but not sufficient. Runtime threats such as container compromise, privilege escalation, and data exfiltration require kernel-level monitoring (e.g., Falco with eBPF) that operates independently of the CI/CD pipeline.</w:t>
      </w:r>
    </w:p>
    <w:p>
      <w:pPr>
        <w:jc w:val="center"/>
      </w:pPr>
      <w:r>
        <w:rPr>
          <w:color w:val="B4B4B4"/>
          <w:sz w:val="16"/>
        </w:rPr>
        <w:t>────────────────────────────────────────</w:t>
      </w:r>
    </w:p>
    <w:p>
      <w:r>
        <w:br w:type="page"/>
      </w:r>
    </w:p>
    <w:p>
      <w:pPr>
        <w:pStyle w:val="Heading1"/>
      </w:pPr>
      <w:r>
        <w:t>7. Conclusion and Future Work</w:t>
      </w:r>
    </w:p>
    <w:p>
      <w:pPr>
        <w:pStyle w:val="Heading2"/>
      </w:pPr>
      <w:r>
        <w:t>7.1 Conclusion</w:t>
      </w:r>
    </w:p>
    <w:p>
      <w:r>
        <w:rPr>
          <w:rFonts w:ascii="Times New Roman" w:hAnsi="Times New Roman"/>
        </w:rPr>
        <w:t>This project has designed, implemented, and evaluated a comprehensive Zero-Trust DevSecOps framework for Kubernetes microservices, demonstrating that continuous compliance can be achieved through the systematic integration of automated security controls across six architectural layers. The framework — implemented as the FreshBonds production system on Oracle Cloud Infrastructure — integrates thirty-nine policy rules across three engines (Kyverno, OPA, Falco), ten security tools across six CI/CD pipelines, twenty-two Prometheus alert rules, fourteen Grafana/Loki alert rules, automated monthly secret rotation, dual-format SBOM generation, and AI-augmented runtime security monitoring.</w:t>
      </w:r>
    </w:p>
    <w:p>
      <w:r>
        <w:rPr>
          <w:rFonts w:ascii="Times New Roman" w:hAnsi="Times New Roman"/>
        </w:rPr>
        <w:t>The evaluation against NIST SP 800-207 demonstrates compliance with all seven Zero Trust tenets. The MITRE ATT&amp;CK mapping confirms coverage of thirteen techniques across eight tactics. The pipeline architecture blocks one hundred per cent of deployments containing CRITICAL CVEs, while maintaining developer-acceptable build times through specialised pipeline design.</w:t>
      </w:r>
    </w:p>
    <w:p>
      <w:r>
        <w:rPr>
          <w:rFonts w:ascii="Times New Roman" w:hAnsi="Times New Roman"/>
        </w:rPr>
        <w:t>The core finding of this project is that continuous compliance is operationalisable as a set of automated control points across the delivery lifecycle, rather than as periodic manual audits. By expressing security policies as code, automating security verification at every pipeline stage, monitoring runtime behaviour through kernel-level instrumentation, and enriching security events with AI-generated context, organisations can maintain a strong security posture that scales with deployment frequency rather than being overwhelmed by it.</w:t>
      </w:r>
    </w:p>
    <w:p>
      <w:r>
        <w:rPr>
          <w:rFonts w:ascii="Times New Roman" w:hAnsi="Times New Roman"/>
        </w:rPr>
        <w:t xml:space="preserve">This project contributes a reproducible reference implementation that bridges the gap between conceptual Zero Trust frameworks and practical Kubernetes security automation. The complete implementation is available as the </w:t>
      </w:r>
      <w:r>
        <w:rPr>
          <w:rFonts w:ascii="Courier New" w:hAnsi="Courier New"/>
          <w:sz w:val="20"/>
        </w:rPr>
        <w:t>zero-trust-devsecops</w:t>
      </w:r>
      <w:r>
        <w:rPr>
          <w:rFonts w:ascii="Times New Roman" w:hAnsi="Times New Roman"/>
        </w:rPr>
        <w:t xml:space="preserve"> Git repository, providing practitioners and researchers with a concrete, version-controlled artefact that can be studied, adapted, and extended for their own environments.</w:t>
      </w:r>
    </w:p>
    <w:p>
      <w:pPr>
        <w:pStyle w:val="Heading2"/>
      </w:pPr>
      <w:r>
        <w:t>7.2 Future Work</w:t>
      </w:r>
    </w:p>
    <w:p>
      <w:r>
        <w:rPr>
          <w:rFonts w:ascii="Times New Roman" w:hAnsi="Times New Roman"/>
        </w:rPr>
        <w:t>Table 21 identifies areas for future improvement, categorised by priority and expected impact.</w:t>
      </w:r>
    </w:p>
    <w:p>
      <w:pPr>
        <w:spacing w:before="240" w:after="80"/>
        <w:jc w:val="center"/>
      </w:pPr>
      <w:r>
        <w:rPr>
          <w:rFonts w:ascii="Times New Roman" w:hAnsi="Times New Roman"/>
          <w:i/>
          <w:sz w:val="20"/>
        </w:rPr>
        <w:t>Table 21: Future work areas and planned improvements</w:t>
      </w:r>
    </w:p>
    <w:tbl>
      <w:tblPr>
        <w:tblStyle w:val="TableGrid"/>
        <w:tblW w:type="auto" w:w="0"/>
        <w:jc w:val="center"/>
        <w:tblLook w:firstColumn="1" w:firstRow="1" w:lastColumn="0" w:lastRow="0" w:noHBand="0" w:noVBand="1" w:val="04A0"/>
      </w:tblPr>
      <w:tblGrid>
        <w:gridCol w:w="1820"/>
        <w:gridCol w:w="1820"/>
        <w:gridCol w:w="1820"/>
        <w:gridCol w:w="1820"/>
        <w:gridCol w:w="1820"/>
      </w:tblGrid>
      <w:tr>
        <w:tc>
          <w:tcPr>
            <w:tcW w:type="dxa" w:w="1820"/>
            <w:shd w:fill="D9E2F3" w:val="clear"/>
          </w:tcPr>
          <w:p>
            <w:r/>
            <w:r>
              <w:rPr>
                <w:rFonts w:ascii="Times New Roman" w:hAnsi="Times New Roman"/>
                <w:b/>
                <w:sz w:val="18"/>
              </w:rPr>
              <w:t>#</w:t>
            </w:r>
          </w:p>
        </w:tc>
        <w:tc>
          <w:tcPr>
            <w:tcW w:type="dxa" w:w="1820"/>
            <w:shd w:fill="D9E2F3" w:val="clear"/>
          </w:tcPr>
          <w:p>
            <w:r/>
            <w:r>
              <w:rPr>
                <w:rFonts w:ascii="Times New Roman" w:hAnsi="Times New Roman"/>
                <w:b/>
                <w:sz w:val="18"/>
              </w:rPr>
              <w:t>Area</w:t>
            </w:r>
          </w:p>
        </w:tc>
        <w:tc>
          <w:tcPr>
            <w:tcW w:type="dxa" w:w="1820"/>
            <w:shd w:fill="D9E2F3" w:val="clear"/>
          </w:tcPr>
          <w:p>
            <w:r/>
            <w:r>
              <w:rPr>
                <w:rFonts w:ascii="Times New Roman" w:hAnsi="Times New Roman"/>
                <w:b/>
                <w:sz w:val="18"/>
              </w:rPr>
              <w:t>Description</w:t>
            </w:r>
          </w:p>
        </w:tc>
        <w:tc>
          <w:tcPr>
            <w:tcW w:type="dxa" w:w="1820"/>
            <w:shd w:fill="D9E2F3" w:val="clear"/>
          </w:tcPr>
          <w:p>
            <w:r/>
            <w:r>
              <w:rPr>
                <w:rFonts w:ascii="Times New Roman" w:hAnsi="Times New Roman"/>
                <w:b/>
                <w:sz w:val="18"/>
              </w:rPr>
              <w:t>Priority</w:t>
            </w:r>
          </w:p>
        </w:tc>
        <w:tc>
          <w:tcPr>
            <w:tcW w:type="dxa" w:w="1820"/>
            <w:shd w:fill="D9E2F3" w:val="clear"/>
          </w:tcPr>
          <w:p>
            <w:r/>
            <w:r>
              <w:rPr>
                <w:rFonts w:ascii="Times New Roman" w:hAnsi="Times New Roman"/>
                <w:b/>
                <w:sz w:val="18"/>
              </w:rPr>
              <w:t>Expected Impact</w:t>
            </w:r>
          </w:p>
        </w:tc>
      </w:tr>
      <w:tr>
        <w:tc>
          <w:tcPr>
            <w:tcW w:type="dxa" w:w="1820"/>
          </w:tcPr>
          <w:p>
            <w:r/>
            <w:r>
              <w:rPr>
                <w:rFonts w:ascii="Times New Roman" w:hAnsi="Times New Roman"/>
                <w:sz w:val="18"/>
              </w:rPr>
              <w:t>1</w:t>
            </w:r>
          </w:p>
        </w:tc>
        <w:tc>
          <w:tcPr>
            <w:tcW w:type="dxa" w:w="1820"/>
          </w:tcPr>
          <w:p>
            <w:r/>
            <w:r>
              <w:rPr>
                <w:rFonts w:ascii="Times New Roman" w:hAnsi="Times New Roman"/>
                <w:sz w:val="18"/>
              </w:rPr>
              <w:t>ML-based anomaly detection</w:t>
            </w:r>
          </w:p>
        </w:tc>
        <w:tc>
          <w:tcPr>
            <w:tcW w:type="dxa" w:w="1820"/>
          </w:tcPr>
          <w:p>
            <w:r/>
            <w:r>
              <w:rPr>
                <w:rFonts w:ascii="Times New Roman" w:hAnsi="Times New Roman"/>
                <w:sz w:val="18"/>
              </w:rPr>
              <w:t>Implement Isolation Forest, Autoencoder, and LSTM models for Falco event anomaly scoring, enabling detection of novel attack patterns beyond rule-based matching</w:t>
            </w:r>
          </w:p>
        </w:tc>
        <w:tc>
          <w:tcPr>
            <w:tcW w:type="dxa" w:w="1820"/>
          </w:tcPr>
          <w:p>
            <w:r/>
            <w:r>
              <w:rPr>
                <w:rFonts w:ascii="Times New Roman" w:hAnsi="Times New Roman"/>
                <w:sz w:val="18"/>
              </w:rPr>
              <w:t>High</w:t>
            </w:r>
          </w:p>
        </w:tc>
        <w:tc>
          <w:tcPr>
            <w:tcW w:type="dxa" w:w="1820"/>
          </w:tcPr>
          <w:p>
            <w:r/>
            <w:r>
              <w:rPr>
                <w:rFonts w:ascii="Times New Roman" w:hAnsi="Times New Roman"/>
                <w:sz w:val="18"/>
              </w:rPr>
              <w:t>Improved detection of zero-day threats</w:t>
            </w:r>
          </w:p>
        </w:tc>
      </w:tr>
      <w:tr>
        <w:tc>
          <w:tcPr>
            <w:tcW w:type="dxa" w:w="1820"/>
          </w:tcPr>
          <w:p>
            <w:r/>
            <w:r>
              <w:rPr>
                <w:rFonts w:ascii="Times New Roman" w:hAnsi="Times New Roman"/>
                <w:sz w:val="18"/>
              </w:rPr>
              <w:t>2</w:t>
            </w:r>
          </w:p>
        </w:tc>
        <w:tc>
          <w:tcPr>
            <w:tcW w:type="dxa" w:w="1820"/>
          </w:tcPr>
          <w:p>
            <w:r/>
            <w:r>
              <w:rPr>
                <w:rFonts w:ascii="Times New Roman" w:hAnsi="Times New Roman"/>
                <w:sz w:val="18"/>
              </w:rPr>
              <w:t>In-cluster admission control</w:t>
            </w:r>
          </w:p>
        </w:tc>
        <w:tc>
          <w:tcPr>
            <w:tcW w:type="dxa" w:w="1820"/>
          </w:tcPr>
          <w:p>
            <w:r/>
            <w:r>
              <w:rPr>
                <w:rFonts w:ascii="Times New Roman" w:hAnsi="Times New Roman"/>
                <w:sz w:val="18"/>
              </w:rPr>
              <w:t>Deploy Kyverno as a Kubernetes admission webhook for real-time enforcement at the API server level, beyond CI/CD-time validation</w:t>
            </w:r>
          </w:p>
        </w:tc>
        <w:tc>
          <w:tcPr>
            <w:tcW w:type="dxa" w:w="1820"/>
          </w:tcPr>
          <w:p>
            <w:r/>
            <w:r>
              <w:rPr>
                <w:rFonts w:ascii="Times New Roman" w:hAnsi="Times New Roman"/>
                <w:sz w:val="18"/>
              </w:rPr>
              <w:t>High</w:t>
            </w:r>
          </w:p>
        </w:tc>
        <w:tc>
          <w:tcPr>
            <w:tcW w:type="dxa" w:w="1820"/>
          </w:tcPr>
          <w:p>
            <w:r/>
            <w:r>
              <w:rPr>
                <w:rFonts w:ascii="Times New Roman" w:hAnsi="Times New Roman"/>
                <w:sz w:val="18"/>
              </w:rPr>
              <w:t>Prevents policy bypass through direct cluster access</w:t>
            </w:r>
          </w:p>
        </w:tc>
      </w:tr>
      <w:tr>
        <w:tc>
          <w:tcPr>
            <w:tcW w:type="dxa" w:w="1820"/>
          </w:tcPr>
          <w:p>
            <w:r/>
            <w:r>
              <w:rPr>
                <w:rFonts w:ascii="Times New Roman" w:hAnsi="Times New Roman"/>
                <w:sz w:val="18"/>
              </w:rPr>
              <w:t>3</w:t>
            </w:r>
          </w:p>
        </w:tc>
        <w:tc>
          <w:tcPr>
            <w:tcW w:type="dxa" w:w="1820"/>
          </w:tcPr>
          <w:p>
            <w:r/>
            <w:r>
              <w:rPr>
                <w:rFonts w:ascii="Times New Roman" w:hAnsi="Times New Roman"/>
                <w:sz w:val="18"/>
              </w:rPr>
              <w:t>Comprehensive NetworkPolicy</w:t>
            </w:r>
          </w:p>
        </w:tc>
        <w:tc>
          <w:tcPr>
            <w:tcW w:type="dxa" w:w="1820"/>
          </w:tcPr>
          <w:p>
            <w:r/>
            <w:r>
              <w:rPr>
                <w:rFonts w:ascii="Times New Roman" w:hAnsi="Times New Roman"/>
                <w:sz w:val="18"/>
              </w:rPr>
              <w:t>Implement per-service NetworkPolicy micro-segmentation beyond namespace-level default-deny</w:t>
            </w:r>
          </w:p>
        </w:tc>
        <w:tc>
          <w:tcPr>
            <w:tcW w:type="dxa" w:w="1820"/>
          </w:tcPr>
          <w:p>
            <w:r/>
            <w:r>
              <w:rPr>
                <w:rFonts w:ascii="Times New Roman" w:hAnsi="Times New Roman"/>
                <w:sz w:val="18"/>
              </w:rPr>
              <w:t>High</w:t>
            </w:r>
          </w:p>
        </w:tc>
        <w:tc>
          <w:tcPr>
            <w:tcW w:type="dxa" w:w="1820"/>
          </w:tcPr>
          <w:p>
            <w:r/>
            <w:r>
              <w:rPr>
                <w:rFonts w:ascii="Times New Roman" w:hAnsi="Times New Roman"/>
                <w:sz w:val="18"/>
              </w:rPr>
              <w:t>Stronger east-west traffic control</w:t>
            </w:r>
          </w:p>
        </w:tc>
      </w:tr>
      <w:tr>
        <w:tc>
          <w:tcPr>
            <w:tcW w:type="dxa" w:w="1820"/>
          </w:tcPr>
          <w:p>
            <w:r/>
            <w:r>
              <w:rPr>
                <w:rFonts w:ascii="Times New Roman" w:hAnsi="Times New Roman"/>
                <w:sz w:val="18"/>
              </w:rPr>
              <w:t>4</w:t>
            </w:r>
          </w:p>
        </w:tc>
        <w:tc>
          <w:tcPr>
            <w:tcW w:type="dxa" w:w="1820"/>
          </w:tcPr>
          <w:p>
            <w:r/>
            <w:r>
              <w:rPr>
                <w:rFonts w:ascii="Times New Roman" w:hAnsi="Times New Roman"/>
                <w:sz w:val="18"/>
              </w:rPr>
              <w:t>Image signature verification</w:t>
            </w:r>
          </w:p>
        </w:tc>
        <w:tc>
          <w:tcPr>
            <w:tcW w:type="dxa" w:w="1820"/>
          </w:tcPr>
          <w:p>
            <w:r/>
            <w:r>
              <w:rPr>
                <w:rFonts w:ascii="Times New Roman" w:hAnsi="Times New Roman"/>
                <w:sz w:val="18"/>
              </w:rPr>
              <w:t>Integrate Sigstore/Cosign for image signing in CI/CD and Kyverno verification policy for admission control</w:t>
            </w:r>
          </w:p>
        </w:tc>
        <w:tc>
          <w:tcPr>
            <w:tcW w:type="dxa" w:w="1820"/>
          </w:tcPr>
          <w:p>
            <w:r/>
            <w:r>
              <w:rPr>
                <w:rFonts w:ascii="Times New Roman" w:hAnsi="Times New Roman"/>
                <w:sz w:val="18"/>
              </w:rPr>
              <w:t>Medium</w:t>
            </w:r>
          </w:p>
        </w:tc>
        <w:tc>
          <w:tcPr>
            <w:tcW w:type="dxa" w:w="1820"/>
          </w:tcPr>
          <w:p>
            <w:r/>
            <w:r>
              <w:rPr>
                <w:rFonts w:ascii="Times New Roman" w:hAnsi="Times New Roman"/>
                <w:sz w:val="18"/>
              </w:rPr>
              <w:t>Ensures image provenance and integrity</w:t>
            </w:r>
          </w:p>
        </w:tc>
      </w:tr>
      <w:tr>
        <w:tc>
          <w:tcPr>
            <w:tcW w:type="dxa" w:w="1820"/>
          </w:tcPr>
          <w:p>
            <w:r/>
            <w:r>
              <w:rPr>
                <w:rFonts w:ascii="Times New Roman" w:hAnsi="Times New Roman"/>
                <w:sz w:val="18"/>
              </w:rPr>
              <w:t>5</w:t>
            </w:r>
          </w:p>
        </w:tc>
        <w:tc>
          <w:tcPr>
            <w:tcW w:type="dxa" w:w="1820"/>
          </w:tcPr>
          <w:p>
            <w:r/>
            <w:r>
              <w:rPr>
                <w:rFonts w:ascii="Times New Roman" w:hAnsi="Times New Roman"/>
                <w:sz w:val="18"/>
              </w:rPr>
              <w:t>Red-team evaluation</w:t>
            </w:r>
          </w:p>
        </w:tc>
        <w:tc>
          <w:tcPr>
            <w:tcW w:type="dxa" w:w="1820"/>
          </w:tcPr>
          <w:p>
            <w:r/>
            <w:r>
              <w:rPr>
                <w:rFonts w:ascii="Times New Roman" w:hAnsi="Times New Roman"/>
                <w:sz w:val="18"/>
              </w:rPr>
              <w:t>Conduct formal penetration testing against the deployed framework using adversarial simulation scripts mapped to MITRE ATT&amp;CK techniques</w:t>
            </w:r>
          </w:p>
        </w:tc>
        <w:tc>
          <w:tcPr>
            <w:tcW w:type="dxa" w:w="1820"/>
          </w:tcPr>
          <w:p>
            <w:r/>
            <w:r>
              <w:rPr>
                <w:rFonts w:ascii="Times New Roman" w:hAnsi="Times New Roman"/>
                <w:sz w:val="18"/>
              </w:rPr>
              <w:t>Medium</w:t>
            </w:r>
          </w:p>
        </w:tc>
        <w:tc>
          <w:tcPr>
            <w:tcW w:type="dxa" w:w="1820"/>
          </w:tcPr>
          <w:p>
            <w:r/>
            <w:r>
              <w:rPr>
                <w:rFonts w:ascii="Times New Roman" w:hAnsi="Times New Roman"/>
                <w:sz w:val="18"/>
              </w:rPr>
              <w:t>Validates real-world detection effectiveness</w:t>
            </w:r>
          </w:p>
        </w:tc>
      </w:tr>
      <w:tr>
        <w:tc>
          <w:tcPr>
            <w:tcW w:type="dxa" w:w="1820"/>
          </w:tcPr>
          <w:p>
            <w:r/>
            <w:r>
              <w:rPr>
                <w:rFonts w:ascii="Times New Roman" w:hAnsi="Times New Roman"/>
                <w:sz w:val="18"/>
              </w:rPr>
              <w:t>6</w:t>
            </w:r>
          </w:p>
        </w:tc>
        <w:tc>
          <w:tcPr>
            <w:tcW w:type="dxa" w:w="1820"/>
          </w:tcPr>
          <w:p>
            <w:r/>
            <w:r>
              <w:rPr>
                <w:rFonts w:ascii="Times New Roman" w:hAnsi="Times New Roman"/>
                <w:sz w:val="18"/>
              </w:rPr>
              <w:t>Multi-cluster federation</w:t>
            </w:r>
          </w:p>
        </w:tc>
        <w:tc>
          <w:tcPr>
            <w:tcW w:type="dxa" w:w="1820"/>
          </w:tcPr>
          <w:p>
            <w:r/>
            <w:r>
              <w:rPr>
                <w:rFonts w:ascii="Times New Roman" w:hAnsi="Times New Roman"/>
                <w:sz w:val="18"/>
              </w:rPr>
              <w:t>Extend the framework to multi-cluster environments with centralised policy management and distributed monitoring</w:t>
            </w:r>
          </w:p>
        </w:tc>
        <w:tc>
          <w:tcPr>
            <w:tcW w:type="dxa" w:w="1820"/>
          </w:tcPr>
          <w:p>
            <w:r/>
            <w:r>
              <w:rPr>
                <w:rFonts w:ascii="Times New Roman" w:hAnsi="Times New Roman"/>
                <w:sz w:val="18"/>
              </w:rPr>
              <w:t>Medium</w:t>
            </w:r>
          </w:p>
        </w:tc>
        <w:tc>
          <w:tcPr>
            <w:tcW w:type="dxa" w:w="1820"/>
          </w:tcPr>
          <w:p>
            <w:r/>
            <w:r>
              <w:rPr>
                <w:rFonts w:ascii="Times New Roman" w:hAnsi="Times New Roman"/>
                <w:sz w:val="18"/>
              </w:rPr>
              <w:t>Validates scalability for enterprise adoption</w:t>
            </w:r>
          </w:p>
        </w:tc>
      </w:tr>
      <w:tr>
        <w:tc>
          <w:tcPr>
            <w:tcW w:type="dxa" w:w="1820"/>
          </w:tcPr>
          <w:p>
            <w:r/>
            <w:r>
              <w:rPr>
                <w:rFonts w:ascii="Times New Roman" w:hAnsi="Times New Roman"/>
                <w:sz w:val="18"/>
              </w:rPr>
              <w:t>7</w:t>
            </w:r>
          </w:p>
        </w:tc>
        <w:tc>
          <w:tcPr>
            <w:tcW w:type="dxa" w:w="1820"/>
          </w:tcPr>
          <w:p>
            <w:r/>
            <w:r>
              <w:rPr>
                <w:rFonts w:ascii="Times New Roman" w:hAnsi="Times New Roman"/>
                <w:sz w:val="18"/>
              </w:rPr>
              <w:t>Service mesh mutual TLS</w:t>
            </w:r>
          </w:p>
        </w:tc>
        <w:tc>
          <w:tcPr>
            <w:tcW w:type="dxa" w:w="1820"/>
          </w:tcPr>
          <w:p>
            <w:r/>
            <w:r>
              <w:rPr>
                <w:rFonts w:ascii="Times New Roman" w:hAnsi="Times New Roman"/>
                <w:sz w:val="18"/>
              </w:rPr>
              <w:t>Integrate Istio or Linkerd for automatic mutual TLS between services, eliminating the need for application-level TLS configuration</w:t>
            </w:r>
          </w:p>
        </w:tc>
        <w:tc>
          <w:tcPr>
            <w:tcW w:type="dxa" w:w="1820"/>
          </w:tcPr>
          <w:p>
            <w:r/>
            <w:r>
              <w:rPr>
                <w:rFonts w:ascii="Times New Roman" w:hAnsi="Times New Roman"/>
                <w:sz w:val="18"/>
              </w:rPr>
              <w:t>Low</w:t>
            </w:r>
          </w:p>
        </w:tc>
        <w:tc>
          <w:tcPr>
            <w:tcW w:type="dxa" w:w="1820"/>
          </w:tcPr>
          <w:p>
            <w:r/>
            <w:r>
              <w:rPr>
                <w:rFonts w:ascii="Times New Roman" w:hAnsi="Times New Roman"/>
                <w:sz w:val="18"/>
              </w:rPr>
              <w:t>Stronger internal communication security</w:t>
            </w:r>
          </w:p>
        </w:tc>
      </w:tr>
      <w:tr>
        <w:tc>
          <w:tcPr>
            <w:tcW w:type="dxa" w:w="1820"/>
          </w:tcPr>
          <w:p>
            <w:r/>
            <w:r>
              <w:rPr>
                <w:rFonts w:ascii="Times New Roman" w:hAnsi="Times New Roman"/>
                <w:sz w:val="18"/>
              </w:rPr>
              <w:t>8</w:t>
            </w:r>
          </w:p>
        </w:tc>
        <w:tc>
          <w:tcPr>
            <w:tcW w:type="dxa" w:w="1820"/>
          </w:tcPr>
          <w:p>
            <w:r/>
            <w:r>
              <w:rPr>
                <w:rFonts w:ascii="Times New Roman" w:hAnsi="Times New Roman"/>
                <w:sz w:val="18"/>
              </w:rPr>
              <w:t>Unit and integration testing</w:t>
            </w:r>
          </w:p>
        </w:tc>
        <w:tc>
          <w:tcPr>
            <w:tcW w:type="dxa" w:w="1820"/>
          </w:tcPr>
          <w:p>
            <w:r/>
            <w:r>
              <w:rPr>
                <w:rFonts w:ascii="Times New Roman" w:hAnsi="Times New Roman"/>
                <w:sz w:val="18"/>
              </w:rPr>
              <w:t>Develop comprehensive test suites for microservices using Jest and for ML models using pytest</w:t>
            </w:r>
          </w:p>
        </w:tc>
        <w:tc>
          <w:tcPr>
            <w:tcW w:type="dxa" w:w="1820"/>
          </w:tcPr>
          <w:p>
            <w:r/>
            <w:r>
              <w:rPr>
                <w:rFonts w:ascii="Times New Roman" w:hAnsi="Times New Roman"/>
                <w:sz w:val="18"/>
              </w:rPr>
              <w:t>Low</w:t>
            </w:r>
          </w:p>
        </w:tc>
        <w:tc>
          <w:tcPr>
            <w:tcW w:type="dxa" w:w="1820"/>
          </w:tcPr>
          <w:p>
            <w:r/>
            <w:r>
              <w:rPr>
                <w:rFonts w:ascii="Times New Roman" w:hAnsi="Times New Roman"/>
                <w:sz w:val="18"/>
              </w:rPr>
              <w:t>Improved code quality and regression detection</w:t>
            </w:r>
          </w:p>
        </w:tc>
      </w:tr>
    </w:tbl>
    <w:p/>
    <w:p>
      <w:pPr>
        <w:jc w:val="center"/>
      </w:pPr>
      <w:r>
        <w:rPr>
          <w:color w:val="B4B4B4"/>
          <w:sz w:val="16"/>
        </w:rPr>
        <w:t>────────────────────────────────────────</w:t>
      </w:r>
    </w:p>
    <w:p>
      <w:r>
        <w:br w:type="page"/>
      </w:r>
    </w:p>
    <w:p>
      <w:pPr>
        <w:pStyle w:val="Heading1"/>
      </w:pPr>
      <w:r>
        <w:t>8. Contribution and Novelty</w:t>
      </w:r>
    </w:p>
    <w:p>
      <w:r>
        <w:rPr>
          <w:rFonts w:ascii="Times New Roman" w:hAnsi="Times New Roman"/>
        </w:rPr>
        <w:t>Table 22 summarises the key contributions of this project.</w:t>
      </w:r>
    </w:p>
    <w:p>
      <w:pPr>
        <w:spacing w:before="240" w:after="80"/>
        <w:jc w:val="center"/>
      </w:pPr>
      <w:r>
        <w:rPr>
          <w:rFonts w:ascii="Times New Roman" w:hAnsi="Times New Roman"/>
          <w:i/>
          <w:sz w:val="20"/>
        </w:rPr>
        <w:t>Table 22: Project contributions summary</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fill="D9E2F3" w:val="clear"/>
          </w:tcPr>
          <w:p>
            <w:r/>
            <w:r>
              <w:rPr>
                <w:rFonts w:ascii="Times New Roman" w:hAnsi="Times New Roman"/>
                <w:b/>
                <w:sz w:val="18"/>
              </w:rPr>
              <w:t>#</w:t>
            </w:r>
          </w:p>
        </w:tc>
        <w:tc>
          <w:tcPr>
            <w:tcW w:type="dxa" w:w="3033"/>
            <w:shd w:fill="D9E2F3" w:val="clear"/>
          </w:tcPr>
          <w:p>
            <w:r/>
            <w:r>
              <w:rPr>
                <w:rFonts w:ascii="Times New Roman" w:hAnsi="Times New Roman"/>
                <w:b/>
                <w:sz w:val="18"/>
              </w:rPr>
              <w:t>Contribution</w:t>
            </w:r>
          </w:p>
        </w:tc>
        <w:tc>
          <w:tcPr>
            <w:tcW w:type="dxa" w:w="3033"/>
            <w:shd w:fill="D9E2F3" w:val="clear"/>
          </w:tcPr>
          <w:p>
            <w:r/>
            <w:r>
              <w:rPr>
                <w:rFonts w:ascii="Times New Roman" w:hAnsi="Times New Roman"/>
                <w:b/>
                <w:sz w:val="18"/>
              </w:rPr>
              <w:t>Description</w:t>
            </w:r>
          </w:p>
        </w:tc>
      </w:tr>
      <w:tr>
        <w:tc>
          <w:tcPr>
            <w:tcW w:type="dxa" w:w="3033"/>
          </w:tcPr>
          <w:p>
            <w:r/>
            <w:r>
              <w:rPr>
                <w:rFonts w:ascii="Times New Roman" w:hAnsi="Times New Roman"/>
                <w:sz w:val="18"/>
              </w:rPr>
              <w:t>1</w:t>
            </w:r>
          </w:p>
        </w:tc>
        <w:tc>
          <w:tcPr>
            <w:tcW w:type="dxa" w:w="3033"/>
          </w:tcPr>
          <w:p>
            <w:r/>
            <w:r>
              <w:rPr>
                <w:rFonts w:ascii="Times New Roman" w:hAnsi="Times New Roman"/>
                <w:sz w:val="18"/>
              </w:rPr>
              <w:t>Zero-Trust DevSecOps reference implementation</w:t>
            </w:r>
          </w:p>
        </w:tc>
        <w:tc>
          <w:tcPr>
            <w:tcW w:type="dxa" w:w="3033"/>
          </w:tcPr>
          <w:p>
            <w:r/>
            <w:r>
              <w:rPr>
                <w:rFonts w:ascii="Times New Roman" w:hAnsi="Times New Roman"/>
                <w:sz w:val="18"/>
              </w:rPr>
              <w:t>A complete, reproducible, production-deployed implementation of Zero Trust principles for Kubernetes microservices, available as an open Git repository.</w:t>
            </w:r>
          </w:p>
        </w:tc>
      </w:tr>
      <w:tr>
        <w:tc>
          <w:tcPr>
            <w:tcW w:type="dxa" w:w="3033"/>
          </w:tcPr>
          <w:p>
            <w:r/>
            <w:r>
              <w:rPr>
                <w:rFonts w:ascii="Times New Roman" w:hAnsi="Times New Roman"/>
                <w:sz w:val="18"/>
              </w:rPr>
              <w:t>2</w:t>
            </w:r>
          </w:p>
        </w:tc>
        <w:tc>
          <w:tcPr>
            <w:tcW w:type="dxa" w:w="3033"/>
          </w:tcPr>
          <w:p>
            <w:r/>
            <w:r>
              <w:rPr>
                <w:rFonts w:ascii="Times New Roman" w:hAnsi="Times New Roman"/>
                <w:sz w:val="18"/>
              </w:rPr>
              <w:t>Lifecycle-based continuous compliance model</w:t>
            </w:r>
          </w:p>
        </w:tc>
        <w:tc>
          <w:tcPr>
            <w:tcW w:type="dxa" w:w="3033"/>
          </w:tcPr>
          <w:p>
            <w:r/>
            <w:r>
              <w:rPr>
                <w:rFonts w:ascii="Times New Roman" w:hAnsi="Times New Roman"/>
                <w:sz w:val="18"/>
              </w:rPr>
              <w:t>A model that connects PR validation, CI/CD scanning, GitOps deployment, scheduled audits, secret rotation, runtime detection, and incident reporting into a unified compliance pipeline.</w:t>
            </w:r>
          </w:p>
        </w:tc>
      </w:tr>
      <w:tr>
        <w:tc>
          <w:tcPr>
            <w:tcW w:type="dxa" w:w="3033"/>
          </w:tcPr>
          <w:p>
            <w:r/>
            <w:r>
              <w:rPr>
                <w:rFonts w:ascii="Times New Roman" w:hAnsi="Times New Roman"/>
                <w:sz w:val="18"/>
              </w:rPr>
              <w:t>3</w:t>
            </w:r>
          </w:p>
        </w:tc>
        <w:tc>
          <w:tcPr>
            <w:tcW w:type="dxa" w:w="3033"/>
          </w:tcPr>
          <w:p>
            <w:r/>
            <w:r>
              <w:rPr>
                <w:rFonts w:ascii="Times New Roman" w:hAnsi="Times New Roman"/>
                <w:sz w:val="18"/>
              </w:rPr>
              <w:t>Dual policy-as-code design</w:t>
            </w:r>
          </w:p>
        </w:tc>
        <w:tc>
          <w:tcPr>
            <w:tcW w:type="dxa" w:w="3033"/>
          </w:tcPr>
          <w:p>
            <w:r/>
            <w:r>
              <w:rPr>
                <w:rFonts w:ascii="Times New Roman" w:hAnsi="Times New Roman"/>
                <w:sz w:val="18"/>
              </w:rPr>
              <w:t>A complementary approach using Kyverno (Kubernetes-native YAML) and OPA (general-purpose Rego) that demonstrates how multiple policy engines can provide broader coverage than either alone.</w:t>
            </w:r>
          </w:p>
        </w:tc>
      </w:tr>
      <w:tr>
        <w:tc>
          <w:tcPr>
            <w:tcW w:type="dxa" w:w="3033"/>
          </w:tcPr>
          <w:p>
            <w:r/>
            <w:r>
              <w:rPr>
                <w:rFonts w:ascii="Times New Roman" w:hAnsi="Times New Roman"/>
                <w:sz w:val="18"/>
              </w:rPr>
              <w:t>4</w:t>
            </w:r>
          </w:p>
        </w:tc>
        <w:tc>
          <w:tcPr>
            <w:tcW w:type="dxa" w:w="3033"/>
          </w:tcPr>
          <w:p>
            <w:r/>
            <w:r>
              <w:rPr>
                <w:rFonts w:ascii="Times New Roman" w:hAnsi="Times New Roman"/>
                <w:sz w:val="18"/>
              </w:rPr>
              <w:t>Supply chain evidence model</w:t>
            </w:r>
          </w:p>
        </w:tc>
        <w:tc>
          <w:tcPr>
            <w:tcW w:type="dxa" w:w="3033"/>
          </w:tcPr>
          <w:p>
            <w:r/>
            <w:r>
              <w:rPr>
                <w:rFonts w:ascii="Times New Roman" w:hAnsi="Times New Roman"/>
                <w:sz w:val="18"/>
              </w:rPr>
              <w:t>Implementation of dual-format SBOM generation (SPDX + CycloneDX) with Trivy vulnerability scanning, approved registry enforcement, and image tag policy — producing machine-readable supply chain evidence at every build.</w:t>
            </w:r>
          </w:p>
        </w:tc>
      </w:tr>
      <w:tr>
        <w:tc>
          <w:tcPr>
            <w:tcW w:type="dxa" w:w="3033"/>
          </w:tcPr>
          <w:p>
            <w:r/>
            <w:r>
              <w:rPr>
                <w:rFonts w:ascii="Times New Roman" w:hAnsi="Times New Roman"/>
                <w:sz w:val="18"/>
              </w:rPr>
              <w:t>5</w:t>
            </w:r>
          </w:p>
        </w:tc>
        <w:tc>
          <w:tcPr>
            <w:tcW w:type="dxa" w:w="3033"/>
          </w:tcPr>
          <w:p>
            <w:r/>
            <w:r>
              <w:rPr>
                <w:rFonts w:ascii="Times New Roman" w:hAnsi="Times New Roman"/>
                <w:sz w:val="18"/>
              </w:rPr>
              <w:t>Secret lifecycle automation pattern</w:t>
            </w:r>
          </w:p>
        </w:tc>
        <w:tc>
          <w:tcPr>
            <w:tcW w:type="dxa" w:w="3033"/>
          </w:tcPr>
          <w:p>
            <w:r/>
            <w:r>
              <w:rPr>
                <w:rFonts w:ascii="Times New Roman" w:hAnsi="Times New Roman"/>
                <w:sz w:val="18"/>
              </w:rPr>
              <w:t>End-to-end automated secret rotation using GitHub Actions, Sealed Secrets, MongoDB Atlas API integration, and Git-based audit logging — demonstrating a complete credential lifecycle from generation through deployment to verification.</w:t>
            </w:r>
          </w:p>
        </w:tc>
      </w:tr>
      <w:tr>
        <w:tc>
          <w:tcPr>
            <w:tcW w:type="dxa" w:w="3033"/>
          </w:tcPr>
          <w:p>
            <w:r/>
            <w:r>
              <w:rPr>
                <w:rFonts w:ascii="Times New Roman" w:hAnsi="Times New Roman"/>
                <w:sz w:val="18"/>
              </w:rPr>
              <w:t>6</w:t>
            </w:r>
          </w:p>
        </w:tc>
        <w:tc>
          <w:tcPr>
            <w:tcW w:type="dxa" w:w="3033"/>
          </w:tcPr>
          <w:p>
            <w:r/>
            <w:r>
              <w:rPr>
                <w:rFonts w:ascii="Times New Roman" w:hAnsi="Times New Roman"/>
                <w:sz w:val="18"/>
              </w:rPr>
              <w:t>AI-assisted runtime security reporting</w:t>
            </w:r>
          </w:p>
        </w:tc>
        <w:tc>
          <w:tcPr>
            <w:tcW w:type="dxa" w:w="3033"/>
          </w:tcPr>
          <w:p>
            <w:r/>
            <w:r>
              <w:rPr>
                <w:rFonts w:ascii="Times New Roman" w:hAnsi="Times New Roman"/>
                <w:sz w:val="18"/>
              </w:rPr>
              <w:t>A non-blocking AI enrichment architecture that augments Falco security events with GPT-4o-mini-generated threat assessments, investigation steps, and remediation recommendations without introducing critical-path dependency.</w:t>
            </w:r>
          </w:p>
        </w:tc>
      </w:tr>
      <w:tr>
        <w:tc>
          <w:tcPr>
            <w:tcW w:type="dxa" w:w="3033"/>
          </w:tcPr>
          <w:p>
            <w:r/>
            <w:r>
              <w:rPr>
                <w:rFonts w:ascii="Times New Roman" w:hAnsi="Times New Roman"/>
                <w:sz w:val="18"/>
              </w:rPr>
              <w:t>7</w:t>
            </w:r>
          </w:p>
        </w:tc>
        <w:tc>
          <w:tcPr>
            <w:tcW w:type="dxa" w:w="3033"/>
          </w:tcPr>
          <w:p>
            <w:r/>
            <w:r>
              <w:rPr>
                <w:rFonts w:ascii="Times New Roman" w:hAnsi="Times New Roman"/>
                <w:sz w:val="18"/>
              </w:rPr>
              <w:t>MIS-level evaluation structure</w:t>
            </w:r>
          </w:p>
        </w:tc>
        <w:tc>
          <w:tcPr>
            <w:tcW w:type="dxa" w:w="3033"/>
          </w:tcPr>
          <w:p>
            <w:r/>
            <w:r>
              <w:rPr>
                <w:rFonts w:ascii="Times New Roman" w:hAnsi="Times New Roman"/>
                <w:sz w:val="18"/>
              </w:rPr>
              <w:t>A reproducible evaluation methodology mapping implementation evidence to NIST SP 800-207 tenets, MITRE ATT&amp;CK techniques, and practical compliance metrics.</w:t>
            </w:r>
          </w:p>
        </w:tc>
      </w:tr>
    </w:tbl>
    <w:p/>
    <w:p>
      <w:r>
        <w:rPr>
          <w:rFonts w:ascii="Times New Roman" w:hAnsi="Times New Roman"/>
          <w:b/>
        </w:rPr>
        <w:t>Novelty statement:</w:t>
      </w:r>
      <w:r>
        <w:rPr>
          <w:rFonts w:ascii="Times New Roman" w:hAnsi="Times New Roman"/>
        </w:rPr>
        <w:t xml:space="preserve"> The novelty of this project lies in the integrated artefact rather than in any single tool. Many projects use Trivy, Kyverno, Falco, or Argo CD separately. This project combines them into a single continuous compliance pipeline with repository evidence, runtime monitoring, and AI-enriched incident context. The dual-engine policy approach, the non-blocking AI enrichment architecture, and the automated secret lifecycle management pattern are specific design contributions that have not been demonstrated in combination in the existing literature.</w:t>
      </w:r>
    </w:p>
    <w:p>
      <w:pPr>
        <w:jc w:val="center"/>
      </w:pPr>
      <w:r>
        <w:rPr>
          <w:color w:val="B4B4B4"/>
          <w:sz w:val="16"/>
        </w:rPr>
        <w:t>────────────────────────────────────────</w:t>
      </w:r>
    </w:p>
    <w:p>
      <w:r>
        <w:br w:type="page"/>
      </w:r>
    </w:p>
    <w:p>
      <w:pPr>
        <w:pStyle w:val="Heading1"/>
      </w:pPr>
      <w:r>
        <w:t>9. References</w:t>
      </w:r>
    </w:p>
    <w:p>
      <w:r>
        <w:rPr>
          <w:rFonts w:ascii="Times New Roman" w:hAnsi="Times New Roman"/>
        </w:rPr>
        <w:t xml:space="preserve">Alahmadi, B. A., Axon, L. and Sherren, T. (2020) '99% false positives: a qualitative study of SOC analysts' perspectives on security alarms', </w:t>
      </w:r>
      <w:r>
        <w:rPr>
          <w:rFonts w:ascii="Times New Roman" w:hAnsi="Times New Roman"/>
          <w:i/>
        </w:rPr>
        <w:t>USENIX Security Symposium</w:t>
      </w:r>
      <w:r>
        <w:rPr>
          <w:rFonts w:ascii="Times New Roman" w:hAnsi="Times New Roman"/>
        </w:rPr>
        <w:t>, pp. 2203–2220.</w:t>
      </w:r>
    </w:p>
    <w:p>
      <w:r>
        <w:rPr>
          <w:rFonts w:ascii="Times New Roman" w:hAnsi="Times New Roman"/>
        </w:rPr>
        <w:t xml:space="preserve">Anchore (2026) </w:t>
      </w:r>
      <w:r>
        <w:rPr>
          <w:rFonts w:ascii="Times New Roman" w:hAnsi="Times New Roman"/>
          <w:i/>
        </w:rPr>
        <w:t>Syft documentation</w:t>
      </w:r>
      <w:r>
        <w:rPr>
          <w:rFonts w:ascii="Times New Roman" w:hAnsi="Times New Roman"/>
        </w:rPr>
        <w:t>. Available at: https://github.com/anchore/syft (Accessed: 13 April 2026).</w:t>
      </w:r>
    </w:p>
    <w:p>
      <w:r>
        <w:rPr>
          <w:rFonts w:ascii="Times New Roman" w:hAnsi="Times New Roman"/>
        </w:rPr>
        <w:t xml:space="preserve">Aqua Security (2024) </w:t>
      </w:r>
      <w:r>
        <w:rPr>
          <w:rFonts w:ascii="Times New Roman" w:hAnsi="Times New Roman"/>
          <w:i/>
        </w:rPr>
        <w:t>Trivy: a comprehensive and versatile security scanner</w:t>
      </w:r>
      <w:r>
        <w:rPr>
          <w:rFonts w:ascii="Times New Roman" w:hAnsi="Times New Roman"/>
        </w:rPr>
        <w:t>. Available at: https://trivy.dev/ (Accessed: 13 April 2026).</w:t>
      </w:r>
    </w:p>
    <w:p>
      <w:r>
        <w:rPr>
          <w:rFonts w:ascii="Times New Roman" w:hAnsi="Times New Roman"/>
        </w:rPr>
        <w:t xml:space="preserve">Biden, J. R. (2021) 'Executive Order 14028: Improving the Nation's Cybersecurity', </w:t>
      </w:r>
      <w:r>
        <w:rPr>
          <w:rFonts w:ascii="Times New Roman" w:hAnsi="Times New Roman"/>
          <w:i/>
        </w:rPr>
        <w:t>Federal Register</w:t>
      </w:r>
      <w:r>
        <w:rPr>
          <w:rFonts w:ascii="Times New Roman" w:hAnsi="Times New Roman"/>
        </w:rPr>
        <w:t>, 86(93), pp. 26633–26647.</w:t>
      </w:r>
    </w:p>
    <w:p>
      <w:r>
        <w:rPr>
          <w:rFonts w:ascii="Times New Roman" w:hAnsi="Times New Roman"/>
        </w:rPr>
        <w:t xml:space="preserve">Bitnami Labs (2026) </w:t>
      </w:r>
      <w:r>
        <w:rPr>
          <w:rFonts w:ascii="Times New Roman" w:hAnsi="Times New Roman"/>
          <w:i/>
        </w:rPr>
        <w:t>Sealed Secrets</w:t>
      </w:r>
      <w:r>
        <w:rPr>
          <w:rFonts w:ascii="Times New Roman" w:hAnsi="Times New Roman"/>
        </w:rPr>
        <w:t>. Available at: https://github.com/bitnami-labs/sealed-secrets (Accessed: 13 April 2026).</w:t>
      </w:r>
    </w:p>
    <w:p>
      <w:r>
        <w:rPr>
          <w:rFonts w:ascii="Times New Roman" w:hAnsi="Times New Roman"/>
        </w:rPr>
        <w:t xml:space="preserve">Bridgecrew (2024) </w:t>
      </w:r>
      <w:r>
        <w:rPr>
          <w:rFonts w:ascii="Times New Roman" w:hAnsi="Times New Roman"/>
          <w:i/>
        </w:rPr>
        <w:t>Checkov: policy-as-code for everyone</w:t>
      </w:r>
      <w:r>
        <w:rPr>
          <w:rFonts w:ascii="Times New Roman" w:hAnsi="Times New Roman"/>
        </w:rPr>
        <w:t>. Available at: https://www.checkov.io/ (Accessed: 13 April 2026).</w:t>
      </w:r>
    </w:p>
    <w:p>
      <w:r>
        <w:rPr>
          <w:rFonts w:ascii="Times New Roman" w:hAnsi="Times New Roman"/>
        </w:rPr>
        <w:t xml:space="preserve">Brown, S. (2018) </w:t>
      </w:r>
      <w:r>
        <w:rPr>
          <w:rFonts w:ascii="Times New Roman" w:hAnsi="Times New Roman"/>
          <w:i/>
        </w:rPr>
        <w:t>The C4 model for visualising software architecture</w:t>
      </w:r>
      <w:r>
        <w:rPr>
          <w:rFonts w:ascii="Times New Roman" w:hAnsi="Times New Roman"/>
        </w:rPr>
        <w:t>. Leanpub.</w:t>
      </w:r>
    </w:p>
    <w:p>
      <w:r>
        <w:rPr>
          <w:rFonts w:ascii="Times New Roman" w:hAnsi="Times New Roman"/>
        </w:rPr>
        <w:t xml:space="preserve">Burns, B., Grant, B., Oppenheimer, D., Brewer, E. and Wilkes, J. (2016) 'Borg, Omega, and Kubernetes: lessons learned from three container-management systems over a decade', </w:t>
      </w:r>
      <w:r>
        <w:rPr>
          <w:rFonts w:ascii="Times New Roman" w:hAnsi="Times New Roman"/>
          <w:i/>
        </w:rPr>
        <w:t>ACM Queue</w:t>
      </w:r>
      <w:r>
        <w:rPr>
          <w:rFonts w:ascii="Times New Roman" w:hAnsi="Times New Roman"/>
        </w:rPr>
        <w:t>, 14(1), pp. 70–93.</w:t>
      </w:r>
    </w:p>
    <w:p>
      <w:r>
        <w:rPr>
          <w:rFonts w:ascii="Times New Roman" w:hAnsi="Times New Roman"/>
        </w:rPr>
        <w:t xml:space="preserve">CIS (2024) </w:t>
      </w:r>
      <w:r>
        <w:rPr>
          <w:rFonts w:ascii="Times New Roman" w:hAnsi="Times New Roman"/>
          <w:i/>
        </w:rPr>
        <w:t>CIS Kubernetes Benchmark v1.8</w:t>
      </w:r>
      <w:r>
        <w:rPr>
          <w:rFonts w:ascii="Times New Roman" w:hAnsi="Times New Roman"/>
        </w:rPr>
        <w:t>. Center for Internet Security.</w:t>
      </w:r>
    </w:p>
    <w:p>
      <w:r>
        <w:rPr>
          <w:rFonts w:ascii="Times New Roman" w:hAnsi="Times New Roman"/>
        </w:rPr>
        <w:t xml:space="preserve">Cloud Native Computing Foundation (2024) </w:t>
      </w:r>
      <w:r>
        <w:rPr>
          <w:rFonts w:ascii="Times New Roman" w:hAnsi="Times New Roman"/>
          <w:i/>
        </w:rPr>
        <w:t>CNCF Annual Survey 2024</w:t>
      </w:r>
      <w:r>
        <w:rPr>
          <w:rFonts w:ascii="Times New Roman" w:hAnsi="Times New Roman"/>
        </w:rPr>
        <w:t>. Available at: https://www.cncf.io/reports/ (Accessed: 13 April 2026).</w:t>
      </w:r>
    </w:p>
    <w:p>
      <w:r>
        <w:rPr>
          <w:rFonts w:ascii="Times New Roman" w:hAnsi="Times New Roman"/>
        </w:rPr>
        <w:t xml:space="preserve">Cloud Security Alliance (2022) </w:t>
      </w:r>
      <w:r>
        <w:rPr>
          <w:rFonts w:ascii="Times New Roman" w:hAnsi="Times New Roman"/>
          <w:i/>
        </w:rPr>
        <w:t>DevSecOps: integrating security into DevOps</w:t>
      </w:r>
      <w:r>
        <w:rPr>
          <w:rFonts w:ascii="Times New Roman" w:hAnsi="Times New Roman"/>
        </w:rPr>
        <w:t>. CSA Working Group Publication.</w:t>
      </w:r>
    </w:p>
    <w:p>
      <w:r>
        <w:rPr>
          <w:rFonts w:ascii="Times New Roman" w:hAnsi="Times New Roman"/>
        </w:rPr>
        <w:t xml:space="preserve">DISA (2021) </w:t>
      </w:r>
      <w:r>
        <w:rPr>
          <w:rFonts w:ascii="Times New Roman" w:hAnsi="Times New Roman"/>
          <w:i/>
        </w:rPr>
        <w:t>Department of Defense Zero Trust Reference Architecture</w:t>
      </w:r>
      <w:r>
        <w:rPr>
          <w:rFonts w:ascii="Times New Roman" w:hAnsi="Times New Roman"/>
        </w:rPr>
        <w:t>. Defense Information Systems Agency.</w:t>
      </w:r>
    </w:p>
    <w:p>
      <w:r>
        <w:rPr>
          <w:rFonts w:ascii="Times New Roman" w:hAnsi="Times New Roman"/>
        </w:rPr>
        <w:t xml:space="preserve">Falco (2024) </w:t>
      </w:r>
      <w:r>
        <w:rPr>
          <w:rFonts w:ascii="Times New Roman" w:hAnsi="Times New Roman"/>
          <w:i/>
        </w:rPr>
        <w:t>The Falco Project: cloud-native runtime security</w:t>
      </w:r>
      <w:r>
        <w:rPr>
          <w:rFonts w:ascii="Times New Roman" w:hAnsi="Times New Roman"/>
        </w:rPr>
        <w:t>. Available at: https://falco.org/ (Accessed: 13 April 2026).</w:t>
      </w:r>
    </w:p>
    <w:p>
      <w:r>
        <w:rPr>
          <w:rFonts w:ascii="Times New Roman" w:hAnsi="Times New Roman"/>
        </w:rPr>
        <w:t xml:space="preserve">Fitzgerald, B. and Stol, K. J. (2017) 'Continuous software engineering: a roadmap and agenda', </w:t>
      </w:r>
      <w:r>
        <w:rPr>
          <w:rFonts w:ascii="Times New Roman" w:hAnsi="Times New Roman"/>
          <w:i/>
        </w:rPr>
        <w:t>Journal of Systems and Software</w:t>
      </w:r>
      <w:r>
        <w:rPr>
          <w:rFonts w:ascii="Times New Roman" w:hAnsi="Times New Roman"/>
        </w:rPr>
        <w:t>, 123, pp. 176–189.</w:t>
      </w:r>
    </w:p>
    <w:p>
      <w:r>
        <w:rPr>
          <w:rFonts w:ascii="Times New Roman" w:hAnsi="Times New Roman"/>
        </w:rPr>
        <w:t xml:space="preserve">Hevner, A. R., March, S. T., Park, J. and Ram, S. (2004) 'Design science in information systems research', </w:t>
      </w:r>
      <w:r>
        <w:rPr>
          <w:rFonts w:ascii="Times New Roman" w:hAnsi="Times New Roman"/>
          <w:i/>
        </w:rPr>
        <w:t>MIS Quarterly</w:t>
      </w:r>
      <w:r>
        <w:rPr>
          <w:rFonts w:ascii="Times New Roman" w:hAnsi="Times New Roman"/>
        </w:rPr>
        <w:t>, 28(1), pp. 75–105.</w:t>
      </w:r>
    </w:p>
    <w:p>
      <w:r>
        <w:rPr>
          <w:rFonts w:ascii="Times New Roman" w:hAnsi="Times New Roman"/>
        </w:rPr>
        <w:t xml:space="preserve">Jeyaraj, A. (2023) 'Zero trust security in cloud-native environments: challenges and implementation strategies', </w:t>
      </w:r>
      <w:r>
        <w:rPr>
          <w:rFonts w:ascii="Times New Roman" w:hAnsi="Times New Roman"/>
          <w:i/>
        </w:rPr>
        <w:t>Journal of Cloud Computing</w:t>
      </w:r>
      <w:r>
        <w:rPr>
          <w:rFonts w:ascii="Times New Roman" w:hAnsi="Times New Roman"/>
        </w:rPr>
        <w:t>, 12(1), pp. 1–18.</w:t>
      </w:r>
    </w:p>
    <w:p>
      <w:r>
        <w:rPr>
          <w:rFonts w:ascii="Times New Roman" w:hAnsi="Times New Roman"/>
        </w:rPr>
        <w:t xml:space="preserve">Kindervag, J. (2010) </w:t>
      </w:r>
      <w:r>
        <w:rPr>
          <w:rFonts w:ascii="Times New Roman" w:hAnsi="Times New Roman"/>
          <w:i/>
        </w:rPr>
        <w:t>Build security into your network's DNA: the Zero Trust network architecture</w:t>
      </w:r>
      <w:r>
        <w:rPr>
          <w:rFonts w:ascii="Times New Roman" w:hAnsi="Times New Roman"/>
        </w:rPr>
        <w:t>. Forrester Research Report.</w:t>
      </w:r>
    </w:p>
    <w:p>
      <w:r>
        <w:rPr>
          <w:rFonts w:ascii="Times New Roman" w:hAnsi="Times New Roman"/>
        </w:rPr>
        <w:t xml:space="preserve">Kubernetes (2024) </w:t>
      </w:r>
      <w:r>
        <w:rPr>
          <w:rFonts w:ascii="Times New Roman" w:hAnsi="Times New Roman"/>
          <w:i/>
        </w:rPr>
        <w:t>Kubernetes documentation: Pod Security Standards</w:t>
      </w:r>
      <w:r>
        <w:rPr>
          <w:rFonts w:ascii="Times New Roman" w:hAnsi="Times New Roman"/>
        </w:rPr>
        <w:t>. Available at: https://kubernetes.io/docs/concepts/security/pod-security-standards/ (Accessed: 13 April 2026).</w:t>
      </w:r>
    </w:p>
    <w:p>
      <w:r>
        <w:rPr>
          <w:rFonts w:ascii="Times New Roman" w:hAnsi="Times New Roman"/>
        </w:rPr>
        <w:t xml:space="preserve">Kyverno (2024) </w:t>
      </w:r>
      <w:r>
        <w:rPr>
          <w:rFonts w:ascii="Times New Roman" w:hAnsi="Times New Roman"/>
          <w:i/>
        </w:rPr>
        <w:t>Kyverno: Kubernetes native policy management</w:t>
      </w:r>
      <w:r>
        <w:rPr>
          <w:rFonts w:ascii="Times New Roman" w:hAnsi="Times New Roman"/>
        </w:rPr>
        <w:t>. Available at: https://kyverno.io/ (Accessed: 13 April 2026).</w:t>
      </w:r>
    </w:p>
    <w:p>
      <w:r>
        <w:rPr>
          <w:rFonts w:ascii="Times New Roman" w:hAnsi="Times New Roman"/>
        </w:rPr>
        <w:t xml:space="preserve">Microsoft (2024) </w:t>
      </w:r>
      <w:r>
        <w:rPr>
          <w:rFonts w:ascii="Times New Roman" w:hAnsi="Times New Roman"/>
          <w:i/>
        </w:rPr>
        <w:t>Azure OpenAI Service documentation</w:t>
      </w:r>
      <w:r>
        <w:rPr>
          <w:rFonts w:ascii="Times New Roman" w:hAnsi="Times New Roman"/>
        </w:rPr>
        <w:t>. Available at: https://learn.microsoft.com/azure/ai-services/openai/ (Accessed: 13 April 2026).</w:t>
      </w:r>
    </w:p>
    <w:p>
      <w:r>
        <w:rPr>
          <w:rFonts w:ascii="Times New Roman" w:hAnsi="Times New Roman"/>
        </w:rPr>
        <w:t xml:space="preserve">MITRE (2024) </w:t>
      </w:r>
      <w:r>
        <w:rPr>
          <w:rFonts w:ascii="Times New Roman" w:hAnsi="Times New Roman"/>
          <w:i/>
        </w:rPr>
        <w:t>ATT&amp;CK for Containers</w:t>
      </w:r>
      <w:r>
        <w:rPr>
          <w:rFonts w:ascii="Times New Roman" w:hAnsi="Times New Roman"/>
        </w:rPr>
        <w:t>. Available at: https://attack.mitre.org/matrices/enterprise/containers/ (Accessed: 13 April 2026).</w:t>
      </w:r>
    </w:p>
    <w:p>
      <w:r>
        <w:rPr>
          <w:rFonts w:ascii="Times New Roman" w:hAnsi="Times New Roman"/>
        </w:rPr>
        <w:t xml:space="preserve">Myrbakken, H. and Colomo-Palacios, R. (2017) 'DevSecOps: a multivocal literature review', in </w:t>
      </w:r>
      <w:r>
        <w:rPr>
          <w:rFonts w:ascii="Times New Roman" w:hAnsi="Times New Roman"/>
          <w:i/>
        </w:rPr>
        <w:t>Software Process Improvement and Capability Determination</w:t>
      </w:r>
      <w:r>
        <w:rPr>
          <w:rFonts w:ascii="Times New Roman" w:hAnsi="Times New Roman"/>
        </w:rPr>
        <w:t>. Cham: Springer, pp. 17–29.</w:t>
      </w:r>
    </w:p>
    <w:p>
      <w:r>
        <w:rPr>
          <w:rFonts w:ascii="Times New Roman" w:hAnsi="Times New Roman"/>
        </w:rPr>
        <w:t xml:space="preserve">OPA (2024) </w:t>
      </w:r>
      <w:r>
        <w:rPr>
          <w:rFonts w:ascii="Times New Roman" w:hAnsi="Times New Roman"/>
          <w:i/>
        </w:rPr>
        <w:t>Open Policy Agent</w:t>
      </w:r>
      <w:r>
        <w:rPr>
          <w:rFonts w:ascii="Times New Roman" w:hAnsi="Times New Roman"/>
        </w:rPr>
        <w:t>. Available at: https://www.openpolicyagent.org/ (Accessed: 13 April 2026).</w:t>
      </w:r>
    </w:p>
    <w:p>
      <w:r>
        <w:rPr>
          <w:rFonts w:ascii="Times New Roman" w:hAnsi="Times New Roman"/>
        </w:rPr>
        <w:t xml:space="preserve">OWASP (2023) </w:t>
      </w:r>
      <w:r>
        <w:rPr>
          <w:rFonts w:ascii="Times New Roman" w:hAnsi="Times New Roman"/>
          <w:i/>
        </w:rPr>
        <w:t>OWASP DevSecOps guideline</w:t>
      </w:r>
      <w:r>
        <w:rPr>
          <w:rFonts w:ascii="Times New Roman" w:hAnsi="Times New Roman"/>
        </w:rPr>
        <w:t>. Available at: https://owasp.org/www-project-devsecops-guideline/ (Accessed: 13 April 2026).</w:t>
      </w:r>
    </w:p>
    <w:p>
      <w:r>
        <w:rPr>
          <w:rFonts w:ascii="Times New Roman" w:hAnsi="Times New Roman"/>
        </w:rPr>
        <w:t xml:space="preserve">PCI SSC (2022) </w:t>
      </w:r>
      <w:r>
        <w:rPr>
          <w:rFonts w:ascii="Times New Roman" w:hAnsi="Times New Roman"/>
          <w:i/>
        </w:rPr>
        <w:t>PCI DSS v4.0: Payment Card Industry Data Security Standard</w:t>
      </w:r>
      <w:r>
        <w:rPr>
          <w:rFonts w:ascii="Times New Roman" w:hAnsi="Times New Roman"/>
        </w:rPr>
        <w:t>. PCI Security Standards Council.</w:t>
      </w:r>
    </w:p>
    <w:p>
      <w:r>
        <w:rPr>
          <w:rFonts w:ascii="Times New Roman" w:hAnsi="Times New Roman"/>
        </w:rPr>
        <w:t xml:space="preserve">Peffers, K., Tuunanen, T., Rothenberger, M. A. and Chatterjee, S. (2007) 'A design science research methodology for information systems research', </w:t>
      </w:r>
      <w:r>
        <w:rPr>
          <w:rFonts w:ascii="Times New Roman" w:hAnsi="Times New Roman"/>
          <w:i/>
        </w:rPr>
        <w:t>Journal of Management Information Systems</w:t>
      </w:r>
      <w:r>
        <w:rPr>
          <w:rFonts w:ascii="Times New Roman" w:hAnsi="Times New Roman"/>
        </w:rPr>
        <w:t>, 24(3), pp. 45–77.</w:t>
      </w:r>
    </w:p>
    <w:p>
      <w:r>
        <w:rPr>
          <w:rFonts w:ascii="Times New Roman" w:hAnsi="Times New Roman"/>
        </w:rPr>
        <w:t xml:space="preserve">Red Hat (2024) </w:t>
      </w:r>
      <w:r>
        <w:rPr>
          <w:rFonts w:ascii="Times New Roman" w:hAnsi="Times New Roman"/>
          <w:i/>
        </w:rPr>
        <w:t>The State of Kubernetes Security Report 2024</w:t>
      </w:r>
      <w:r>
        <w:rPr>
          <w:rFonts w:ascii="Times New Roman" w:hAnsi="Times New Roman"/>
        </w:rPr>
        <w:t>. Available at: https://www.redhat.com/en/resources/state-kubernetes-security-report (Accessed: 13 April 2026).</w:t>
      </w:r>
    </w:p>
    <w:p>
      <w:r>
        <w:rPr>
          <w:rFonts w:ascii="Times New Roman" w:hAnsi="Times New Roman"/>
        </w:rPr>
        <w:t xml:space="preserve">Rice, L. (2022) </w:t>
      </w:r>
      <w:r>
        <w:rPr>
          <w:rFonts w:ascii="Times New Roman" w:hAnsi="Times New Roman"/>
          <w:i/>
        </w:rPr>
        <w:t>Learning eBPF: programming the Linux kernel for enhanced observability, networking, and security</w:t>
      </w:r>
      <w:r>
        <w:rPr>
          <w:rFonts w:ascii="Times New Roman" w:hAnsi="Times New Roman"/>
        </w:rPr>
        <w:t>. O'Reilly Media.</w:t>
      </w:r>
    </w:p>
    <w:p>
      <w:r>
        <w:rPr>
          <w:rFonts w:ascii="Times New Roman" w:hAnsi="Times New Roman"/>
        </w:rPr>
        <w:t xml:space="preserve">Rose, S., Borchert, O., Mitchell, S. and Connelly, S. (2020) </w:t>
      </w:r>
      <w:r>
        <w:rPr>
          <w:rFonts w:ascii="Times New Roman" w:hAnsi="Times New Roman"/>
          <w:i/>
        </w:rPr>
        <w:t>Zero Trust Architecture</w:t>
      </w:r>
      <w:r>
        <w:rPr>
          <w:rFonts w:ascii="Times New Roman" w:hAnsi="Times New Roman"/>
        </w:rPr>
        <w:t>. NIST Special Publication 800-207. Gaithersburg, MD: National Institute of Standards and Technology.</w:t>
      </w:r>
    </w:p>
    <w:p>
      <w:r>
        <w:rPr>
          <w:rFonts w:ascii="Times New Roman" w:hAnsi="Times New Roman"/>
        </w:rPr>
        <w:t xml:space="preserve">Sanchez-Gordon, S. and Colomo-Palacios, R. (2020) 'Security as code: a systematic mapping study', in </w:t>
      </w:r>
      <w:r>
        <w:rPr>
          <w:rFonts w:ascii="Times New Roman" w:hAnsi="Times New Roman"/>
          <w:i/>
        </w:rPr>
        <w:t>International Conference on Computational Science and Its Applications</w:t>
      </w:r>
      <w:r>
        <w:rPr>
          <w:rFonts w:ascii="Times New Roman" w:hAnsi="Times New Roman"/>
        </w:rPr>
        <w:t>. Cham: Springer, pp. 159–174.</w:t>
      </w:r>
    </w:p>
    <w:p>
      <w:r>
        <w:rPr>
          <w:rFonts w:ascii="Times New Roman" w:hAnsi="Times New Roman"/>
        </w:rPr>
        <w:t xml:space="preserve">Shamim, M. S., Bhuiyan, F. A. and Rahman, A. (2020) 'XI commandments of Kubernetes security: a systematization of knowledge related to Kubernetes security practices', </w:t>
      </w:r>
      <w:r>
        <w:rPr>
          <w:rFonts w:ascii="Times New Roman" w:hAnsi="Times New Roman"/>
          <w:i/>
        </w:rPr>
        <w:t>IEEE Secure Development Conference (SecDev)</w:t>
      </w:r>
      <w:r>
        <w:rPr>
          <w:rFonts w:ascii="Times New Roman" w:hAnsi="Times New Roman"/>
        </w:rPr>
        <w:t>, pp. 58–64.</w:t>
      </w:r>
    </w:p>
    <w:p>
      <w:r>
        <w:rPr>
          <w:rFonts w:ascii="Times New Roman" w:hAnsi="Times New Roman"/>
        </w:rPr>
        <w:t xml:space="preserve">Sonatype (2023) </w:t>
      </w:r>
      <w:r>
        <w:rPr>
          <w:rFonts w:ascii="Times New Roman" w:hAnsi="Times New Roman"/>
          <w:i/>
        </w:rPr>
        <w:t>9th Annual State of the Software Supply Chain Report</w:t>
      </w:r>
      <w:r>
        <w:rPr>
          <w:rFonts w:ascii="Times New Roman" w:hAnsi="Times New Roman"/>
        </w:rPr>
        <w:t>. Sonatype Inc.</w:t>
      </w:r>
    </w:p>
    <w:p>
      <w:r>
        <w:rPr>
          <w:rFonts w:ascii="Times New Roman" w:hAnsi="Times New Roman"/>
        </w:rPr>
        <w:t xml:space="preserve">Souppaya, M., Morello, J. and Scarfone, K. (2023) </w:t>
      </w:r>
      <w:r>
        <w:rPr>
          <w:rFonts w:ascii="Times New Roman" w:hAnsi="Times New Roman"/>
          <w:i/>
        </w:rPr>
        <w:t>Strategies for the integration of software supply chain security in DevSecOps CI/CD pipelines</w:t>
      </w:r>
      <w:r>
        <w:rPr>
          <w:rFonts w:ascii="Times New Roman" w:hAnsi="Times New Roman"/>
        </w:rPr>
        <w:t>. NIST Special Publication 800-204C. Gaithersburg, MD: National Institute of Standards and Technology.</w:t>
      </w:r>
    </w:p>
    <w:p>
      <w:r>
        <w:rPr>
          <w:rFonts w:ascii="Times New Roman" w:hAnsi="Times New Roman"/>
        </w:rPr>
        <w:t xml:space="preserve">Souppaya, M., Scarfone, K. and Dodson, D. (2022) </w:t>
      </w:r>
      <w:r>
        <w:rPr>
          <w:rFonts w:ascii="Times New Roman" w:hAnsi="Times New Roman"/>
          <w:i/>
        </w:rPr>
        <w:t>Secure software development framework (SSDF) version 1.1: recommendations for mitigating the risk of software vulnerabilities</w:t>
      </w:r>
      <w:r>
        <w:rPr>
          <w:rFonts w:ascii="Times New Roman" w:hAnsi="Times New Roman"/>
        </w:rPr>
        <w:t>. NIST Special Publication 800-218. Gaithersburg, MD: National Institute of Standards and Technology.</w:t>
      </w:r>
    </w:p>
    <w:p>
      <w:pPr>
        <w:jc w:val="center"/>
      </w:pPr>
      <w:r>
        <w:rPr>
          <w:color w:val="B4B4B4"/>
          <w:sz w:val="16"/>
        </w:rPr>
        <w:t>────────────────────────────────────────</w:t>
      </w:r>
    </w:p>
    <w:p>
      <w:r>
        <w:br w:type="page"/>
      </w:r>
    </w:p>
    <w:p>
      <w:pPr>
        <w:pStyle w:val="Heading1"/>
      </w:pPr>
      <w:r>
        <w:t>10. Appendices</w:t>
      </w:r>
    </w:p>
    <w:p>
      <w:pPr>
        <w:pStyle w:val="Heading2"/>
      </w:pPr>
      <w:r>
        <w:t>Appendix A: Security Tool Configuration Matrix</w:t>
      </w:r>
    </w:p>
    <w:p>
      <w:pPr>
        <w:spacing w:before="240" w:after="80"/>
        <w:jc w:val="center"/>
      </w:pPr>
      <w:r>
        <w:rPr>
          <w:rFonts w:ascii="Times New Roman" w:hAnsi="Times New Roman"/>
          <w:i/>
          <w:sz w:val="20"/>
        </w:rPr>
        <w:t>Table A.1: Complete security tool configuration matrix</w:t>
      </w:r>
    </w:p>
    <w:tbl>
      <w:tblPr>
        <w:tblStyle w:val="TableGrid"/>
        <w:tblW w:type="auto" w:w="0"/>
        <w:jc w:val="center"/>
        <w:tblLook w:firstColumn="1" w:firstRow="1" w:lastColumn="0" w:lastRow="0" w:noHBand="0" w:noVBand="1" w:val="04A0"/>
      </w:tblPr>
      <w:tblGrid>
        <w:gridCol w:w="1516"/>
        <w:gridCol w:w="1516"/>
        <w:gridCol w:w="1516"/>
        <w:gridCol w:w="1516"/>
        <w:gridCol w:w="1516"/>
        <w:gridCol w:w="1516"/>
      </w:tblGrid>
      <w:tr>
        <w:tc>
          <w:tcPr>
            <w:tcW w:type="dxa" w:w="1516"/>
            <w:shd w:fill="D9E2F3" w:val="clear"/>
          </w:tcPr>
          <w:p>
            <w:r/>
            <w:r>
              <w:rPr>
                <w:rFonts w:ascii="Times New Roman" w:hAnsi="Times New Roman"/>
                <w:b/>
                <w:sz w:val="18"/>
              </w:rPr>
              <w:t>Tool</w:t>
            </w:r>
          </w:p>
        </w:tc>
        <w:tc>
          <w:tcPr>
            <w:tcW w:type="dxa" w:w="1516"/>
            <w:shd w:fill="D9E2F3" w:val="clear"/>
          </w:tcPr>
          <w:p>
            <w:r/>
            <w:r>
              <w:rPr>
                <w:rFonts w:ascii="Times New Roman" w:hAnsi="Times New Roman"/>
                <w:b/>
                <w:sz w:val="18"/>
              </w:rPr>
              <w:t>Type</w:t>
            </w:r>
          </w:p>
        </w:tc>
        <w:tc>
          <w:tcPr>
            <w:tcW w:type="dxa" w:w="1516"/>
            <w:shd w:fill="D9E2F3" w:val="clear"/>
          </w:tcPr>
          <w:p>
            <w:r/>
            <w:r>
              <w:rPr>
                <w:rFonts w:ascii="Times New Roman" w:hAnsi="Times New Roman"/>
                <w:b/>
                <w:sz w:val="18"/>
              </w:rPr>
              <w:t>Phase</w:t>
            </w:r>
          </w:p>
        </w:tc>
        <w:tc>
          <w:tcPr>
            <w:tcW w:type="dxa" w:w="1516"/>
            <w:shd w:fill="D9E2F3" w:val="clear"/>
          </w:tcPr>
          <w:p>
            <w:r/>
            <w:r>
              <w:rPr>
                <w:rFonts w:ascii="Times New Roman" w:hAnsi="Times New Roman"/>
                <w:b/>
                <w:sz w:val="18"/>
              </w:rPr>
              <w:t>Pipeline(s)</w:t>
            </w:r>
          </w:p>
        </w:tc>
        <w:tc>
          <w:tcPr>
            <w:tcW w:type="dxa" w:w="1516"/>
            <w:shd w:fill="D9E2F3" w:val="clear"/>
          </w:tcPr>
          <w:p>
            <w:r/>
            <w:r>
              <w:rPr>
                <w:rFonts w:ascii="Times New Roman" w:hAnsi="Times New Roman"/>
                <w:b/>
                <w:sz w:val="18"/>
              </w:rPr>
              <w:t>Blocking</w:t>
            </w:r>
          </w:p>
        </w:tc>
        <w:tc>
          <w:tcPr>
            <w:tcW w:type="dxa" w:w="1516"/>
            <w:shd w:fill="D9E2F3" w:val="clear"/>
          </w:tcPr>
          <w:p>
            <w:r/>
            <w:r>
              <w:rPr>
                <w:rFonts w:ascii="Times New Roman" w:hAnsi="Times New Roman"/>
                <w:b/>
                <w:sz w:val="18"/>
              </w:rPr>
              <w:t>Output Format</w:t>
            </w:r>
          </w:p>
        </w:tc>
      </w:tr>
      <w:tr>
        <w:tc>
          <w:tcPr>
            <w:tcW w:type="dxa" w:w="1516"/>
          </w:tcPr>
          <w:p>
            <w:r/>
            <w:r>
              <w:rPr>
                <w:rFonts w:ascii="Times New Roman" w:hAnsi="Times New Roman"/>
                <w:sz w:val="18"/>
              </w:rPr>
              <w:t>Trivy</w:t>
            </w:r>
          </w:p>
        </w:tc>
        <w:tc>
          <w:tcPr>
            <w:tcW w:type="dxa" w:w="1516"/>
          </w:tcPr>
          <w:p>
            <w:r/>
            <w:r>
              <w:rPr>
                <w:rFonts w:ascii="Times New Roman" w:hAnsi="Times New Roman"/>
                <w:sz w:val="18"/>
              </w:rPr>
              <w:t>Container vulnerability scanner</w:t>
            </w:r>
          </w:p>
        </w:tc>
        <w:tc>
          <w:tcPr>
            <w:tcW w:type="dxa" w:w="1516"/>
          </w:tcPr>
          <w:p>
            <w:r/>
            <w:r>
              <w:rPr>
                <w:rFonts w:ascii="Times New Roman" w:hAnsi="Times New Roman"/>
                <w:sz w:val="18"/>
              </w:rPr>
              <w:t>Build, Post-deploy</w:t>
            </w:r>
          </w:p>
        </w:tc>
        <w:tc>
          <w:tcPr>
            <w:tcW w:type="dxa" w:w="1516"/>
          </w:tcPr>
          <w:p>
            <w:r/>
            <w:r>
              <w:rPr>
                <w:rFonts w:ascii="Times New Roman" w:hAnsi="Times New Roman"/>
                <w:sz w:val="18"/>
              </w:rPr>
              <w:t>app-cicd, ai-collector-cicd, security-scan</w:t>
            </w:r>
          </w:p>
        </w:tc>
        <w:tc>
          <w:tcPr>
            <w:tcW w:type="dxa" w:w="1516"/>
          </w:tcPr>
          <w:p>
            <w:r/>
            <w:r>
              <w:rPr>
                <w:rFonts w:ascii="Times New Roman" w:hAnsi="Times New Roman"/>
                <w:sz w:val="18"/>
              </w:rPr>
              <w:t>Yes (CRITICAL)</w:t>
            </w:r>
          </w:p>
        </w:tc>
        <w:tc>
          <w:tcPr>
            <w:tcW w:type="dxa" w:w="1516"/>
          </w:tcPr>
          <w:p>
            <w:r/>
            <w:r>
              <w:rPr>
                <w:rFonts w:ascii="Times New Roman" w:hAnsi="Times New Roman"/>
                <w:sz w:val="18"/>
              </w:rPr>
              <w:t>SARIF, JSON</w:t>
            </w:r>
          </w:p>
        </w:tc>
      </w:tr>
      <w:tr>
        <w:tc>
          <w:tcPr>
            <w:tcW w:type="dxa" w:w="1516"/>
          </w:tcPr>
          <w:p>
            <w:r/>
            <w:r>
              <w:rPr>
                <w:rFonts w:ascii="Times New Roman" w:hAnsi="Times New Roman"/>
                <w:sz w:val="18"/>
              </w:rPr>
              <w:t>Trivy (secret mode)</w:t>
            </w:r>
          </w:p>
        </w:tc>
        <w:tc>
          <w:tcPr>
            <w:tcW w:type="dxa" w:w="1516"/>
          </w:tcPr>
          <w:p>
            <w:r/>
            <w:r>
              <w:rPr>
                <w:rFonts w:ascii="Times New Roman" w:hAnsi="Times New Roman"/>
                <w:sz w:val="18"/>
              </w:rPr>
              <w:t>Embedded secret scanner</w:t>
            </w:r>
          </w:p>
        </w:tc>
        <w:tc>
          <w:tcPr>
            <w:tcW w:type="dxa" w:w="1516"/>
          </w:tcPr>
          <w:p>
            <w:r/>
            <w:r>
              <w:rPr>
                <w:rFonts w:ascii="Times New Roman" w:hAnsi="Times New Roman"/>
                <w:sz w:val="18"/>
              </w:rPr>
              <w:t>Build</w:t>
            </w:r>
          </w:p>
        </w:tc>
        <w:tc>
          <w:tcPr>
            <w:tcW w:type="dxa" w:w="1516"/>
          </w:tcPr>
          <w:p>
            <w:r/>
            <w:r>
              <w:rPr>
                <w:rFonts w:ascii="Times New Roman" w:hAnsi="Times New Roman"/>
                <w:sz w:val="18"/>
              </w:rPr>
              <w:t>app-cicd</w:t>
            </w:r>
          </w:p>
        </w:tc>
        <w:tc>
          <w:tcPr>
            <w:tcW w:type="dxa" w:w="1516"/>
          </w:tcPr>
          <w:p>
            <w:r/>
            <w:r>
              <w:rPr>
                <w:rFonts w:ascii="Times New Roman" w:hAnsi="Times New Roman"/>
                <w:sz w:val="18"/>
              </w:rPr>
              <w:t>Yes</w:t>
            </w:r>
          </w:p>
        </w:tc>
        <w:tc>
          <w:tcPr>
            <w:tcW w:type="dxa" w:w="1516"/>
          </w:tcPr>
          <w:p>
            <w:r/>
            <w:r>
              <w:rPr>
                <w:rFonts w:ascii="Times New Roman" w:hAnsi="Times New Roman"/>
                <w:sz w:val="18"/>
              </w:rPr>
              <w:t>JSON</w:t>
            </w:r>
          </w:p>
        </w:tc>
      </w:tr>
      <w:tr>
        <w:tc>
          <w:tcPr>
            <w:tcW w:type="dxa" w:w="1516"/>
          </w:tcPr>
          <w:p>
            <w:r/>
            <w:r>
              <w:rPr>
                <w:rFonts w:ascii="Times New Roman" w:hAnsi="Times New Roman"/>
                <w:sz w:val="18"/>
              </w:rPr>
              <w:t>Checkov</w:t>
            </w:r>
          </w:p>
        </w:tc>
        <w:tc>
          <w:tcPr>
            <w:tcW w:type="dxa" w:w="1516"/>
          </w:tcPr>
          <w:p>
            <w:r/>
            <w:r>
              <w:rPr>
                <w:rFonts w:ascii="Times New Roman" w:hAnsi="Times New Roman"/>
                <w:sz w:val="18"/>
              </w:rPr>
              <w:t>IaC security scanner</w:t>
            </w:r>
          </w:p>
        </w:tc>
        <w:tc>
          <w:tcPr>
            <w:tcW w:type="dxa" w:w="1516"/>
          </w:tcPr>
          <w:p>
            <w:r/>
            <w:r>
              <w:rPr>
                <w:rFonts w:ascii="Times New Roman" w:hAnsi="Times New Roman"/>
                <w:sz w:val="18"/>
              </w:rPr>
              <w:t>Build, Post-deploy</w:t>
            </w:r>
          </w:p>
        </w:tc>
        <w:tc>
          <w:tcPr>
            <w:tcW w:type="dxa" w:w="1516"/>
          </w:tcPr>
          <w:p>
            <w:r/>
            <w:r>
              <w:rPr>
                <w:rFonts w:ascii="Times New Roman" w:hAnsi="Times New Roman"/>
                <w:sz w:val="18"/>
              </w:rPr>
              <w:t>app-cicd, terraform, security-scan</w:t>
            </w:r>
          </w:p>
        </w:tc>
        <w:tc>
          <w:tcPr>
            <w:tcW w:type="dxa" w:w="1516"/>
          </w:tcPr>
          <w:p>
            <w:r/>
            <w:r>
              <w:rPr>
                <w:rFonts w:ascii="Times New Roman" w:hAnsi="Times New Roman"/>
                <w:sz w:val="18"/>
              </w:rPr>
              <w:t>Yes</w:t>
            </w:r>
          </w:p>
        </w:tc>
        <w:tc>
          <w:tcPr>
            <w:tcW w:type="dxa" w:w="1516"/>
          </w:tcPr>
          <w:p>
            <w:r/>
            <w:r>
              <w:rPr>
                <w:rFonts w:ascii="Times New Roman" w:hAnsi="Times New Roman"/>
                <w:sz w:val="18"/>
              </w:rPr>
              <w:t>SARIF, JSON</w:t>
            </w:r>
          </w:p>
        </w:tc>
      </w:tr>
      <w:tr>
        <w:tc>
          <w:tcPr>
            <w:tcW w:type="dxa" w:w="1516"/>
          </w:tcPr>
          <w:p>
            <w:r/>
            <w:r>
              <w:rPr>
                <w:rFonts w:ascii="Times New Roman" w:hAnsi="Times New Roman"/>
                <w:sz w:val="18"/>
              </w:rPr>
              <w:t>Gitleaks</w:t>
            </w:r>
          </w:p>
        </w:tc>
        <w:tc>
          <w:tcPr>
            <w:tcW w:type="dxa" w:w="1516"/>
          </w:tcPr>
          <w:p>
            <w:r/>
            <w:r>
              <w:rPr>
                <w:rFonts w:ascii="Times New Roman" w:hAnsi="Times New Roman"/>
                <w:sz w:val="18"/>
              </w:rPr>
              <w:t>Git secret scanner</w:t>
            </w:r>
          </w:p>
        </w:tc>
        <w:tc>
          <w:tcPr>
            <w:tcW w:type="dxa" w:w="1516"/>
          </w:tcPr>
          <w:p>
            <w:r/>
            <w:r>
              <w:rPr>
                <w:rFonts w:ascii="Times New Roman" w:hAnsi="Times New Roman"/>
                <w:sz w:val="18"/>
              </w:rPr>
              <w:t>Pre-merge</w:t>
            </w:r>
          </w:p>
        </w:tc>
        <w:tc>
          <w:tcPr>
            <w:tcW w:type="dxa" w:w="1516"/>
          </w:tcPr>
          <w:p>
            <w:r/>
            <w:r>
              <w:rPr>
                <w:rFonts w:ascii="Times New Roman" w:hAnsi="Times New Roman"/>
                <w:sz w:val="18"/>
              </w:rPr>
              <w:t>pr-validation</w:t>
            </w:r>
          </w:p>
        </w:tc>
        <w:tc>
          <w:tcPr>
            <w:tcW w:type="dxa" w:w="1516"/>
          </w:tcPr>
          <w:p>
            <w:r/>
            <w:r>
              <w:rPr>
                <w:rFonts w:ascii="Times New Roman" w:hAnsi="Times New Roman"/>
                <w:sz w:val="18"/>
              </w:rPr>
              <w:t>Yes</w:t>
            </w:r>
          </w:p>
        </w:tc>
        <w:tc>
          <w:tcPr>
            <w:tcW w:type="dxa" w:w="1516"/>
          </w:tcPr>
          <w:p>
            <w:r/>
            <w:r>
              <w:rPr>
                <w:rFonts w:ascii="Times New Roman" w:hAnsi="Times New Roman"/>
                <w:sz w:val="18"/>
              </w:rPr>
              <w:t>JSON</w:t>
            </w:r>
          </w:p>
        </w:tc>
      </w:tr>
      <w:tr>
        <w:tc>
          <w:tcPr>
            <w:tcW w:type="dxa" w:w="1516"/>
          </w:tcPr>
          <w:p>
            <w:r/>
            <w:r>
              <w:rPr>
                <w:rFonts w:ascii="Times New Roman" w:hAnsi="Times New Roman"/>
                <w:sz w:val="18"/>
              </w:rPr>
              <w:t>Syft</w:t>
            </w:r>
          </w:p>
        </w:tc>
        <w:tc>
          <w:tcPr>
            <w:tcW w:type="dxa" w:w="1516"/>
          </w:tcPr>
          <w:p>
            <w:r/>
            <w:r>
              <w:rPr>
                <w:rFonts w:ascii="Times New Roman" w:hAnsi="Times New Roman"/>
                <w:sz w:val="18"/>
              </w:rPr>
              <w:t>SBOM generator</w:t>
            </w:r>
          </w:p>
        </w:tc>
        <w:tc>
          <w:tcPr>
            <w:tcW w:type="dxa" w:w="1516"/>
          </w:tcPr>
          <w:p>
            <w:r/>
            <w:r>
              <w:rPr>
                <w:rFonts w:ascii="Times New Roman" w:hAnsi="Times New Roman"/>
                <w:sz w:val="18"/>
              </w:rPr>
              <w:t>Build</w:t>
            </w:r>
          </w:p>
        </w:tc>
        <w:tc>
          <w:tcPr>
            <w:tcW w:type="dxa" w:w="1516"/>
          </w:tcPr>
          <w:p>
            <w:r/>
            <w:r>
              <w:rPr>
                <w:rFonts w:ascii="Times New Roman" w:hAnsi="Times New Roman"/>
                <w:sz w:val="18"/>
              </w:rPr>
              <w:t>app-cicd, ai-collector-cicd</w:t>
            </w:r>
          </w:p>
        </w:tc>
        <w:tc>
          <w:tcPr>
            <w:tcW w:type="dxa" w:w="1516"/>
          </w:tcPr>
          <w:p>
            <w:r/>
            <w:r>
              <w:rPr>
                <w:rFonts w:ascii="Times New Roman" w:hAnsi="Times New Roman"/>
                <w:sz w:val="18"/>
              </w:rPr>
              <w:t>No (artefact)</w:t>
            </w:r>
          </w:p>
        </w:tc>
        <w:tc>
          <w:tcPr>
            <w:tcW w:type="dxa" w:w="1516"/>
          </w:tcPr>
          <w:p>
            <w:r/>
            <w:r>
              <w:rPr>
                <w:rFonts w:ascii="Times New Roman" w:hAnsi="Times New Roman"/>
                <w:sz w:val="18"/>
              </w:rPr>
              <w:t>SPDX, CycloneDX</w:t>
            </w:r>
          </w:p>
        </w:tc>
      </w:tr>
      <w:tr>
        <w:tc>
          <w:tcPr>
            <w:tcW w:type="dxa" w:w="1516"/>
          </w:tcPr>
          <w:p>
            <w:r/>
            <w:r>
              <w:rPr>
                <w:rFonts w:ascii="Times New Roman" w:hAnsi="Times New Roman"/>
                <w:sz w:val="18"/>
              </w:rPr>
              <w:t>OPA/Conftest</w:t>
            </w:r>
          </w:p>
        </w:tc>
        <w:tc>
          <w:tcPr>
            <w:tcW w:type="dxa" w:w="1516"/>
          </w:tcPr>
          <w:p>
            <w:r/>
            <w:r>
              <w:rPr>
                <w:rFonts w:ascii="Times New Roman" w:hAnsi="Times New Roman"/>
                <w:sz w:val="18"/>
              </w:rPr>
              <w:t>Policy validator (Rego)</w:t>
            </w:r>
          </w:p>
        </w:tc>
        <w:tc>
          <w:tcPr>
            <w:tcW w:type="dxa" w:w="1516"/>
          </w:tcPr>
          <w:p>
            <w:r/>
            <w:r>
              <w:rPr>
                <w:rFonts w:ascii="Times New Roman" w:hAnsi="Times New Roman"/>
                <w:sz w:val="18"/>
              </w:rPr>
              <w:t>Build, Post-deploy</w:t>
            </w:r>
          </w:p>
        </w:tc>
        <w:tc>
          <w:tcPr>
            <w:tcW w:type="dxa" w:w="1516"/>
          </w:tcPr>
          <w:p>
            <w:r/>
            <w:r>
              <w:rPr>
                <w:rFonts w:ascii="Times New Roman" w:hAnsi="Times New Roman"/>
                <w:sz w:val="18"/>
              </w:rPr>
              <w:t>app-cicd, security-scan</w:t>
            </w:r>
          </w:p>
        </w:tc>
        <w:tc>
          <w:tcPr>
            <w:tcW w:type="dxa" w:w="1516"/>
          </w:tcPr>
          <w:p>
            <w:r/>
            <w:r>
              <w:rPr>
                <w:rFonts w:ascii="Times New Roman" w:hAnsi="Times New Roman"/>
                <w:sz w:val="18"/>
              </w:rPr>
              <w:t>Yes</w:t>
            </w:r>
          </w:p>
        </w:tc>
        <w:tc>
          <w:tcPr>
            <w:tcW w:type="dxa" w:w="1516"/>
          </w:tcPr>
          <w:p>
            <w:r/>
            <w:r>
              <w:rPr>
                <w:rFonts w:ascii="Times New Roman" w:hAnsi="Times New Roman"/>
                <w:sz w:val="18"/>
              </w:rPr>
              <w:t>Text</w:t>
            </w:r>
          </w:p>
        </w:tc>
      </w:tr>
      <w:tr>
        <w:tc>
          <w:tcPr>
            <w:tcW w:type="dxa" w:w="1516"/>
          </w:tcPr>
          <w:p>
            <w:r/>
            <w:r>
              <w:rPr>
                <w:rFonts w:ascii="Times New Roman" w:hAnsi="Times New Roman"/>
                <w:sz w:val="18"/>
              </w:rPr>
              <w:t>Kyverno CLI</w:t>
            </w:r>
          </w:p>
        </w:tc>
        <w:tc>
          <w:tcPr>
            <w:tcW w:type="dxa" w:w="1516"/>
          </w:tcPr>
          <w:p>
            <w:r/>
            <w:r>
              <w:rPr>
                <w:rFonts w:ascii="Times New Roman" w:hAnsi="Times New Roman"/>
                <w:sz w:val="18"/>
              </w:rPr>
              <w:t>Policy validator (YAML)</w:t>
            </w:r>
          </w:p>
        </w:tc>
        <w:tc>
          <w:tcPr>
            <w:tcW w:type="dxa" w:w="1516"/>
          </w:tcPr>
          <w:p>
            <w:r/>
            <w:r>
              <w:rPr>
                <w:rFonts w:ascii="Times New Roman" w:hAnsi="Times New Roman"/>
                <w:sz w:val="18"/>
              </w:rPr>
              <w:t>Build, Post-deploy</w:t>
            </w:r>
          </w:p>
        </w:tc>
        <w:tc>
          <w:tcPr>
            <w:tcW w:type="dxa" w:w="1516"/>
          </w:tcPr>
          <w:p>
            <w:r/>
            <w:r>
              <w:rPr>
                <w:rFonts w:ascii="Times New Roman" w:hAnsi="Times New Roman"/>
                <w:sz w:val="18"/>
              </w:rPr>
              <w:t>app-cicd, security-scan</w:t>
            </w:r>
          </w:p>
        </w:tc>
        <w:tc>
          <w:tcPr>
            <w:tcW w:type="dxa" w:w="1516"/>
          </w:tcPr>
          <w:p>
            <w:r/>
            <w:r>
              <w:rPr>
                <w:rFonts w:ascii="Times New Roman" w:hAnsi="Times New Roman"/>
                <w:sz w:val="18"/>
              </w:rPr>
              <w:t>Yes</w:t>
            </w:r>
          </w:p>
        </w:tc>
        <w:tc>
          <w:tcPr>
            <w:tcW w:type="dxa" w:w="1516"/>
          </w:tcPr>
          <w:p>
            <w:r/>
            <w:r>
              <w:rPr>
                <w:rFonts w:ascii="Times New Roman" w:hAnsi="Times New Roman"/>
                <w:sz w:val="18"/>
              </w:rPr>
              <w:t>Text</w:t>
            </w:r>
          </w:p>
        </w:tc>
      </w:tr>
      <w:tr>
        <w:tc>
          <w:tcPr>
            <w:tcW w:type="dxa" w:w="1516"/>
          </w:tcPr>
          <w:p>
            <w:r/>
            <w:r>
              <w:rPr>
                <w:rFonts w:ascii="Times New Roman" w:hAnsi="Times New Roman"/>
                <w:sz w:val="18"/>
              </w:rPr>
              <w:t>kubeval</w:t>
            </w:r>
          </w:p>
        </w:tc>
        <w:tc>
          <w:tcPr>
            <w:tcW w:type="dxa" w:w="1516"/>
          </w:tcPr>
          <w:p>
            <w:r/>
            <w:r>
              <w:rPr>
                <w:rFonts w:ascii="Times New Roman" w:hAnsi="Times New Roman"/>
                <w:sz w:val="18"/>
              </w:rPr>
              <w:t>K8s manifest validator</w:t>
            </w:r>
          </w:p>
        </w:tc>
        <w:tc>
          <w:tcPr>
            <w:tcW w:type="dxa" w:w="1516"/>
          </w:tcPr>
          <w:p>
            <w:r/>
            <w:r>
              <w:rPr>
                <w:rFonts w:ascii="Times New Roman" w:hAnsi="Times New Roman"/>
                <w:sz w:val="18"/>
              </w:rPr>
              <w:t>Pre-merge</w:t>
            </w:r>
          </w:p>
        </w:tc>
        <w:tc>
          <w:tcPr>
            <w:tcW w:type="dxa" w:w="1516"/>
          </w:tcPr>
          <w:p>
            <w:r/>
            <w:r>
              <w:rPr>
                <w:rFonts w:ascii="Times New Roman" w:hAnsi="Times New Roman"/>
                <w:sz w:val="18"/>
              </w:rPr>
              <w:t>pr-validation</w:t>
            </w:r>
          </w:p>
        </w:tc>
        <w:tc>
          <w:tcPr>
            <w:tcW w:type="dxa" w:w="1516"/>
          </w:tcPr>
          <w:p>
            <w:r/>
            <w:r>
              <w:rPr>
                <w:rFonts w:ascii="Times New Roman" w:hAnsi="Times New Roman"/>
                <w:sz w:val="18"/>
              </w:rPr>
              <w:t>Yes</w:t>
            </w:r>
          </w:p>
        </w:tc>
        <w:tc>
          <w:tcPr>
            <w:tcW w:type="dxa" w:w="1516"/>
          </w:tcPr>
          <w:p>
            <w:r/>
            <w:r>
              <w:rPr>
                <w:rFonts w:ascii="Times New Roman" w:hAnsi="Times New Roman"/>
                <w:sz w:val="18"/>
              </w:rPr>
              <w:t>Text</w:t>
            </w:r>
          </w:p>
        </w:tc>
      </w:tr>
      <w:tr>
        <w:tc>
          <w:tcPr>
            <w:tcW w:type="dxa" w:w="1516"/>
          </w:tcPr>
          <w:p>
            <w:r/>
            <w:r>
              <w:rPr>
                <w:rFonts w:ascii="Times New Roman" w:hAnsi="Times New Roman"/>
                <w:sz w:val="18"/>
              </w:rPr>
              <w:t>npm audit</w:t>
            </w:r>
          </w:p>
        </w:tc>
        <w:tc>
          <w:tcPr>
            <w:tcW w:type="dxa" w:w="1516"/>
          </w:tcPr>
          <w:p>
            <w:r/>
            <w:r>
              <w:rPr>
                <w:rFonts w:ascii="Times New Roman" w:hAnsi="Times New Roman"/>
                <w:sz w:val="18"/>
              </w:rPr>
              <w:t>Dependency vulnerability scanner</w:t>
            </w:r>
          </w:p>
        </w:tc>
        <w:tc>
          <w:tcPr>
            <w:tcW w:type="dxa" w:w="1516"/>
          </w:tcPr>
          <w:p>
            <w:r/>
            <w:r>
              <w:rPr>
                <w:rFonts w:ascii="Times New Roman" w:hAnsi="Times New Roman"/>
                <w:sz w:val="18"/>
              </w:rPr>
              <w:t>Post-deploy</w:t>
            </w:r>
          </w:p>
        </w:tc>
        <w:tc>
          <w:tcPr>
            <w:tcW w:type="dxa" w:w="1516"/>
          </w:tcPr>
          <w:p>
            <w:r/>
            <w:r>
              <w:rPr>
                <w:rFonts w:ascii="Times New Roman" w:hAnsi="Times New Roman"/>
                <w:sz w:val="18"/>
              </w:rPr>
              <w:t>security-scan</w:t>
            </w:r>
          </w:p>
        </w:tc>
        <w:tc>
          <w:tcPr>
            <w:tcW w:type="dxa" w:w="1516"/>
          </w:tcPr>
          <w:p>
            <w:r/>
            <w:r>
              <w:rPr>
                <w:rFonts w:ascii="Times New Roman" w:hAnsi="Times New Roman"/>
                <w:sz w:val="18"/>
              </w:rPr>
              <w:t>Yes (MODERATE+)</w:t>
            </w:r>
          </w:p>
        </w:tc>
        <w:tc>
          <w:tcPr>
            <w:tcW w:type="dxa" w:w="1516"/>
          </w:tcPr>
          <w:p>
            <w:r/>
            <w:r>
              <w:rPr>
                <w:rFonts w:ascii="Times New Roman" w:hAnsi="Times New Roman"/>
                <w:sz w:val="18"/>
              </w:rPr>
              <w:t>JSON</w:t>
            </w:r>
          </w:p>
        </w:tc>
      </w:tr>
      <w:tr>
        <w:tc>
          <w:tcPr>
            <w:tcW w:type="dxa" w:w="1516"/>
          </w:tcPr>
          <w:p>
            <w:r/>
            <w:r>
              <w:rPr>
                <w:rFonts w:ascii="Times New Roman" w:hAnsi="Times New Roman"/>
                <w:sz w:val="18"/>
              </w:rPr>
              <w:t>kubeseal</w:t>
            </w:r>
          </w:p>
        </w:tc>
        <w:tc>
          <w:tcPr>
            <w:tcW w:type="dxa" w:w="1516"/>
          </w:tcPr>
          <w:p>
            <w:r/>
            <w:r>
              <w:rPr>
                <w:rFonts w:ascii="Times New Roman" w:hAnsi="Times New Roman"/>
                <w:sz w:val="18"/>
              </w:rPr>
              <w:t>Secret encryption</w:t>
            </w:r>
          </w:p>
        </w:tc>
        <w:tc>
          <w:tcPr>
            <w:tcW w:type="dxa" w:w="1516"/>
          </w:tcPr>
          <w:p>
            <w:r/>
            <w:r>
              <w:rPr>
                <w:rFonts w:ascii="Times New Roman" w:hAnsi="Times New Roman"/>
                <w:sz w:val="18"/>
              </w:rPr>
              <w:t>Rotation</w:t>
            </w:r>
          </w:p>
        </w:tc>
        <w:tc>
          <w:tcPr>
            <w:tcW w:type="dxa" w:w="1516"/>
          </w:tcPr>
          <w:p>
            <w:r/>
            <w:r>
              <w:rPr>
                <w:rFonts w:ascii="Times New Roman" w:hAnsi="Times New Roman"/>
                <w:sz w:val="18"/>
              </w:rPr>
              <w:t>secret-rotation</w:t>
            </w:r>
          </w:p>
        </w:tc>
        <w:tc>
          <w:tcPr>
            <w:tcW w:type="dxa" w:w="1516"/>
          </w:tcPr>
          <w:p>
            <w:r/>
            <w:r>
              <w:rPr>
                <w:rFonts w:ascii="Times New Roman" w:hAnsi="Times New Roman"/>
                <w:sz w:val="18"/>
              </w:rPr>
              <w:t>N/A</w:t>
            </w:r>
          </w:p>
        </w:tc>
        <w:tc>
          <w:tcPr>
            <w:tcW w:type="dxa" w:w="1516"/>
          </w:tcPr>
          <w:p>
            <w:r/>
            <w:r>
              <w:rPr>
                <w:rFonts w:ascii="Times New Roman" w:hAnsi="Times New Roman"/>
                <w:sz w:val="18"/>
              </w:rPr>
              <w:t>YAML</w:t>
            </w:r>
          </w:p>
        </w:tc>
      </w:tr>
      <w:tr>
        <w:tc>
          <w:tcPr>
            <w:tcW w:type="dxa" w:w="1516"/>
          </w:tcPr>
          <w:p>
            <w:r/>
            <w:r>
              <w:rPr>
                <w:rFonts w:ascii="Times New Roman" w:hAnsi="Times New Roman"/>
                <w:sz w:val="18"/>
              </w:rPr>
              <w:t>Falco</w:t>
            </w:r>
          </w:p>
        </w:tc>
        <w:tc>
          <w:tcPr>
            <w:tcW w:type="dxa" w:w="1516"/>
          </w:tcPr>
          <w:p>
            <w:r/>
            <w:r>
              <w:rPr>
                <w:rFonts w:ascii="Times New Roman" w:hAnsi="Times New Roman"/>
                <w:sz w:val="18"/>
              </w:rPr>
              <w:t>Runtime security monitor</w:t>
            </w:r>
          </w:p>
        </w:tc>
        <w:tc>
          <w:tcPr>
            <w:tcW w:type="dxa" w:w="1516"/>
          </w:tcPr>
          <w:p>
            <w:r/>
            <w:r>
              <w:rPr>
                <w:rFonts w:ascii="Times New Roman" w:hAnsi="Times New Roman"/>
                <w:sz w:val="18"/>
              </w:rPr>
              <w:t>Runtime</w:t>
            </w:r>
          </w:p>
        </w:tc>
        <w:tc>
          <w:tcPr>
            <w:tcW w:type="dxa" w:w="1516"/>
          </w:tcPr>
          <w:p>
            <w:r/>
            <w:r>
              <w:rPr>
                <w:rFonts w:ascii="Times New Roman" w:hAnsi="Times New Roman"/>
                <w:sz w:val="18"/>
              </w:rPr>
              <w:t>N/A (DaemonSet)</w:t>
            </w:r>
          </w:p>
        </w:tc>
        <w:tc>
          <w:tcPr>
            <w:tcW w:type="dxa" w:w="1516"/>
          </w:tcPr>
          <w:p>
            <w:r/>
            <w:r>
              <w:rPr>
                <w:rFonts w:ascii="Times New Roman" w:hAnsi="Times New Roman"/>
                <w:sz w:val="18"/>
              </w:rPr>
              <w:t>Alert</w:t>
            </w:r>
          </w:p>
        </w:tc>
        <w:tc>
          <w:tcPr>
            <w:tcW w:type="dxa" w:w="1516"/>
          </w:tcPr>
          <w:p>
            <w:r/>
            <w:r>
              <w:rPr>
                <w:rFonts w:ascii="Times New Roman" w:hAnsi="Times New Roman"/>
                <w:sz w:val="18"/>
              </w:rPr>
              <w:t>JSON</w:t>
            </w:r>
          </w:p>
        </w:tc>
      </w:tr>
      <w:tr>
        <w:tc>
          <w:tcPr>
            <w:tcW w:type="dxa" w:w="1516"/>
          </w:tcPr>
          <w:p>
            <w:r/>
            <w:r>
              <w:rPr>
                <w:rFonts w:ascii="Times New Roman" w:hAnsi="Times New Roman"/>
                <w:sz w:val="18"/>
              </w:rPr>
              <w:t>ESLint</w:t>
            </w:r>
          </w:p>
        </w:tc>
        <w:tc>
          <w:tcPr>
            <w:tcW w:type="dxa" w:w="1516"/>
          </w:tcPr>
          <w:p>
            <w:r/>
            <w:r>
              <w:rPr>
                <w:rFonts w:ascii="Times New Roman" w:hAnsi="Times New Roman"/>
                <w:sz w:val="18"/>
              </w:rPr>
              <w:t>Code linter</w:t>
            </w:r>
          </w:p>
        </w:tc>
        <w:tc>
          <w:tcPr>
            <w:tcW w:type="dxa" w:w="1516"/>
          </w:tcPr>
          <w:p>
            <w:r/>
            <w:r>
              <w:rPr>
                <w:rFonts w:ascii="Times New Roman" w:hAnsi="Times New Roman"/>
                <w:sz w:val="18"/>
              </w:rPr>
              <w:t>Pre-merge</w:t>
            </w:r>
          </w:p>
        </w:tc>
        <w:tc>
          <w:tcPr>
            <w:tcW w:type="dxa" w:w="1516"/>
          </w:tcPr>
          <w:p>
            <w:r/>
            <w:r>
              <w:rPr>
                <w:rFonts w:ascii="Times New Roman" w:hAnsi="Times New Roman"/>
                <w:sz w:val="18"/>
              </w:rPr>
              <w:t>pr-validation</w:t>
            </w:r>
          </w:p>
        </w:tc>
        <w:tc>
          <w:tcPr>
            <w:tcW w:type="dxa" w:w="1516"/>
          </w:tcPr>
          <w:p>
            <w:r/>
            <w:r>
              <w:rPr>
                <w:rFonts w:ascii="Times New Roman" w:hAnsi="Times New Roman"/>
                <w:sz w:val="18"/>
              </w:rPr>
              <w:t>Yes</w:t>
            </w:r>
          </w:p>
        </w:tc>
        <w:tc>
          <w:tcPr>
            <w:tcW w:type="dxa" w:w="1516"/>
          </w:tcPr>
          <w:p>
            <w:r/>
            <w:r>
              <w:rPr>
                <w:rFonts w:ascii="Times New Roman" w:hAnsi="Times New Roman"/>
                <w:sz w:val="18"/>
              </w:rPr>
              <w:t>Text</w:t>
            </w:r>
          </w:p>
        </w:tc>
      </w:tr>
      <w:tr>
        <w:tc>
          <w:tcPr>
            <w:tcW w:type="dxa" w:w="1516"/>
          </w:tcPr>
          <w:p>
            <w:r/>
            <w:r>
              <w:rPr>
                <w:rFonts w:ascii="Times New Roman" w:hAnsi="Times New Roman"/>
                <w:sz w:val="18"/>
              </w:rPr>
              <w:t>yamllint</w:t>
            </w:r>
          </w:p>
        </w:tc>
        <w:tc>
          <w:tcPr>
            <w:tcW w:type="dxa" w:w="1516"/>
          </w:tcPr>
          <w:p>
            <w:r/>
            <w:r>
              <w:rPr>
                <w:rFonts w:ascii="Times New Roman" w:hAnsi="Times New Roman"/>
                <w:sz w:val="18"/>
              </w:rPr>
              <w:t>YAML linter</w:t>
            </w:r>
          </w:p>
        </w:tc>
        <w:tc>
          <w:tcPr>
            <w:tcW w:type="dxa" w:w="1516"/>
          </w:tcPr>
          <w:p>
            <w:r/>
            <w:r>
              <w:rPr>
                <w:rFonts w:ascii="Times New Roman" w:hAnsi="Times New Roman"/>
                <w:sz w:val="18"/>
              </w:rPr>
              <w:t>Pre-merge</w:t>
            </w:r>
          </w:p>
        </w:tc>
        <w:tc>
          <w:tcPr>
            <w:tcW w:type="dxa" w:w="1516"/>
          </w:tcPr>
          <w:p>
            <w:r/>
            <w:r>
              <w:rPr>
                <w:rFonts w:ascii="Times New Roman" w:hAnsi="Times New Roman"/>
                <w:sz w:val="18"/>
              </w:rPr>
              <w:t>pr-validation</w:t>
            </w:r>
          </w:p>
        </w:tc>
        <w:tc>
          <w:tcPr>
            <w:tcW w:type="dxa" w:w="1516"/>
          </w:tcPr>
          <w:p>
            <w:r/>
            <w:r>
              <w:rPr>
                <w:rFonts w:ascii="Times New Roman" w:hAnsi="Times New Roman"/>
                <w:sz w:val="18"/>
              </w:rPr>
              <w:t>Yes</w:t>
            </w:r>
          </w:p>
        </w:tc>
        <w:tc>
          <w:tcPr>
            <w:tcW w:type="dxa" w:w="1516"/>
          </w:tcPr>
          <w:p>
            <w:r/>
            <w:r>
              <w:rPr>
                <w:rFonts w:ascii="Times New Roman" w:hAnsi="Times New Roman"/>
                <w:sz w:val="18"/>
              </w:rPr>
              <w:t>Text</w:t>
            </w:r>
          </w:p>
        </w:tc>
      </w:tr>
    </w:tbl>
    <w:p/>
    <w:p>
      <w:pPr>
        <w:jc w:val="center"/>
      </w:pPr>
      <w:r>
        <w:rPr>
          <w:color w:val="B4B4B4"/>
          <w:sz w:val="16"/>
        </w:rPr>
        <w:t>────────────────────────────────────────</w:t>
      </w:r>
    </w:p>
    <w:p>
      <w:pPr>
        <w:pStyle w:val="Heading2"/>
      </w:pPr>
      <w:r>
        <w:t>Appendix B: Kyverno and OPA Policy Specifications</w:t>
      </w:r>
    </w:p>
    <w:p>
      <w:pPr>
        <w:spacing w:before="240" w:after="80"/>
        <w:jc w:val="center"/>
      </w:pPr>
      <w:r>
        <w:rPr>
          <w:rFonts w:ascii="Times New Roman" w:hAnsi="Times New Roman"/>
          <w:i/>
          <w:sz w:val="20"/>
        </w:rPr>
        <w:t>Table B.1: Kyverno ClusterPolicy — Pod security rules</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D9E2F3" w:val="clear"/>
          </w:tcPr>
          <w:p>
            <w:r/>
            <w:r>
              <w:rPr>
                <w:rFonts w:ascii="Times New Roman" w:hAnsi="Times New Roman"/>
                <w:b/>
                <w:sz w:val="18"/>
              </w:rPr>
              <w:t>Rule</w:t>
            </w:r>
          </w:p>
        </w:tc>
        <w:tc>
          <w:tcPr>
            <w:tcW w:type="dxa" w:w="2275"/>
            <w:shd w:fill="D9E2F3" w:val="clear"/>
          </w:tcPr>
          <w:p>
            <w:r/>
            <w:r>
              <w:rPr>
                <w:rFonts w:ascii="Times New Roman" w:hAnsi="Times New Roman"/>
                <w:b/>
                <w:sz w:val="18"/>
              </w:rPr>
              <w:t>Target Resource</w:t>
            </w:r>
          </w:p>
        </w:tc>
        <w:tc>
          <w:tcPr>
            <w:tcW w:type="dxa" w:w="2275"/>
            <w:shd w:fill="D9E2F3" w:val="clear"/>
          </w:tcPr>
          <w:p>
            <w:r/>
            <w:r>
              <w:rPr>
                <w:rFonts w:ascii="Times New Roman" w:hAnsi="Times New Roman"/>
                <w:b/>
                <w:sz w:val="18"/>
              </w:rPr>
              <w:t>Validation Pattern</w:t>
            </w:r>
          </w:p>
        </w:tc>
        <w:tc>
          <w:tcPr>
            <w:tcW w:type="dxa" w:w="2275"/>
            <w:shd w:fill="D9E2F3" w:val="clear"/>
          </w:tcPr>
          <w:p>
            <w:r/>
            <w:r>
              <w:rPr>
                <w:rFonts w:ascii="Times New Roman" w:hAnsi="Times New Roman"/>
                <w:b/>
                <w:sz w:val="18"/>
              </w:rPr>
              <w:t>Mode</w:t>
            </w:r>
          </w:p>
        </w:tc>
      </w:tr>
      <w:tr>
        <w:tc>
          <w:tcPr>
            <w:tcW w:type="dxa" w:w="2275"/>
          </w:tcPr>
          <w:p>
            <w:r/>
            <w:r>
              <w:rPr>
                <w:rFonts w:ascii="Times New Roman" w:hAnsi="Times New Roman"/>
                <w:sz w:val="18"/>
              </w:rPr>
              <w:t>run-as-non-root</w:t>
            </w:r>
          </w:p>
        </w:tc>
        <w:tc>
          <w:tcPr>
            <w:tcW w:type="dxa" w:w="2275"/>
          </w:tcPr>
          <w:p>
            <w:r/>
            <w:r>
              <w:rPr>
                <w:rFonts w:ascii="Times New Roman" w:hAnsi="Times New Roman"/>
                <w:sz w:val="18"/>
              </w:rPr>
              <w:t>Deployments (production, dev)</w:t>
            </w:r>
          </w:p>
        </w:tc>
        <w:tc>
          <w:tcPr>
            <w:tcW w:type="dxa" w:w="2275"/>
          </w:tcPr>
          <w:p>
            <w:r/>
            <w:r>
              <w:rPr>
                <w:rFonts w:ascii="Times New Roman" w:hAnsi="Times New Roman"/>
                <w:sz w:val="18"/>
              </w:rPr>
              <w:t>spec.template.spec.securityContext.runAsNonRoot: true</w:t>
            </w:r>
          </w:p>
        </w:tc>
        <w:tc>
          <w:tcPr>
            <w:tcW w:type="dxa" w:w="2275"/>
          </w:tcPr>
          <w:p>
            <w:r/>
            <w:r>
              <w:rPr>
                <w:rFonts w:ascii="Times New Roman" w:hAnsi="Times New Roman"/>
                <w:sz w:val="18"/>
              </w:rPr>
              <w:t>Enforce</w:t>
            </w:r>
          </w:p>
        </w:tc>
      </w:tr>
      <w:tr>
        <w:tc>
          <w:tcPr>
            <w:tcW w:type="dxa" w:w="2275"/>
          </w:tcPr>
          <w:p>
            <w:r/>
            <w:r>
              <w:rPr>
                <w:rFonts w:ascii="Times New Roman" w:hAnsi="Times New Roman"/>
                <w:sz w:val="18"/>
              </w:rPr>
              <w:t>disallow-privileged</w:t>
            </w:r>
          </w:p>
        </w:tc>
        <w:tc>
          <w:tcPr>
            <w:tcW w:type="dxa" w:w="2275"/>
          </w:tcPr>
          <w:p>
            <w:r/>
            <w:r>
              <w:rPr>
                <w:rFonts w:ascii="Times New Roman" w:hAnsi="Times New Roman"/>
                <w:sz w:val="18"/>
              </w:rPr>
              <w:t>All Deployments</w:t>
            </w:r>
          </w:p>
        </w:tc>
        <w:tc>
          <w:tcPr>
            <w:tcW w:type="dxa" w:w="2275"/>
          </w:tcPr>
          <w:p>
            <w:r/>
            <w:r>
              <w:rPr>
                <w:rFonts w:ascii="Times New Roman" w:hAnsi="Times New Roman"/>
                <w:sz w:val="18"/>
              </w:rPr>
              <w:t>spec.template.spec.containers[].securityContext.privileged: false</w:t>
            </w:r>
          </w:p>
        </w:tc>
        <w:tc>
          <w:tcPr>
            <w:tcW w:type="dxa" w:w="2275"/>
          </w:tcPr>
          <w:p>
            <w:r/>
            <w:r>
              <w:rPr>
                <w:rFonts w:ascii="Times New Roman" w:hAnsi="Times New Roman"/>
                <w:sz w:val="18"/>
              </w:rPr>
              <w:t>Enforce</w:t>
            </w:r>
          </w:p>
        </w:tc>
      </w:tr>
      <w:tr>
        <w:tc>
          <w:tcPr>
            <w:tcW w:type="dxa" w:w="2275"/>
          </w:tcPr>
          <w:p>
            <w:r/>
            <w:r>
              <w:rPr>
                <w:rFonts w:ascii="Times New Roman" w:hAnsi="Times New Roman"/>
                <w:sz w:val="18"/>
              </w:rPr>
              <w:t>require-resource-limits</w:t>
            </w:r>
          </w:p>
        </w:tc>
        <w:tc>
          <w:tcPr>
            <w:tcW w:type="dxa" w:w="2275"/>
          </w:tcPr>
          <w:p>
            <w:r/>
            <w:r>
              <w:rPr>
                <w:rFonts w:ascii="Times New Roman" w:hAnsi="Times New Roman"/>
                <w:sz w:val="18"/>
              </w:rPr>
              <w:t>All Deployments</w:t>
            </w:r>
          </w:p>
        </w:tc>
        <w:tc>
          <w:tcPr>
            <w:tcW w:type="dxa" w:w="2275"/>
          </w:tcPr>
          <w:p>
            <w:r/>
            <w:r>
              <w:rPr>
                <w:rFonts w:ascii="Times New Roman" w:hAnsi="Times New Roman"/>
                <w:sz w:val="18"/>
              </w:rPr>
              <w:t>containers[].resources.limits.cpu and .memory must exist</w:t>
            </w:r>
          </w:p>
        </w:tc>
        <w:tc>
          <w:tcPr>
            <w:tcW w:type="dxa" w:w="2275"/>
          </w:tcPr>
          <w:p>
            <w:r/>
            <w:r>
              <w:rPr>
                <w:rFonts w:ascii="Times New Roman" w:hAnsi="Times New Roman"/>
                <w:sz w:val="18"/>
              </w:rPr>
              <w:t>Enforce</w:t>
            </w:r>
          </w:p>
        </w:tc>
      </w:tr>
      <w:tr>
        <w:tc>
          <w:tcPr>
            <w:tcW w:type="dxa" w:w="2275"/>
          </w:tcPr>
          <w:p>
            <w:r/>
            <w:r>
              <w:rPr>
                <w:rFonts w:ascii="Times New Roman" w:hAnsi="Times New Roman"/>
                <w:sz w:val="18"/>
              </w:rPr>
              <w:t>drop-all-capabilities</w:t>
            </w:r>
          </w:p>
        </w:tc>
        <w:tc>
          <w:tcPr>
            <w:tcW w:type="dxa" w:w="2275"/>
          </w:tcPr>
          <w:p>
            <w:r/>
            <w:r>
              <w:rPr>
                <w:rFonts w:ascii="Times New Roman" w:hAnsi="Times New Roman"/>
                <w:sz w:val="18"/>
              </w:rPr>
              <w:t>All Deployments</w:t>
            </w:r>
          </w:p>
        </w:tc>
        <w:tc>
          <w:tcPr>
            <w:tcW w:type="dxa" w:w="2275"/>
          </w:tcPr>
          <w:p>
            <w:r/>
            <w:r>
              <w:rPr>
                <w:rFonts w:ascii="Times New Roman" w:hAnsi="Times New Roman"/>
                <w:sz w:val="18"/>
              </w:rPr>
              <w:t>containers[].securityContext.capabilities.drop: ["ALL"]</w:t>
            </w:r>
          </w:p>
        </w:tc>
        <w:tc>
          <w:tcPr>
            <w:tcW w:type="dxa" w:w="2275"/>
          </w:tcPr>
          <w:p>
            <w:r/>
            <w:r>
              <w:rPr>
                <w:rFonts w:ascii="Times New Roman" w:hAnsi="Times New Roman"/>
                <w:sz w:val="18"/>
              </w:rPr>
              <w:t>Enforce</w:t>
            </w:r>
          </w:p>
        </w:tc>
      </w:tr>
      <w:tr>
        <w:tc>
          <w:tcPr>
            <w:tcW w:type="dxa" w:w="2275"/>
          </w:tcPr>
          <w:p>
            <w:r/>
            <w:r>
              <w:rPr>
                <w:rFonts w:ascii="Times New Roman" w:hAnsi="Times New Roman"/>
                <w:sz w:val="18"/>
              </w:rPr>
              <w:t>disallow-privilege-escalation</w:t>
            </w:r>
          </w:p>
        </w:tc>
        <w:tc>
          <w:tcPr>
            <w:tcW w:type="dxa" w:w="2275"/>
          </w:tcPr>
          <w:p>
            <w:r/>
            <w:r>
              <w:rPr>
                <w:rFonts w:ascii="Times New Roman" w:hAnsi="Times New Roman"/>
                <w:sz w:val="18"/>
              </w:rPr>
              <w:t>All Deployments</w:t>
            </w:r>
          </w:p>
        </w:tc>
        <w:tc>
          <w:tcPr>
            <w:tcW w:type="dxa" w:w="2275"/>
          </w:tcPr>
          <w:p>
            <w:r/>
            <w:r>
              <w:rPr>
                <w:rFonts w:ascii="Times New Roman" w:hAnsi="Times New Roman"/>
                <w:sz w:val="18"/>
              </w:rPr>
              <w:t>containers[].securityContext.allowPrivilegeEscalation: false</w:t>
            </w:r>
          </w:p>
        </w:tc>
        <w:tc>
          <w:tcPr>
            <w:tcW w:type="dxa" w:w="2275"/>
          </w:tcPr>
          <w:p>
            <w:r/>
            <w:r>
              <w:rPr>
                <w:rFonts w:ascii="Times New Roman" w:hAnsi="Times New Roman"/>
                <w:sz w:val="18"/>
              </w:rPr>
              <w:t>Enforce</w:t>
            </w:r>
          </w:p>
        </w:tc>
      </w:tr>
      <w:tr>
        <w:tc>
          <w:tcPr>
            <w:tcW w:type="dxa" w:w="2275"/>
          </w:tcPr>
          <w:p>
            <w:r/>
            <w:r>
              <w:rPr>
                <w:rFonts w:ascii="Times New Roman" w:hAnsi="Times New Roman"/>
                <w:sz w:val="18"/>
              </w:rPr>
              <w:t>read-only-root-filesystem</w:t>
            </w:r>
          </w:p>
        </w:tc>
        <w:tc>
          <w:tcPr>
            <w:tcW w:type="dxa" w:w="2275"/>
          </w:tcPr>
          <w:p>
            <w:r/>
            <w:r>
              <w:rPr>
                <w:rFonts w:ascii="Times New Roman" w:hAnsi="Times New Roman"/>
                <w:sz w:val="18"/>
              </w:rPr>
              <w:t>Production Deployments</w:t>
            </w:r>
          </w:p>
        </w:tc>
        <w:tc>
          <w:tcPr>
            <w:tcW w:type="dxa" w:w="2275"/>
          </w:tcPr>
          <w:p>
            <w:r/>
            <w:r>
              <w:rPr>
                <w:rFonts w:ascii="Times New Roman" w:hAnsi="Times New Roman"/>
                <w:sz w:val="18"/>
              </w:rPr>
              <w:t>containers[].securityContext.readOnlyRootFilesystem: true</w:t>
            </w:r>
          </w:p>
        </w:tc>
        <w:tc>
          <w:tcPr>
            <w:tcW w:type="dxa" w:w="2275"/>
          </w:tcPr>
          <w:p>
            <w:r/>
            <w:r>
              <w:rPr>
                <w:rFonts w:ascii="Times New Roman" w:hAnsi="Times New Roman"/>
                <w:sz w:val="18"/>
              </w:rPr>
              <w:t>Enforce</w:t>
            </w:r>
          </w:p>
        </w:tc>
      </w:tr>
    </w:tbl>
    <w:p/>
    <w:p>
      <w:pPr>
        <w:spacing w:before="240" w:after="80"/>
        <w:jc w:val="center"/>
      </w:pPr>
      <w:r>
        <w:rPr>
          <w:rFonts w:ascii="Times New Roman" w:hAnsi="Times New Roman"/>
          <w:i/>
          <w:sz w:val="20"/>
        </w:rPr>
        <w:t>Table B.2: Kyverno ClusterPolicy — Image verification rules</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D9E2F3" w:val="clear"/>
          </w:tcPr>
          <w:p>
            <w:r/>
            <w:r>
              <w:rPr>
                <w:rFonts w:ascii="Times New Roman" w:hAnsi="Times New Roman"/>
                <w:b/>
                <w:sz w:val="18"/>
              </w:rPr>
              <w:t>Rule</w:t>
            </w:r>
          </w:p>
        </w:tc>
        <w:tc>
          <w:tcPr>
            <w:tcW w:type="dxa" w:w="2275"/>
            <w:shd w:fill="D9E2F3" w:val="clear"/>
          </w:tcPr>
          <w:p>
            <w:r/>
            <w:r>
              <w:rPr>
                <w:rFonts w:ascii="Times New Roman" w:hAnsi="Times New Roman"/>
                <w:b/>
                <w:sz w:val="18"/>
              </w:rPr>
              <w:t>Target Resource</w:t>
            </w:r>
          </w:p>
        </w:tc>
        <w:tc>
          <w:tcPr>
            <w:tcW w:type="dxa" w:w="2275"/>
            <w:shd w:fill="D9E2F3" w:val="clear"/>
          </w:tcPr>
          <w:p>
            <w:r/>
            <w:r>
              <w:rPr>
                <w:rFonts w:ascii="Times New Roman" w:hAnsi="Times New Roman"/>
                <w:b/>
                <w:sz w:val="18"/>
              </w:rPr>
              <w:t>Validation Pattern</w:t>
            </w:r>
          </w:p>
        </w:tc>
        <w:tc>
          <w:tcPr>
            <w:tcW w:type="dxa" w:w="2275"/>
            <w:shd w:fill="D9E2F3" w:val="clear"/>
          </w:tcPr>
          <w:p>
            <w:r/>
            <w:r>
              <w:rPr>
                <w:rFonts w:ascii="Times New Roman" w:hAnsi="Times New Roman"/>
                <w:b/>
                <w:sz w:val="18"/>
              </w:rPr>
              <w:t>Mode</w:t>
            </w:r>
          </w:p>
        </w:tc>
      </w:tr>
      <w:tr>
        <w:tc>
          <w:tcPr>
            <w:tcW w:type="dxa" w:w="2275"/>
          </w:tcPr>
          <w:p>
            <w:r/>
            <w:r>
              <w:rPr>
                <w:rFonts w:ascii="Times New Roman" w:hAnsi="Times New Roman"/>
                <w:sz w:val="18"/>
              </w:rPr>
              <w:t>disallow-latest-tag</w:t>
            </w:r>
          </w:p>
        </w:tc>
        <w:tc>
          <w:tcPr>
            <w:tcW w:type="dxa" w:w="2275"/>
          </w:tcPr>
          <w:p>
            <w:r/>
            <w:r>
              <w:rPr>
                <w:rFonts w:ascii="Times New Roman" w:hAnsi="Times New Roman"/>
                <w:sz w:val="18"/>
              </w:rPr>
              <w:t>All Deployments</w:t>
            </w:r>
          </w:p>
        </w:tc>
        <w:tc>
          <w:tcPr>
            <w:tcW w:type="dxa" w:w="2275"/>
          </w:tcPr>
          <w:p>
            <w:r/>
            <w:r>
              <w:rPr>
                <w:rFonts w:ascii="Times New Roman" w:hAnsi="Times New Roman"/>
                <w:sz w:val="18"/>
              </w:rPr>
              <w:t>Image tag must not be :latest; explicit version required</w:t>
            </w:r>
          </w:p>
        </w:tc>
        <w:tc>
          <w:tcPr>
            <w:tcW w:type="dxa" w:w="2275"/>
          </w:tcPr>
          <w:p>
            <w:r/>
            <w:r>
              <w:rPr>
                <w:rFonts w:ascii="Times New Roman" w:hAnsi="Times New Roman"/>
                <w:sz w:val="18"/>
              </w:rPr>
              <w:t>Enforce</w:t>
            </w:r>
          </w:p>
        </w:tc>
      </w:tr>
      <w:tr>
        <w:tc>
          <w:tcPr>
            <w:tcW w:type="dxa" w:w="2275"/>
          </w:tcPr>
          <w:p>
            <w:r/>
            <w:r>
              <w:rPr>
                <w:rFonts w:ascii="Times New Roman" w:hAnsi="Times New Roman"/>
                <w:sz w:val="18"/>
              </w:rPr>
              <w:t>require-approved-registry</w:t>
            </w:r>
          </w:p>
        </w:tc>
        <w:tc>
          <w:tcPr>
            <w:tcW w:type="dxa" w:w="2275"/>
          </w:tcPr>
          <w:p>
            <w:r/>
            <w:r>
              <w:rPr>
                <w:rFonts w:ascii="Times New Roman" w:hAnsi="Times New Roman"/>
                <w:sz w:val="18"/>
              </w:rPr>
              <w:t>Production Deployments</w:t>
            </w:r>
          </w:p>
        </w:tc>
        <w:tc>
          <w:tcPr>
            <w:tcW w:type="dxa" w:w="2275"/>
          </w:tcPr>
          <w:p>
            <w:r/>
            <w:r>
              <w:rPr>
                <w:rFonts w:ascii="Times New Roman" w:hAnsi="Times New Roman"/>
                <w:sz w:val="18"/>
              </w:rPr>
              <w:t>Image registry must be docker.io, ghcr.io, or gcr.io</w:t>
            </w:r>
          </w:p>
        </w:tc>
        <w:tc>
          <w:tcPr>
            <w:tcW w:type="dxa" w:w="2275"/>
          </w:tcPr>
          <w:p>
            <w:r/>
            <w:r>
              <w:rPr>
                <w:rFonts w:ascii="Times New Roman" w:hAnsi="Times New Roman"/>
                <w:sz w:val="18"/>
              </w:rPr>
              <w:t>Enforce</w:t>
            </w:r>
          </w:p>
        </w:tc>
      </w:tr>
      <w:tr>
        <w:tc>
          <w:tcPr>
            <w:tcW w:type="dxa" w:w="2275"/>
          </w:tcPr>
          <w:p>
            <w:r/>
            <w:r>
              <w:rPr>
                <w:rFonts w:ascii="Times New Roman" w:hAnsi="Times New Roman"/>
                <w:sz w:val="18"/>
              </w:rPr>
              <w:t>require-image-pull-policy</w:t>
            </w:r>
          </w:p>
        </w:tc>
        <w:tc>
          <w:tcPr>
            <w:tcW w:type="dxa" w:w="2275"/>
          </w:tcPr>
          <w:p>
            <w:r/>
            <w:r>
              <w:rPr>
                <w:rFonts w:ascii="Times New Roman" w:hAnsi="Times New Roman"/>
                <w:sz w:val="18"/>
              </w:rPr>
              <w:t>All Deployments</w:t>
            </w:r>
          </w:p>
        </w:tc>
        <w:tc>
          <w:tcPr>
            <w:tcW w:type="dxa" w:w="2275"/>
          </w:tcPr>
          <w:p>
            <w:r/>
            <w:r>
              <w:rPr>
                <w:rFonts w:ascii="Times New Roman" w:hAnsi="Times New Roman"/>
                <w:sz w:val="18"/>
              </w:rPr>
              <w:t>imagePullPolicy must be Always or IfNotPresent</w:t>
            </w:r>
          </w:p>
        </w:tc>
        <w:tc>
          <w:tcPr>
            <w:tcW w:type="dxa" w:w="2275"/>
          </w:tcPr>
          <w:p>
            <w:r/>
            <w:r>
              <w:rPr>
                <w:rFonts w:ascii="Times New Roman" w:hAnsi="Times New Roman"/>
                <w:sz w:val="18"/>
              </w:rPr>
              <w:t>Enforce</w:t>
            </w:r>
          </w:p>
        </w:tc>
      </w:tr>
    </w:tbl>
    <w:p/>
    <w:p>
      <w:pPr>
        <w:spacing w:before="240" w:after="80"/>
        <w:jc w:val="center"/>
      </w:pPr>
      <w:r>
        <w:rPr>
          <w:rFonts w:ascii="Times New Roman" w:hAnsi="Times New Roman"/>
          <w:i/>
          <w:sz w:val="20"/>
        </w:rPr>
        <w:t>Table B.3: OPA/Rego policy rules — security.rego</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D9E2F3" w:val="clear"/>
          </w:tcPr>
          <w:p>
            <w:r/>
            <w:r>
              <w:rPr>
                <w:rFonts w:ascii="Times New Roman" w:hAnsi="Times New Roman"/>
                <w:b/>
                <w:sz w:val="18"/>
              </w:rPr>
              <w:t>#</w:t>
            </w:r>
          </w:p>
        </w:tc>
        <w:tc>
          <w:tcPr>
            <w:tcW w:type="dxa" w:w="2275"/>
            <w:shd w:fill="D9E2F3" w:val="clear"/>
          </w:tcPr>
          <w:p>
            <w:r/>
            <w:r>
              <w:rPr>
                <w:rFonts w:ascii="Times New Roman" w:hAnsi="Times New Roman"/>
                <w:b/>
                <w:sz w:val="18"/>
              </w:rPr>
              <w:t>Rule Name</w:t>
            </w:r>
          </w:p>
        </w:tc>
        <w:tc>
          <w:tcPr>
            <w:tcW w:type="dxa" w:w="2275"/>
            <w:shd w:fill="D9E2F3" w:val="clear"/>
          </w:tcPr>
          <w:p>
            <w:r/>
            <w:r>
              <w:rPr>
                <w:rFonts w:ascii="Times New Roman" w:hAnsi="Times New Roman"/>
                <w:b/>
                <w:sz w:val="18"/>
              </w:rPr>
              <w:t>Severity</w:t>
            </w:r>
          </w:p>
        </w:tc>
        <w:tc>
          <w:tcPr>
            <w:tcW w:type="dxa" w:w="2275"/>
            <w:shd w:fill="D9E2F3" w:val="clear"/>
          </w:tcPr>
          <w:p>
            <w:r/>
            <w:r>
              <w:rPr>
                <w:rFonts w:ascii="Times New Roman" w:hAnsi="Times New Roman"/>
                <w:b/>
                <w:sz w:val="18"/>
              </w:rPr>
              <w:t>Policy Expression</w:t>
            </w:r>
          </w:p>
        </w:tc>
      </w:tr>
      <w:tr>
        <w:tc>
          <w:tcPr>
            <w:tcW w:type="dxa" w:w="2275"/>
          </w:tcPr>
          <w:p>
            <w:r/>
            <w:r>
              <w:rPr>
                <w:rFonts w:ascii="Times New Roman" w:hAnsi="Times New Roman"/>
                <w:sz w:val="18"/>
              </w:rPr>
              <w:t>1</w:t>
            </w:r>
          </w:p>
        </w:tc>
        <w:tc>
          <w:tcPr>
            <w:tcW w:type="dxa" w:w="2275"/>
          </w:tcPr>
          <w:p>
            <w:r/>
            <w:r>
              <w:rPr>
                <w:rFonts w:ascii="Times New Roman" w:hAnsi="Times New Roman"/>
                <w:sz w:val="18"/>
              </w:rPr>
              <w:t>runAsNonRoot</w:t>
            </w:r>
          </w:p>
        </w:tc>
        <w:tc>
          <w:tcPr>
            <w:tcW w:type="dxa" w:w="2275"/>
          </w:tcPr>
          <w:p>
            <w:r/>
            <w:r>
              <w:rPr>
                <w:rFonts w:ascii="Times New Roman" w:hAnsi="Times New Roman"/>
                <w:sz w:val="18"/>
              </w:rPr>
              <w:t>deny</w:t>
            </w:r>
          </w:p>
        </w:tc>
        <w:tc>
          <w:tcPr>
            <w:tcW w:type="dxa" w:w="2275"/>
          </w:tcPr>
          <w:p>
            <w:r/>
            <w:r>
              <w:rPr>
                <w:rFonts w:ascii="Times New Roman" w:hAnsi="Times New Roman"/>
                <w:sz w:val="18"/>
              </w:rPr>
              <w:t>Containers must set runAsNonRoot: true</w:t>
            </w:r>
          </w:p>
        </w:tc>
      </w:tr>
      <w:tr>
        <w:tc>
          <w:tcPr>
            <w:tcW w:type="dxa" w:w="2275"/>
          </w:tcPr>
          <w:p>
            <w:r/>
            <w:r>
              <w:rPr>
                <w:rFonts w:ascii="Times New Roman" w:hAnsi="Times New Roman"/>
                <w:sz w:val="18"/>
              </w:rPr>
              <w:t>2</w:t>
            </w:r>
          </w:p>
        </w:tc>
        <w:tc>
          <w:tcPr>
            <w:tcW w:type="dxa" w:w="2275"/>
          </w:tcPr>
          <w:p>
            <w:r/>
            <w:r>
              <w:rPr>
                <w:rFonts w:ascii="Times New Roman" w:hAnsi="Times New Roman"/>
                <w:sz w:val="18"/>
              </w:rPr>
              <w:t>privileged</w:t>
            </w:r>
          </w:p>
        </w:tc>
        <w:tc>
          <w:tcPr>
            <w:tcW w:type="dxa" w:w="2275"/>
          </w:tcPr>
          <w:p>
            <w:r/>
            <w:r>
              <w:rPr>
                <w:rFonts w:ascii="Times New Roman" w:hAnsi="Times New Roman"/>
                <w:sz w:val="18"/>
              </w:rPr>
              <w:t>deny</w:t>
            </w:r>
          </w:p>
        </w:tc>
        <w:tc>
          <w:tcPr>
            <w:tcW w:type="dxa" w:w="2275"/>
          </w:tcPr>
          <w:p>
            <w:r/>
            <w:r>
              <w:rPr>
                <w:rFonts w:ascii="Times New Roman" w:hAnsi="Times New Roman"/>
                <w:sz w:val="18"/>
              </w:rPr>
              <w:t>Containers must not set privileged: true</w:t>
            </w:r>
          </w:p>
        </w:tc>
      </w:tr>
      <w:tr>
        <w:tc>
          <w:tcPr>
            <w:tcW w:type="dxa" w:w="2275"/>
          </w:tcPr>
          <w:p>
            <w:r/>
            <w:r>
              <w:rPr>
                <w:rFonts w:ascii="Times New Roman" w:hAnsi="Times New Roman"/>
                <w:sz w:val="18"/>
              </w:rPr>
              <w:t>3</w:t>
            </w:r>
          </w:p>
        </w:tc>
        <w:tc>
          <w:tcPr>
            <w:tcW w:type="dxa" w:w="2275"/>
          </w:tcPr>
          <w:p>
            <w:r/>
            <w:r>
              <w:rPr>
                <w:rFonts w:ascii="Times New Roman" w:hAnsi="Times New Roman"/>
                <w:sz w:val="18"/>
              </w:rPr>
              <w:t>resource-limits</w:t>
            </w:r>
          </w:p>
        </w:tc>
        <w:tc>
          <w:tcPr>
            <w:tcW w:type="dxa" w:w="2275"/>
          </w:tcPr>
          <w:p>
            <w:r/>
            <w:r>
              <w:rPr>
                <w:rFonts w:ascii="Times New Roman" w:hAnsi="Times New Roman"/>
                <w:sz w:val="18"/>
              </w:rPr>
              <w:t>deny</w:t>
            </w:r>
          </w:p>
        </w:tc>
        <w:tc>
          <w:tcPr>
            <w:tcW w:type="dxa" w:w="2275"/>
          </w:tcPr>
          <w:p>
            <w:r/>
            <w:r>
              <w:rPr>
                <w:rFonts w:ascii="Times New Roman" w:hAnsi="Times New Roman"/>
                <w:sz w:val="18"/>
              </w:rPr>
              <w:t>Containers must define CPU and memory limits</w:t>
            </w:r>
          </w:p>
        </w:tc>
      </w:tr>
      <w:tr>
        <w:tc>
          <w:tcPr>
            <w:tcW w:type="dxa" w:w="2275"/>
          </w:tcPr>
          <w:p>
            <w:r/>
            <w:r>
              <w:rPr>
                <w:rFonts w:ascii="Times New Roman" w:hAnsi="Times New Roman"/>
                <w:sz w:val="18"/>
              </w:rPr>
              <w:t>4</w:t>
            </w:r>
          </w:p>
        </w:tc>
        <w:tc>
          <w:tcPr>
            <w:tcW w:type="dxa" w:w="2275"/>
          </w:tcPr>
          <w:p>
            <w:r/>
            <w:r>
              <w:rPr>
                <w:rFonts w:ascii="Times New Roman" w:hAnsi="Times New Roman"/>
                <w:sz w:val="18"/>
              </w:rPr>
              <w:t>readiness-probe</w:t>
            </w:r>
          </w:p>
        </w:tc>
        <w:tc>
          <w:tcPr>
            <w:tcW w:type="dxa" w:w="2275"/>
          </w:tcPr>
          <w:p>
            <w:r/>
            <w:r>
              <w:rPr>
                <w:rFonts w:ascii="Times New Roman" w:hAnsi="Times New Roman"/>
                <w:sz w:val="18"/>
              </w:rPr>
              <w:t>warn</w:t>
            </w:r>
          </w:p>
        </w:tc>
        <w:tc>
          <w:tcPr>
            <w:tcW w:type="dxa" w:w="2275"/>
          </w:tcPr>
          <w:p>
            <w:r/>
            <w:r>
              <w:rPr>
                <w:rFonts w:ascii="Times New Roman" w:hAnsi="Times New Roman"/>
                <w:sz w:val="18"/>
              </w:rPr>
              <w:t>Containers should define readiness probes</w:t>
            </w:r>
          </w:p>
        </w:tc>
      </w:tr>
      <w:tr>
        <w:tc>
          <w:tcPr>
            <w:tcW w:type="dxa" w:w="2275"/>
          </w:tcPr>
          <w:p>
            <w:r/>
            <w:r>
              <w:rPr>
                <w:rFonts w:ascii="Times New Roman" w:hAnsi="Times New Roman"/>
                <w:sz w:val="18"/>
              </w:rPr>
              <w:t>5</w:t>
            </w:r>
          </w:p>
        </w:tc>
        <w:tc>
          <w:tcPr>
            <w:tcW w:type="dxa" w:w="2275"/>
          </w:tcPr>
          <w:p>
            <w:r/>
            <w:r>
              <w:rPr>
                <w:rFonts w:ascii="Times New Roman" w:hAnsi="Times New Roman"/>
                <w:sz w:val="18"/>
              </w:rPr>
              <w:t>liveness-probe</w:t>
            </w:r>
          </w:p>
        </w:tc>
        <w:tc>
          <w:tcPr>
            <w:tcW w:type="dxa" w:w="2275"/>
          </w:tcPr>
          <w:p>
            <w:r/>
            <w:r>
              <w:rPr>
                <w:rFonts w:ascii="Times New Roman" w:hAnsi="Times New Roman"/>
                <w:sz w:val="18"/>
              </w:rPr>
              <w:t>warn</w:t>
            </w:r>
          </w:p>
        </w:tc>
        <w:tc>
          <w:tcPr>
            <w:tcW w:type="dxa" w:w="2275"/>
          </w:tcPr>
          <w:p>
            <w:r/>
            <w:r>
              <w:rPr>
                <w:rFonts w:ascii="Times New Roman" w:hAnsi="Times New Roman"/>
                <w:sz w:val="18"/>
              </w:rPr>
              <w:t>Containers should define liveness probes</w:t>
            </w:r>
          </w:p>
        </w:tc>
      </w:tr>
      <w:tr>
        <w:tc>
          <w:tcPr>
            <w:tcW w:type="dxa" w:w="2275"/>
          </w:tcPr>
          <w:p>
            <w:r/>
            <w:r>
              <w:rPr>
                <w:rFonts w:ascii="Times New Roman" w:hAnsi="Times New Roman"/>
                <w:sz w:val="18"/>
              </w:rPr>
              <w:t>6</w:t>
            </w:r>
          </w:p>
        </w:tc>
        <w:tc>
          <w:tcPr>
            <w:tcW w:type="dxa" w:w="2275"/>
          </w:tcPr>
          <w:p>
            <w:r/>
            <w:r>
              <w:rPr>
                <w:rFonts w:ascii="Times New Roman" w:hAnsi="Times New Roman"/>
                <w:sz w:val="18"/>
              </w:rPr>
              <w:t>privilege-escalation</w:t>
            </w:r>
          </w:p>
        </w:tc>
        <w:tc>
          <w:tcPr>
            <w:tcW w:type="dxa" w:w="2275"/>
          </w:tcPr>
          <w:p>
            <w:r/>
            <w:r>
              <w:rPr>
                <w:rFonts w:ascii="Times New Roman" w:hAnsi="Times New Roman"/>
                <w:sz w:val="18"/>
              </w:rPr>
              <w:t>deny</w:t>
            </w:r>
          </w:p>
        </w:tc>
        <w:tc>
          <w:tcPr>
            <w:tcW w:type="dxa" w:w="2275"/>
          </w:tcPr>
          <w:p>
            <w:r/>
            <w:r>
              <w:rPr>
                <w:rFonts w:ascii="Times New Roman" w:hAnsi="Times New Roman"/>
                <w:sz w:val="18"/>
              </w:rPr>
              <w:t>allowPrivilegeEscalation must be false</w:t>
            </w:r>
          </w:p>
        </w:tc>
      </w:tr>
      <w:tr>
        <w:tc>
          <w:tcPr>
            <w:tcW w:type="dxa" w:w="2275"/>
          </w:tcPr>
          <w:p>
            <w:r/>
            <w:r>
              <w:rPr>
                <w:rFonts w:ascii="Times New Roman" w:hAnsi="Times New Roman"/>
                <w:sz w:val="18"/>
              </w:rPr>
              <w:t>7</w:t>
            </w:r>
          </w:p>
        </w:tc>
        <w:tc>
          <w:tcPr>
            <w:tcW w:type="dxa" w:w="2275"/>
          </w:tcPr>
          <w:p>
            <w:r/>
            <w:r>
              <w:rPr>
                <w:rFonts w:ascii="Times New Roman" w:hAnsi="Times New Roman"/>
                <w:sz w:val="18"/>
              </w:rPr>
              <w:t>latest-tag</w:t>
            </w:r>
          </w:p>
        </w:tc>
        <w:tc>
          <w:tcPr>
            <w:tcW w:type="dxa" w:w="2275"/>
          </w:tcPr>
          <w:p>
            <w:r/>
            <w:r>
              <w:rPr>
                <w:rFonts w:ascii="Times New Roman" w:hAnsi="Times New Roman"/>
                <w:sz w:val="18"/>
              </w:rPr>
              <w:t>deny</w:t>
            </w:r>
          </w:p>
        </w:tc>
        <w:tc>
          <w:tcPr>
            <w:tcW w:type="dxa" w:w="2275"/>
          </w:tcPr>
          <w:p>
            <w:r/>
            <w:r>
              <w:rPr>
                <w:rFonts w:ascii="Times New Roman" w:hAnsi="Times New Roman"/>
                <w:sz w:val="18"/>
              </w:rPr>
              <w:t>Image tag must not be :latest</w:t>
            </w:r>
          </w:p>
        </w:tc>
      </w:tr>
      <w:tr>
        <w:tc>
          <w:tcPr>
            <w:tcW w:type="dxa" w:w="2275"/>
          </w:tcPr>
          <w:p>
            <w:r/>
            <w:r>
              <w:rPr>
                <w:rFonts w:ascii="Times New Roman" w:hAnsi="Times New Roman"/>
                <w:sz w:val="18"/>
              </w:rPr>
              <w:t>8</w:t>
            </w:r>
          </w:p>
        </w:tc>
        <w:tc>
          <w:tcPr>
            <w:tcW w:type="dxa" w:w="2275"/>
          </w:tcPr>
          <w:p>
            <w:r/>
            <w:r>
              <w:rPr>
                <w:rFonts w:ascii="Times New Roman" w:hAnsi="Times New Roman"/>
                <w:sz w:val="18"/>
              </w:rPr>
              <w:t>approved-registry</w:t>
            </w:r>
          </w:p>
        </w:tc>
        <w:tc>
          <w:tcPr>
            <w:tcW w:type="dxa" w:w="2275"/>
          </w:tcPr>
          <w:p>
            <w:r/>
            <w:r>
              <w:rPr>
                <w:rFonts w:ascii="Times New Roman" w:hAnsi="Times New Roman"/>
                <w:sz w:val="18"/>
              </w:rPr>
              <w:t>deny</w:t>
            </w:r>
          </w:p>
        </w:tc>
        <w:tc>
          <w:tcPr>
            <w:tcW w:type="dxa" w:w="2275"/>
          </w:tcPr>
          <w:p>
            <w:r/>
            <w:r>
              <w:rPr>
                <w:rFonts w:ascii="Times New Roman" w:hAnsi="Times New Roman"/>
                <w:sz w:val="18"/>
              </w:rPr>
              <w:t>Image registry must be in allowlist</w:t>
            </w:r>
          </w:p>
        </w:tc>
      </w:tr>
      <w:tr>
        <w:tc>
          <w:tcPr>
            <w:tcW w:type="dxa" w:w="2275"/>
          </w:tcPr>
          <w:p>
            <w:r/>
            <w:r>
              <w:rPr>
                <w:rFonts w:ascii="Times New Roman" w:hAnsi="Times New Roman"/>
                <w:sz w:val="18"/>
              </w:rPr>
              <w:t>9</w:t>
            </w:r>
          </w:p>
        </w:tc>
        <w:tc>
          <w:tcPr>
            <w:tcW w:type="dxa" w:w="2275"/>
          </w:tcPr>
          <w:p>
            <w:r/>
            <w:r>
              <w:rPr>
                <w:rFonts w:ascii="Times New Roman" w:hAnsi="Times New Roman"/>
                <w:sz w:val="18"/>
              </w:rPr>
              <w:t>hostPath-volume</w:t>
            </w:r>
          </w:p>
        </w:tc>
        <w:tc>
          <w:tcPr>
            <w:tcW w:type="dxa" w:w="2275"/>
          </w:tcPr>
          <w:p>
            <w:r/>
            <w:r>
              <w:rPr>
                <w:rFonts w:ascii="Times New Roman" w:hAnsi="Times New Roman"/>
                <w:sz w:val="18"/>
              </w:rPr>
              <w:t>deny</w:t>
            </w:r>
          </w:p>
        </w:tc>
        <w:tc>
          <w:tcPr>
            <w:tcW w:type="dxa" w:w="2275"/>
          </w:tcPr>
          <w:p>
            <w:r/>
            <w:r>
              <w:rPr>
                <w:rFonts w:ascii="Times New Roman" w:hAnsi="Times New Roman"/>
                <w:sz w:val="18"/>
              </w:rPr>
              <w:t>Pods must not use hostPath volumes</w:t>
            </w:r>
          </w:p>
        </w:tc>
      </w:tr>
      <w:tr>
        <w:tc>
          <w:tcPr>
            <w:tcW w:type="dxa" w:w="2275"/>
          </w:tcPr>
          <w:p>
            <w:r/>
            <w:r>
              <w:rPr>
                <w:rFonts w:ascii="Times New Roman" w:hAnsi="Times New Roman"/>
                <w:sz w:val="18"/>
              </w:rPr>
              <w:t>10</w:t>
            </w:r>
          </w:p>
        </w:tc>
        <w:tc>
          <w:tcPr>
            <w:tcW w:type="dxa" w:w="2275"/>
          </w:tcPr>
          <w:p>
            <w:r/>
            <w:r>
              <w:rPr>
                <w:rFonts w:ascii="Times New Roman" w:hAnsi="Times New Roman"/>
                <w:sz w:val="18"/>
              </w:rPr>
              <w:t>read-only-root</w:t>
            </w:r>
          </w:p>
        </w:tc>
        <w:tc>
          <w:tcPr>
            <w:tcW w:type="dxa" w:w="2275"/>
          </w:tcPr>
          <w:p>
            <w:r/>
            <w:r>
              <w:rPr>
                <w:rFonts w:ascii="Times New Roman" w:hAnsi="Times New Roman"/>
                <w:sz w:val="18"/>
              </w:rPr>
              <w:t>warn</w:t>
            </w:r>
          </w:p>
        </w:tc>
        <w:tc>
          <w:tcPr>
            <w:tcW w:type="dxa" w:w="2275"/>
          </w:tcPr>
          <w:p>
            <w:r/>
            <w:r>
              <w:rPr>
                <w:rFonts w:ascii="Times New Roman" w:hAnsi="Times New Roman"/>
                <w:sz w:val="18"/>
              </w:rPr>
              <w:t>Root filesystem should be read-only</w:t>
            </w:r>
          </w:p>
        </w:tc>
      </w:tr>
      <w:tr>
        <w:tc>
          <w:tcPr>
            <w:tcW w:type="dxa" w:w="2275"/>
          </w:tcPr>
          <w:p>
            <w:r/>
            <w:r>
              <w:rPr>
                <w:rFonts w:ascii="Times New Roman" w:hAnsi="Times New Roman"/>
                <w:sz w:val="18"/>
              </w:rPr>
              <w:t>11</w:t>
            </w:r>
          </w:p>
        </w:tc>
        <w:tc>
          <w:tcPr>
            <w:tcW w:type="dxa" w:w="2275"/>
          </w:tcPr>
          <w:p>
            <w:r/>
            <w:r>
              <w:rPr>
                <w:rFonts w:ascii="Times New Roman" w:hAnsi="Times New Roman"/>
                <w:sz w:val="18"/>
              </w:rPr>
              <w:t>dangerous-capabilities</w:t>
            </w:r>
          </w:p>
        </w:tc>
        <w:tc>
          <w:tcPr>
            <w:tcW w:type="dxa" w:w="2275"/>
          </w:tcPr>
          <w:p>
            <w:r/>
            <w:r>
              <w:rPr>
                <w:rFonts w:ascii="Times New Roman" w:hAnsi="Times New Roman"/>
                <w:sz w:val="18"/>
              </w:rPr>
              <w:t>deny</w:t>
            </w:r>
          </w:p>
        </w:tc>
        <w:tc>
          <w:tcPr>
            <w:tcW w:type="dxa" w:w="2275"/>
          </w:tcPr>
          <w:p>
            <w:r/>
            <w:r>
              <w:rPr>
                <w:rFonts w:ascii="Times New Roman" w:hAnsi="Times New Roman"/>
                <w:sz w:val="18"/>
              </w:rPr>
              <w:t>Must not add SYS_ADMIN, NET_ADMIN, ALL capabilities</w:t>
            </w:r>
          </w:p>
        </w:tc>
      </w:tr>
      <w:tr>
        <w:tc>
          <w:tcPr>
            <w:tcW w:type="dxa" w:w="2275"/>
          </w:tcPr>
          <w:p>
            <w:r/>
            <w:r>
              <w:rPr>
                <w:rFonts w:ascii="Times New Roman" w:hAnsi="Times New Roman"/>
                <w:sz w:val="18"/>
              </w:rPr>
              <w:t>12</w:t>
            </w:r>
          </w:p>
        </w:tc>
        <w:tc>
          <w:tcPr>
            <w:tcW w:type="dxa" w:w="2275"/>
          </w:tcPr>
          <w:p>
            <w:r/>
            <w:r>
              <w:rPr>
                <w:rFonts w:ascii="Times New Roman" w:hAnsi="Times New Roman"/>
                <w:sz w:val="18"/>
              </w:rPr>
              <w:t>drop-ALL</w:t>
            </w:r>
          </w:p>
        </w:tc>
        <w:tc>
          <w:tcPr>
            <w:tcW w:type="dxa" w:w="2275"/>
          </w:tcPr>
          <w:p>
            <w:r/>
            <w:r>
              <w:rPr>
                <w:rFonts w:ascii="Times New Roman" w:hAnsi="Times New Roman"/>
                <w:sz w:val="18"/>
              </w:rPr>
              <w:t>deny</w:t>
            </w:r>
          </w:p>
        </w:tc>
        <w:tc>
          <w:tcPr>
            <w:tcW w:type="dxa" w:w="2275"/>
          </w:tcPr>
          <w:p>
            <w:r/>
            <w:r>
              <w:rPr>
                <w:rFonts w:ascii="Times New Roman" w:hAnsi="Times New Roman"/>
                <w:sz w:val="18"/>
              </w:rPr>
              <w:t>Must drop ALL capabilities</w:t>
            </w:r>
          </w:p>
        </w:tc>
      </w:tr>
      <w:tr>
        <w:tc>
          <w:tcPr>
            <w:tcW w:type="dxa" w:w="2275"/>
          </w:tcPr>
          <w:p>
            <w:r/>
            <w:r>
              <w:rPr>
                <w:rFonts w:ascii="Times New Roman" w:hAnsi="Times New Roman"/>
                <w:sz w:val="18"/>
              </w:rPr>
              <w:t>13</w:t>
            </w:r>
          </w:p>
        </w:tc>
        <w:tc>
          <w:tcPr>
            <w:tcW w:type="dxa" w:w="2275"/>
          </w:tcPr>
          <w:p>
            <w:r/>
            <w:r>
              <w:rPr>
                <w:rFonts w:ascii="Times New Roman" w:hAnsi="Times New Roman"/>
                <w:sz w:val="18"/>
              </w:rPr>
              <w:t>env-var-validation</w:t>
            </w:r>
          </w:p>
        </w:tc>
        <w:tc>
          <w:tcPr>
            <w:tcW w:type="dxa" w:w="2275"/>
          </w:tcPr>
          <w:p>
            <w:r/>
            <w:r>
              <w:rPr>
                <w:rFonts w:ascii="Times New Roman" w:hAnsi="Times New Roman"/>
                <w:sz w:val="18"/>
              </w:rPr>
              <w:t>deny</w:t>
            </w:r>
          </w:p>
        </w:tc>
        <w:tc>
          <w:tcPr>
            <w:tcW w:type="dxa" w:w="2275"/>
          </w:tcPr>
          <w:p>
            <w:r/>
            <w:r>
              <w:rPr>
                <w:rFonts w:ascii="Times New Roman" w:hAnsi="Times New Roman"/>
                <w:sz w:val="18"/>
              </w:rPr>
              <w:t>Environment variables must not contain credential patterns</w:t>
            </w:r>
          </w:p>
        </w:tc>
      </w:tr>
    </w:tbl>
    <w:p/>
    <w:p>
      <w:pPr>
        <w:spacing w:before="240" w:after="80"/>
        <w:jc w:val="center"/>
      </w:pPr>
      <w:r>
        <w:rPr>
          <w:rFonts w:ascii="Times New Roman" w:hAnsi="Times New Roman"/>
          <w:i/>
          <w:sz w:val="20"/>
        </w:rPr>
        <w:t>Table B.4: OPA/Rego policy rules — network.rego</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D9E2F3" w:val="clear"/>
          </w:tcPr>
          <w:p>
            <w:r/>
            <w:r>
              <w:rPr>
                <w:rFonts w:ascii="Times New Roman" w:hAnsi="Times New Roman"/>
                <w:b/>
                <w:sz w:val="18"/>
              </w:rPr>
              <w:t>#</w:t>
            </w:r>
          </w:p>
        </w:tc>
        <w:tc>
          <w:tcPr>
            <w:tcW w:type="dxa" w:w="2275"/>
            <w:shd w:fill="D9E2F3" w:val="clear"/>
          </w:tcPr>
          <w:p>
            <w:r/>
            <w:r>
              <w:rPr>
                <w:rFonts w:ascii="Times New Roman" w:hAnsi="Times New Roman"/>
                <w:b/>
                <w:sz w:val="18"/>
              </w:rPr>
              <w:t>Rule Name</w:t>
            </w:r>
          </w:p>
        </w:tc>
        <w:tc>
          <w:tcPr>
            <w:tcW w:type="dxa" w:w="2275"/>
            <w:shd w:fill="D9E2F3" w:val="clear"/>
          </w:tcPr>
          <w:p>
            <w:r/>
            <w:r>
              <w:rPr>
                <w:rFonts w:ascii="Times New Roman" w:hAnsi="Times New Roman"/>
                <w:b/>
                <w:sz w:val="18"/>
              </w:rPr>
              <w:t>Severity</w:t>
            </w:r>
          </w:p>
        </w:tc>
        <w:tc>
          <w:tcPr>
            <w:tcW w:type="dxa" w:w="2275"/>
            <w:shd w:fill="D9E2F3" w:val="clear"/>
          </w:tcPr>
          <w:p>
            <w:r/>
            <w:r>
              <w:rPr>
                <w:rFonts w:ascii="Times New Roman" w:hAnsi="Times New Roman"/>
                <w:b/>
                <w:sz w:val="18"/>
              </w:rPr>
              <w:t>Policy Expression</w:t>
            </w:r>
          </w:p>
        </w:tc>
      </w:tr>
      <w:tr>
        <w:tc>
          <w:tcPr>
            <w:tcW w:type="dxa" w:w="2275"/>
          </w:tcPr>
          <w:p>
            <w:r/>
            <w:r>
              <w:rPr>
                <w:rFonts w:ascii="Times New Roman" w:hAnsi="Times New Roman"/>
                <w:sz w:val="18"/>
              </w:rPr>
              <w:t>14</w:t>
            </w:r>
          </w:p>
        </w:tc>
        <w:tc>
          <w:tcPr>
            <w:tcW w:type="dxa" w:w="2275"/>
          </w:tcPr>
          <w:p>
            <w:r/>
            <w:r>
              <w:rPr>
                <w:rFonts w:ascii="Times New Roman" w:hAnsi="Times New Roman"/>
                <w:sz w:val="18"/>
              </w:rPr>
              <w:t>networkpolicy-required</w:t>
            </w:r>
          </w:p>
        </w:tc>
        <w:tc>
          <w:tcPr>
            <w:tcW w:type="dxa" w:w="2275"/>
          </w:tcPr>
          <w:p>
            <w:r/>
            <w:r>
              <w:rPr>
                <w:rFonts w:ascii="Times New Roman" w:hAnsi="Times New Roman"/>
                <w:sz w:val="18"/>
              </w:rPr>
              <w:t>deny</w:t>
            </w:r>
          </w:p>
        </w:tc>
        <w:tc>
          <w:tcPr>
            <w:tcW w:type="dxa" w:w="2275"/>
          </w:tcPr>
          <w:p>
            <w:r/>
            <w:r>
              <w:rPr>
                <w:rFonts w:ascii="Times New Roman" w:hAnsi="Times New Roman"/>
                <w:sz w:val="18"/>
              </w:rPr>
              <w:t>Every namespace must have at least one NetworkPolicy</w:t>
            </w:r>
          </w:p>
        </w:tc>
      </w:tr>
      <w:tr>
        <w:tc>
          <w:tcPr>
            <w:tcW w:type="dxa" w:w="2275"/>
          </w:tcPr>
          <w:p>
            <w:r/>
            <w:r>
              <w:rPr>
                <w:rFonts w:ascii="Times New Roman" w:hAnsi="Times New Roman"/>
                <w:sz w:val="18"/>
              </w:rPr>
              <w:t>15</w:t>
            </w:r>
          </w:p>
        </w:tc>
        <w:tc>
          <w:tcPr>
            <w:tcW w:type="dxa" w:w="2275"/>
          </w:tcPr>
          <w:p>
            <w:r/>
            <w:r>
              <w:rPr>
                <w:rFonts w:ascii="Times New Roman" w:hAnsi="Times New Roman"/>
                <w:sz w:val="18"/>
              </w:rPr>
              <w:t>loadbalancer-warning</w:t>
            </w:r>
          </w:p>
        </w:tc>
        <w:tc>
          <w:tcPr>
            <w:tcW w:type="dxa" w:w="2275"/>
          </w:tcPr>
          <w:p>
            <w:r/>
            <w:r>
              <w:rPr>
                <w:rFonts w:ascii="Times New Roman" w:hAnsi="Times New Roman"/>
                <w:sz w:val="18"/>
              </w:rPr>
              <w:t>warn</w:t>
            </w:r>
          </w:p>
        </w:tc>
        <w:tc>
          <w:tcPr>
            <w:tcW w:type="dxa" w:w="2275"/>
          </w:tcPr>
          <w:p>
            <w:r/>
            <w:r>
              <w:rPr>
                <w:rFonts w:ascii="Times New Roman" w:hAnsi="Times New Roman"/>
                <w:sz w:val="18"/>
              </w:rPr>
              <w:t>Services of type LoadBalancer should be reviewed</w:t>
            </w:r>
          </w:p>
        </w:tc>
      </w:tr>
      <w:tr>
        <w:tc>
          <w:tcPr>
            <w:tcW w:type="dxa" w:w="2275"/>
          </w:tcPr>
          <w:p>
            <w:r/>
            <w:r>
              <w:rPr>
                <w:rFonts w:ascii="Times New Roman" w:hAnsi="Times New Roman"/>
                <w:sz w:val="18"/>
              </w:rPr>
              <w:t>16</w:t>
            </w:r>
          </w:p>
        </w:tc>
        <w:tc>
          <w:tcPr>
            <w:tcW w:type="dxa" w:w="2275"/>
          </w:tcPr>
          <w:p>
            <w:r/>
            <w:r>
              <w:rPr>
                <w:rFonts w:ascii="Times New Roman" w:hAnsi="Times New Roman"/>
                <w:sz w:val="18"/>
              </w:rPr>
              <w:t>missing-selector</w:t>
            </w:r>
          </w:p>
        </w:tc>
        <w:tc>
          <w:tcPr>
            <w:tcW w:type="dxa" w:w="2275"/>
          </w:tcPr>
          <w:p>
            <w:r/>
            <w:r>
              <w:rPr>
                <w:rFonts w:ascii="Times New Roman" w:hAnsi="Times New Roman"/>
                <w:sz w:val="18"/>
              </w:rPr>
              <w:t>warn</w:t>
            </w:r>
          </w:p>
        </w:tc>
        <w:tc>
          <w:tcPr>
            <w:tcW w:type="dxa" w:w="2275"/>
          </w:tcPr>
          <w:p>
            <w:r/>
            <w:r>
              <w:rPr>
                <w:rFonts w:ascii="Times New Roman" w:hAnsi="Times New Roman"/>
                <w:sz w:val="18"/>
              </w:rPr>
              <w:t>Services without pod selectors should be flagged</w:t>
            </w:r>
          </w:p>
        </w:tc>
      </w:tr>
    </w:tbl>
    <w:p/>
    <w:p>
      <w:pPr>
        <w:jc w:val="center"/>
      </w:pPr>
      <w:r>
        <w:rPr>
          <w:color w:val="B4B4B4"/>
          <w:sz w:val="16"/>
        </w:rPr>
        <w:t>────────────────────────────────────────</w:t>
      </w:r>
    </w:p>
    <w:p>
      <w:pPr>
        <w:pStyle w:val="Heading2"/>
      </w:pPr>
      <w:r>
        <w:t>Appendix C: Falco Custom Rules with MITRE ATT&amp;CK Mapping</w:t>
      </w:r>
    </w:p>
    <w:p>
      <w:pPr>
        <w:spacing w:before="240" w:after="80"/>
        <w:jc w:val="center"/>
      </w:pPr>
      <w:r>
        <w:rPr>
          <w:rFonts w:ascii="Times New Roman" w:hAnsi="Times New Roman"/>
          <w:i/>
          <w:sz w:val="20"/>
        </w:rPr>
        <w:t>Table C.1: Complete Falco custom rule inventory with MITRE ATT&amp;CK mapping</w:t>
      </w:r>
    </w:p>
    <w:tbl>
      <w:tblPr>
        <w:tblStyle w:val="TableGrid"/>
        <w:tblW w:type="auto" w:w="0"/>
        <w:jc w:val="center"/>
        <w:tblLook w:firstColumn="1" w:firstRow="1" w:lastColumn="0" w:lastRow="0" w:noHBand="0" w:noVBand="1" w:val="04A0"/>
      </w:tblPr>
      <w:tblGrid>
        <w:gridCol w:w="1516"/>
        <w:gridCol w:w="1516"/>
        <w:gridCol w:w="1516"/>
        <w:gridCol w:w="1516"/>
        <w:gridCol w:w="1516"/>
        <w:gridCol w:w="1516"/>
      </w:tblGrid>
      <w:tr>
        <w:tc>
          <w:tcPr>
            <w:tcW w:type="dxa" w:w="1516"/>
            <w:shd w:fill="D9E2F3" w:val="clear"/>
          </w:tcPr>
          <w:p>
            <w:r/>
            <w:r>
              <w:rPr>
                <w:rFonts w:ascii="Times New Roman" w:hAnsi="Times New Roman"/>
                <w:b/>
                <w:sz w:val="18"/>
              </w:rPr>
              <w:t>#</w:t>
            </w:r>
          </w:p>
        </w:tc>
        <w:tc>
          <w:tcPr>
            <w:tcW w:type="dxa" w:w="1516"/>
            <w:shd w:fill="D9E2F3" w:val="clear"/>
          </w:tcPr>
          <w:p>
            <w:r/>
            <w:r>
              <w:rPr>
                <w:rFonts w:ascii="Times New Roman" w:hAnsi="Times New Roman"/>
                <w:b/>
                <w:sz w:val="18"/>
              </w:rPr>
              <w:t>Rule Name</w:t>
            </w:r>
          </w:p>
        </w:tc>
        <w:tc>
          <w:tcPr>
            <w:tcW w:type="dxa" w:w="1516"/>
            <w:shd w:fill="D9E2F3" w:val="clear"/>
          </w:tcPr>
          <w:p>
            <w:r/>
            <w:r>
              <w:rPr>
                <w:rFonts w:ascii="Times New Roman" w:hAnsi="Times New Roman"/>
                <w:b/>
                <w:sz w:val="18"/>
              </w:rPr>
              <w:t>Priority</w:t>
            </w:r>
          </w:p>
        </w:tc>
        <w:tc>
          <w:tcPr>
            <w:tcW w:type="dxa" w:w="1516"/>
            <w:shd w:fill="D9E2F3" w:val="clear"/>
          </w:tcPr>
          <w:p>
            <w:r/>
            <w:r>
              <w:rPr>
                <w:rFonts w:ascii="Times New Roman" w:hAnsi="Times New Roman"/>
                <w:b/>
                <w:sz w:val="18"/>
              </w:rPr>
              <w:t>MITRE Tactic</w:t>
            </w:r>
          </w:p>
        </w:tc>
        <w:tc>
          <w:tcPr>
            <w:tcW w:type="dxa" w:w="1516"/>
            <w:shd w:fill="D9E2F3" w:val="clear"/>
          </w:tcPr>
          <w:p>
            <w:r/>
            <w:r>
              <w:rPr>
                <w:rFonts w:ascii="Times New Roman" w:hAnsi="Times New Roman"/>
                <w:b/>
                <w:sz w:val="18"/>
              </w:rPr>
              <w:t>MITRE Technique</w:t>
            </w:r>
          </w:p>
        </w:tc>
        <w:tc>
          <w:tcPr>
            <w:tcW w:type="dxa" w:w="1516"/>
            <w:shd w:fill="D9E2F3" w:val="clear"/>
          </w:tcPr>
          <w:p>
            <w:r/>
            <w:r>
              <w:rPr>
                <w:rFonts w:ascii="Times New Roman" w:hAnsi="Times New Roman"/>
                <w:b/>
                <w:sz w:val="18"/>
              </w:rPr>
              <w:t>Detection Condition</w:t>
            </w:r>
          </w:p>
        </w:tc>
      </w:tr>
      <w:tr>
        <w:tc>
          <w:tcPr>
            <w:tcW w:type="dxa" w:w="1516"/>
          </w:tcPr>
          <w:p>
            <w:r/>
            <w:r>
              <w:rPr>
                <w:rFonts w:ascii="Times New Roman" w:hAnsi="Times New Roman"/>
                <w:sz w:val="18"/>
              </w:rPr>
              <w:t>1</w:t>
            </w:r>
          </w:p>
        </w:tc>
        <w:tc>
          <w:tcPr>
            <w:tcW w:type="dxa" w:w="1516"/>
          </w:tcPr>
          <w:p>
            <w:r/>
            <w:r>
              <w:rPr>
                <w:rFonts w:ascii="Times New Roman" w:hAnsi="Times New Roman"/>
                <w:sz w:val="18"/>
              </w:rPr>
              <w:t>Shell Spawned in Container</w:t>
            </w:r>
          </w:p>
        </w:tc>
        <w:tc>
          <w:tcPr>
            <w:tcW w:type="dxa" w:w="1516"/>
          </w:tcPr>
          <w:p>
            <w:r/>
            <w:r>
              <w:rPr>
                <w:rFonts w:ascii="Times New Roman" w:hAnsi="Times New Roman"/>
                <w:sz w:val="18"/>
              </w:rPr>
              <w:t>WARNING</w:t>
            </w:r>
          </w:p>
        </w:tc>
        <w:tc>
          <w:tcPr>
            <w:tcW w:type="dxa" w:w="1516"/>
          </w:tcPr>
          <w:p>
            <w:r/>
            <w:r>
              <w:rPr>
                <w:rFonts w:ascii="Times New Roman" w:hAnsi="Times New Roman"/>
                <w:sz w:val="18"/>
              </w:rPr>
              <w:t>Execution</w:t>
            </w:r>
          </w:p>
        </w:tc>
        <w:tc>
          <w:tcPr>
            <w:tcW w:type="dxa" w:w="1516"/>
          </w:tcPr>
          <w:p>
            <w:r/>
            <w:r>
              <w:rPr>
                <w:rFonts w:ascii="Times New Roman" w:hAnsi="Times New Roman"/>
                <w:sz w:val="18"/>
              </w:rPr>
              <w:t>T1059</w:t>
            </w:r>
          </w:p>
        </w:tc>
        <w:tc>
          <w:tcPr>
            <w:tcW w:type="dxa" w:w="1516"/>
          </w:tcPr>
          <w:p>
            <w:r/>
            <w:r>
              <w:rPr>
                <w:rFonts w:ascii="Times New Roman" w:hAnsi="Times New Roman"/>
                <w:sz w:val="18"/>
              </w:rPr>
              <w:t>spawned_process and container and proc.name in (bash, sh, zsh, dash, ksh)</w:t>
            </w:r>
          </w:p>
        </w:tc>
      </w:tr>
      <w:tr>
        <w:tc>
          <w:tcPr>
            <w:tcW w:type="dxa" w:w="1516"/>
          </w:tcPr>
          <w:p>
            <w:r/>
            <w:r>
              <w:rPr>
                <w:rFonts w:ascii="Times New Roman" w:hAnsi="Times New Roman"/>
                <w:sz w:val="18"/>
              </w:rPr>
              <w:t>2</w:t>
            </w:r>
          </w:p>
        </w:tc>
        <w:tc>
          <w:tcPr>
            <w:tcW w:type="dxa" w:w="1516"/>
          </w:tcPr>
          <w:p>
            <w:r/>
            <w:r>
              <w:rPr>
                <w:rFonts w:ascii="Times New Roman" w:hAnsi="Times New Roman"/>
                <w:sz w:val="18"/>
              </w:rPr>
              <w:t>Package Management in Container</w:t>
            </w:r>
          </w:p>
        </w:tc>
        <w:tc>
          <w:tcPr>
            <w:tcW w:type="dxa" w:w="1516"/>
          </w:tcPr>
          <w:p>
            <w:r/>
            <w:r>
              <w:rPr>
                <w:rFonts w:ascii="Times New Roman" w:hAnsi="Times New Roman"/>
                <w:sz w:val="18"/>
              </w:rPr>
              <w:t>WARNING</w:t>
            </w:r>
          </w:p>
        </w:tc>
        <w:tc>
          <w:tcPr>
            <w:tcW w:type="dxa" w:w="1516"/>
          </w:tcPr>
          <w:p>
            <w:r/>
            <w:r>
              <w:rPr>
                <w:rFonts w:ascii="Times New Roman" w:hAnsi="Times New Roman"/>
                <w:sz w:val="18"/>
              </w:rPr>
              <w:t>Persistence</w:t>
            </w:r>
          </w:p>
        </w:tc>
        <w:tc>
          <w:tcPr>
            <w:tcW w:type="dxa" w:w="1516"/>
          </w:tcPr>
          <w:p>
            <w:r/>
            <w:r>
              <w:rPr>
                <w:rFonts w:ascii="Times New Roman" w:hAnsi="Times New Roman"/>
                <w:sz w:val="18"/>
              </w:rPr>
              <w:t>T1546</w:t>
            </w:r>
          </w:p>
        </w:tc>
        <w:tc>
          <w:tcPr>
            <w:tcW w:type="dxa" w:w="1516"/>
          </w:tcPr>
          <w:p>
            <w:r/>
            <w:r>
              <w:rPr>
                <w:rFonts w:ascii="Times New Roman" w:hAnsi="Times New Roman"/>
                <w:sz w:val="18"/>
              </w:rPr>
              <w:t>spawned_process and container and proc.name in (apt, apt-get, yum, pip, npm)</w:t>
            </w:r>
          </w:p>
        </w:tc>
      </w:tr>
      <w:tr>
        <w:tc>
          <w:tcPr>
            <w:tcW w:type="dxa" w:w="1516"/>
          </w:tcPr>
          <w:p>
            <w:r/>
            <w:r>
              <w:rPr>
                <w:rFonts w:ascii="Times New Roman" w:hAnsi="Times New Roman"/>
                <w:sz w:val="18"/>
              </w:rPr>
              <w:t>3</w:t>
            </w:r>
          </w:p>
        </w:tc>
        <w:tc>
          <w:tcPr>
            <w:tcW w:type="dxa" w:w="1516"/>
          </w:tcPr>
          <w:p>
            <w:r/>
            <w:r>
              <w:rPr>
                <w:rFonts w:ascii="Times New Roman" w:hAnsi="Times New Roman"/>
                <w:sz w:val="18"/>
              </w:rPr>
              <w:t>Detect Crypto Mining</w:t>
            </w:r>
          </w:p>
        </w:tc>
        <w:tc>
          <w:tcPr>
            <w:tcW w:type="dxa" w:w="1516"/>
          </w:tcPr>
          <w:p>
            <w:r/>
            <w:r>
              <w:rPr>
                <w:rFonts w:ascii="Times New Roman" w:hAnsi="Times New Roman"/>
                <w:sz w:val="18"/>
              </w:rPr>
              <w:t>CRITICAL</w:t>
            </w:r>
          </w:p>
        </w:tc>
        <w:tc>
          <w:tcPr>
            <w:tcW w:type="dxa" w:w="1516"/>
          </w:tcPr>
          <w:p>
            <w:r/>
            <w:r>
              <w:rPr>
                <w:rFonts w:ascii="Times New Roman" w:hAnsi="Times New Roman"/>
                <w:sz w:val="18"/>
              </w:rPr>
              <w:t>Impact</w:t>
            </w:r>
          </w:p>
        </w:tc>
        <w:tc>
          <w:tcPr>
            <w:tcW w:type="dxa" w:w="1516"/>
          </w:tcPr>
          <w:p>
            <w:r/>
            <w:r>
              <w:rPr>
                <w:rFonts w:ascii="Times New Roman" w:hAnsi="Times New Roman"/>
                <w:sz w:val="18"/>
              </w:rPr>
              <w:t>T1496</w:t>
            </w:r>
          </w:p>
        </w:tc>
        <w:tc>
          <w:tcPr>
            <w:tcW w:type="dxa" w:w="1516"/>
          </w:tcPr>
          <w:p>
            <w:r/>
            <w:r>
              <w:rPr>
                <w:rFonts w:ascii="Times New Roman" w:hAnsi="Times New Roman"/>
                <w:sz w:val="18"/>
              </w:rPr>
              <w:t>spawned_process and container and (proc.name in (xmrig, minerd) or proc.cmdline contains stratum)</w:t>
            </w:r>
          </w:p>
        </w:tc>
      </w:tr>
      <w:tr>
        <w:tc>
          <w:tcPr>
            <w:tcW w:type="dxa" w:w="1516"/>
          </w:tcPr>
          <w:p>
            <w:r/>
            <w:r>
              <w:rPr>
                <w:rFonts w:ascii="Times New Roman" w:hAnsi="Times New Roman"/>
                <w:sz w:val="18"/>
              </w:rPr>
              <w:t>4</w:t>
            </w:r>
          </w:p>
        </w:tc>
        <w:tc>
          <w:tcPr>
            <w:tcW w:type="dxa" w:w="1516"/>
          </w:tcPr>
          <w:p>
            <w:r/>
            <w:r>
              <w:rPr>
                <w:rFonts w:ascii="Times New Roman" w:hAnsi="Times New Roman"/>
                <w:sz w:val="18"/>
              </w:rPr>
              <w:t>Read Sensitive File</w:t>
            </w:r>
          </w:p>
        </w:tc>
        <w:tc>
          <w:tcPr>
            <w:tcW w:type="dxa" w:w="1516"/>
          </w:tcPr>
          <w:p>
            <w:r/>
            <w:r>
              <w:rPr>
                <w:rFonts w:ascii="Times New Roman" w:hAnsi="Times New Roman"/>
                <w:sz w:val="18"/>
              </w:rPr>
              <w:t>WARNING</w:t>
            </w:r>
          </w:p>
        </w:tc>
        <w:tc>
          <w:tcPr>
            <w:tcW w:type="dxa" w:w="1516"/>
          </w:tcPr>
          <w:p>
            <w:r/>
            <w:r>
              <w:rPr>
                <w:rFonts w:ascii="Times New Roman" w:hAnsi="Times New Roman"/>
                <w:sz w:val="18"/>
              </w:rPr>
              <w:t>Credential Access</w:t>
            </w:r>
          </w:p>
        </w:tc>
        <w:tc>
          <w:tcPr>
            <w:tcW w:type="dxa" w:w="1516"/>
          </w:tcPr>
          <w:p>
            <w:r/>
            <w:r>
              <w:rPr>
                <w:rFonts w:ascii="Times New Roman" w:hAnsi="Times New Roman"/>
                <w:sz w:val="18"/>
              </w:rPr>
              <w:t>T1552</w:t>
            </w:r>
          </w:p>
        </w:tc>
        <w:tc>
          <w:tcPr>
            <w:tcW w:type="dxa" w:w="1516"/>
          </w:tcPr>
          <w:p>
            <w:r/>
            <w:r>
              <w:rPr>
                <w:rFonts w:ascii="Times New Roman" w:hAnsi="Times New Roman"/>
                <w:sz w:val="18"/>
              </w:rPr>
              <w:t>open_read and container and sensitive_files</w:t>
            </w:r>
          </w:p>
        </w:tc>
      </w:tr>
      <w:tr>
        <w:tc>
          <w:tcPr>
            <w:tcW w:type="dxa" w:w="1516"/>
          </w:tcPr>
          <w:p>
            <w:r/>
            <w:r>
              <w:rPr>
                <w:rFonts w:ascii="Times New Roman" w:hAnsi="Times New Roman"/>
                <w:sz w:val="18"/>
              </w:rPr>
              <w:t>5</w:t>
            </w:r>
          </w:p>
        </w:tc>
        <w:tc>
          <w:tcPr>
            <w:tcW w:type="dxa" w:w="1516"/>
          </w:tcPr>
          <w:p>
            <w:r/>
            <w:r>
              <w:rPr>
                <w:rFonts w:ascii="Times New Roman" w:hAnsi="Times New Roman"/>
                <w:sz w:val="18"/>
              </w:rPr>
              <w:t>Privilege Escalation via Setuid</w:t>
            </w:r>
          </w:p>
        </w:tc>
        <w:tc>
          <w:tcPr>
            <w:tcW w:type="dxa" w:w="1516"/>
          </w:tcPr>
          <w:p>
            <w:r/>
            <w:r>
              <w:rPr>
                <w:rFonts w:ascii="Times New Roman" w:hAnsi="Times New Roman"/>
                <w:sz w:val="18"/>
              </w:rPr>
              <w:t>CRITICAL</w:t>
            </w:r>
          </w:p>
        </w:tc>
        <w:tc>
          <w:tcPr>
            <w:tcW w:type="dxa" w:w="1516"/>
          </w:tcPr>
          <w:p>
            <w:r/>
            <w:r>
              <w:rPr>
                <w:rFonts w:ascii="Times New Roman" w:hAnsi="Times New Roman"/>
                <w:sz w:val="18"/>
              </w:rPr>
              <w:t>Privilege Escalation</w:t>
            </w:r>
          </w:p>
        </w:tc>
        <w:tc>
          <w:tcPr>
            <w:tcW w:type="dxa" w:w="1516"/>
          </w:tcPr>
          <w:p>
            <w:r/>
            <w:r>
              <w:rPr>
                <w:rFonts w:ascii="Times New Roman" w:hAnsi="Times New Roman"/>
                <w:sz w:val="18"/>
              </w:rPr>
              <w:t>T1548</w:t>
            </w:r>
          </w:p>
        </w:tc>
        <w:tc>
          <w:tcPr>
            <w:tcW w:type="dxa" w:w="1516"/>
          </w:tcPr>
          <w:p>
            <w:r/>
            <w:r>
              <w:rPr>
                <w:rFonts w:ascii="Times New Roman" w:hAnsi="Times New Roman"/>
                <w:sz w:val="18"/>
              </w:rPr>
              <w:t>container and evt.type = setuid and evt.arg.uid = 0</w:t>
            </w:r>
          </w:p>
        </w:tc>
      </w:tr>
      <w:tr>
        <w:tc>
          <w:tcPr>
            <w:tcW w:type="dxa" w:w="1516"/>
          </w:tcPr>
          <w:p>
            <w:r/>
            <w:r>
              <w:rPr>
                <w:rFonts w:ascii="Times New Roman" w:hAnsi="Times New Roman"/>
                <w:sz w:val="18"/>
              </w:rPr>
              <w:t>6</w:t>
            </w:r>
          </w:p>
        </w:tc>
        <w:tc>
          <w:tcPr>
            <w:tcW w:type="dxa" w:w="1516"/>
          </w:tcPr>
          <w:p>
            <w:r/>
            <w:r>
              <w:rPr>
                <w:rFonts w:ascii="Times New Roman" w:hAnsi="Times New Roman"/>
                <w:sz w:val="18"/>
              </w:rPr>
              <w:t>Reverse Shell Detection</w:t>
            </w:r>
          </w:p>
        </w:tc>
        <w:tc>
          <w:tcPr>
            <w:tcW w:type="dxa" w:w="1516"/>
          </w:tcPr>
          <w:p>
            <w:r/>
            <w:r>
              <w:rPr>
                <w:rFonts w:ascii="Times New Roman" w:hAnsi="Times New Roman"/>
                <w:sz w:val="18"/>
              </w:rPr>
              <w:t>CRITICAL</w:t>
            </w:r>
          </w:p>
        </w:tc>
        <w:tc>
          <w:tcPr>
            <w:tcW w:type="dxa" w:w="1516"/>
          </w:tcPr>
          <w:p>
            <w:r/>
            <w:r>
              <w:rPr>
                <w:rFonts w:ascii="Times New Roman" w:hAnsi="Times New Roman"/>
                <w:sz w:val="18"/>
              </w:rPr>
              <w:t>Execution</w:t>
            </w:r>
          </w:p>
        </w:tc>
        <w:tc>
          <w:tcPr>
            <w:tcW w:type="dxa" w:w="1516"/>
          </w:tcPr>
          <w:p>
            <w:r/>
            <w:r>
              <w:rPr>
                <w:rFonts w:ascii="Times New Roman" w:hAnsi="Times New Roman"/>
                <w:sz w:val="18"/>
              </w:rPr>
              <w:t>T1059.004</w:t>
            </w:r>
          </w:p>
        </w:tc>
        <w:tc>
          <w:tcPr>
            <w:tcW w:type="dxa" w:w="1516"/>
          </w:tcPr>
          <w:p>
            <w:r/>
            <w:r>
              <w:rPr>
                <w:rFonts w:ascii="Times New Roman" w:hAnsi="Times New Roman"/>
                <w:sz w:val="18"/>
              </w:rPr>
              <w:t>container and fd.type = ipv4 and proc.name in (nc, ncat, bash, python)</w:t>
            </w:r>
          </w:p>
        </w:tc>
      </w:tr>
      <w:tr>
        <w:tc>
          <w:tcPr>
            <w:tcW w:type="dxa" w:w="1516"/>
          </w:tcPr>
          <w:p>
            <w:r/>
            <w:r>
              <w:rPr>
                <w:rFonts w:ascii="Times New Roman" w:hAnsi="Times New Roman"/>
                <w:sz w:val="18"/>
              </w:rPr>
              <w:t>7</w:t>
            </w:r>
          </w:p>
        </w:tc>
        <w:tc>
          <w:tcPr>
            <w:tcW w:type="dxa" w:w="1516"/>
          </w:tcPr>
          <w:p>
            <w:r/>
            <w:r>
              <w:rPr>
                <w:rFonts w:ascii="Times New Roman" w:hAnsi="Times New Roman"/>
                <w:sz w:val="18"/>
              </w:rPr>
              <w:t>Container Escape Attempt</w:t>
            </w:r>
          </w:p>
        </w:tc>
        <w:tc>
          <w:tcPr>
            <w:tcW w:type="dxa" w:w="1516"/>
          </w:tcPr>
          <w:p>
            <w:r/>
            <w:r>
              <w:rPr>
                <w:rFonts w:ascii="Times New Roman" w:hAnsi="Times New Roman"/>
                <w:sz w:val="18"/>
              </w:rPr>
              <w:t>CRITICAL</w:t>
            </w:r>
          </w:p>
        </w:tc>
        <w:tc>
          <w:tcPr>
            <w:tcW w:type="dxa" w:w="1516"/>
          </w:tcPr>
          <w:p>
            <w:r/>
            <w:r>
              <w:rPr>
                <w:rFonts w:ascii="Times New Roman" w:hAnsi="Times New Roman"/>
                <w:sz w:val="18"/>
              </w:rPr>
              <w:t>Privilege Escalation</w:t>
            </w:r>
          </w:p>
        </w:tc>
        <w:tc>
          <w:tcPr>
            <w:tcW w:type="dxa" w:w="1516"/>
          </w:tcPr>
          <w:p>
            <w:r/>
            <w:r>
              <w:rPr>
                <w:rFonts w:ascii="Times New Roman" w:hAnsi="Times New Roman"/>
                <w:sz w:val="18"/>
              </w:rPr>
              <w:t>T1611</w:t>
            </w:r>
          </w:p>
        </w:tc>
        <w:tc>
          <w:tcPr>
            <w:tcW w:type="dxa" w:w="1516"/>
          </w:tcPr>
          <w:p>
            <w:r/>
            <w:r>
              <w:rPr>
                <w:rFonts w:ascii="Times New Roman" w:hAnsi="Times New Roman"/>
                <w:sz w:val="18"/>
              </w:rPr>
              <w:t>container and proc.name in (nsenter, docker, runc, crictl)</w:t>
            </w:r>
          </w:p>
        </w:tc>
      </w:tr>
      <w:tr>
        <w:tc>
          <w:tcPr>
            <w:tcW w:type="dxa" w:w="1516"/>
          </w:tcPr>
          <w:p>
            <w:r/>
            <w:r>
              <w:rPr>
                <w:rFonts w:ascii="Times New Roman" w:hAnsi="Times New Roman"/>
                <w:sz w:val="18"/>
              </w:rPr>
              <w:t>8</w:t>
            </w:r>
          </w:p>
        </w:tc>
        <w:tc>
          <w:tcPr>
            <w:tcW w:type="dxa" w:w="1516"/>
          </w:tcPr>
          <w:p>
            <w:r/>
            <w:r>
              <w:rPr>
                <w:rFonts w:ascii="Times New Roman" w:hAnsi="Times New Roman"/>
                <w:sz w:val="18"/>
              </w:rPr>
              <w:t>Outbound Suspicious Port</w:t>
            </w:r>
          </w:p>
        </w:tc>
        <w:tc>
          <w:tcPr>
            <w:tcW w:type="dxa" w:w="1516"/>
          </w:tcPr>
          <w:p>
            <w:r/>
            <w:r>
              <w:rPr>
                <w:rFonts w:ascii="Times New Roman" w:hAnsi="Times New Roman"/>
                <w:sz w:val="18"/>
              </w:rPr>
              <w:t>WARNING</w:t>
            </w:r>
          </w:p>
        </w:tc>
        <w:tc>
          <w:tcPr>
            <w:tcW w:type="dxa" w:w="1516"/>
          </w:tcPr>
          <w:p>
            <w:r/>
            <w:r>
              <w:rPr>
                <w:rFonts w:ascii="Times New Roman" w:hAnsi="Times New Roman"/>
                <w:sz w:val="18"/>
              </w:rPr>
              <w:t>Command &amp; Control</w:t>
            </w:r>
          </w:p>
        </w:tc>
        <w:tc>
          <w:tcPr>
            <w:tcW w:type="dxa" w:w="1516"/>
          </w:tcPr>
          <w:p>
            <w:r/>
            <w:r>
              <w:rPr>
                <w:rFonts w:ascii="Times New Roman" w:hAnsi="Times New Roman"/>
                <w:sz w:val="18"/>
              </w:rPr>
              <w:t>T1571</w:t>
            </w:r>
          </w:p>
        </w:tc>
        <w:tc>
          <w:tcPr>
            <w:tcW w:type="dxa" w:w="1516"/>
          </w:tcPr>
          <w:p>
            <w:r/>
            <w:r>
              <w:rPr>
                <w:rFonts w:ascii="Times New Roman" w:hAnsi="Times New Roman"/>
                <w:sz w:val="18"/>
              </w:rPr>
              <w:t>container and outbound and fd.sport in (4444, 5555, 6666, 1337)</w:t>
            </w:r>
          </w:p>
        </w:tc>
      </w:tr>
      <w:tr>
        <w:tc>
          <w:tcPr>
            <w:tcW w:type="dxa" w:w="1516"/>
          </w:tcPr>
          <w:p>
            <w:r/>
            <w:r>
              <w:rPr>
                <w:rFonts w:ascii="Times New Roman" w:hAnsi="Times New Roman"/>
                <w:sz w:val="18"/>
              </w:rPr>
              <w:t>9</w:t>
            </w:r>
          </w:p>
        </w:tc>
        <w:tc>
          <w:tcPr>
            <w:tcW w:type="dxa" w:w="1516"/>
          </w:tcPr>
          <w:p>
            <w:r/>
            <w:r>
              <w:rPr>
                <w:rFonts w:ascii="Times New Roman" w:hAnsi="Times New Roman"/>
                <w:sz w:val="18"/>
              </w:rPr>
              <w:t>Suspicious File Modification</w:t>
            </w:r>
          </w:p>
        </w:tc>
        <w:tc>
          <w:tcPr>
            <w:tcW w:type="dxa" w:w="1516"/>
          </w:tcPr>
          <w:p>
            <w:r/>
            <w:r>
              <w:rPr>
                <w:rFonts w:ascii="Times New Roman" w:hAnsi="Times New Roman"/>
                <w:sz w:val="18"/>
              </w:rPr>
              <w:t>CRITICAL</w:t>
            </w:r>
          </w:p>
        </w:tc>
        <w:tc>
          <w:tcPr>
            <w:tcW w:type="dxa" w:w="1516"/>
          </w:tcPr>
          <w:p>
            <w:r/>
            <w:r>
              <w:rPr>
                <w:rFonts w:ascii="Times New Roman" w:hAnsi="Times New Roman"/>
                <w:sz w:val="18"/>
              </w:rPr>
              <w:t>Persistence</w:t>
            </w:r>
          </w:p>
        </w:tc>
        <w:tc>
          <w:tcPr>
            <w:tcW w:type="dxa" w:w="1516"/>
          </w:tcPr>
          <w:p>
            <w:r/>
            <w:r>
              <w:rPr>
                <w:rFonts w:ascii="Times New Roman" w:hAnsi="Times New Roman"/>
                <w:sz w:val="18"/>
              </w:rPr>
              <w:t>T1543</w:t>
            </w:r>
          </w:p>
        </w:tc>
        <w:tc>
          <w:tcPr>
            <w:tcW w:type="dxa" w:w="1516"/>
          </w:tcPr>
          <w:p>
            <w:r/>
            <w:r>
              <w:rPr>
                <w:rFonts w:ascii="Times New Roman" w:hAnsi="Times New Roman"/>
                <w:sz w:val="18"/>
              </w:rPr>
              <w:t>container and open_write and fd.name in (/etc/passwd, /etc/shadow, crontab, authorized_keys)</w:t>
            </w:r>
          </w:p>
        </w:tc>
      </w:tr>
      <w:tr>
        <w:tc>
          <w:tcPr>
            <w:tcW w:type="dxa" w:w="1516"/>
          </w:tcPr>
          <w:p>
            <w:r/>
            <w:r>
              <w:rPr>
                <w:rFonts w:ascii="Times New Roman" w:hAnsi="Times New Roman"/>
                <w:sz w:val="18"/>
              </w:rPr>
              <w:t>10</w:t>
            </w:r>
          </w:p>
        </w:tc>
        <w:tc>
          <w:tcPr>
            <w:tcW w:type="dxa" w:w="1516"/>
          </w:tcPr>
          <w:p>
            <w:r/>
            <w:r>
              <w:rPr>
                <w:rFonts w:ascii="Times New Roman" w:hAnsi="Times New Roman"/>
                <w:sz w:val="18"/>
              </w:rPr>
              <w:t>Network Reconnaissance</w:t>
            </w:r>
          </w:p>
        </w:tc>
        <w:tc>
          <w:tcPr>
            <w:tcW w:type="dxa" w:w="1516"/>
          </w:tcPr>
          <w:p>
            <w:r/>
            <w:r>
              <w:rPr>
                <w:rFonts w:ascii="Times New Roman" w:hAnsi="Times New Roman"/>
                <w:sz w:val="18"/>
              </w:rPr>
              <w:t>WARNING</w:t>
            </w:r>
          </w:p>
        </w:tc>
        <w:tc>
          <w:tcPr>
            <w:tcW w:type="dxa" w:w="1516"/>
          </w:tcPr>
          <w:p>
            <w:r/>
            <w:r>
              <w:rPr>
                <w:rFonts w:ascii="Times New Roman" w:hAnsi="Times New Roman"/>
                <w:sz w:val="18"/>
              </w:rPr>
              <w:t>Discovery</w:t>
            </w:r>
          </w:p>
        </w:tc>
        <w:tc>
          <w:tcPr>
            <w:tcW w:type="dxa" w:w="1516"/>
          </w:tcPr>
          <w:p>
            <w:r/>
            <w:r>
              <w:rPr>
                <w:rFonts w:ascii="Times New Roman" w:hAnsi="Times New Roman"/>
                <w:sz w:val="18"/>
              </w:rPr>
              <w:t>T1046</w:t>
            </w:r>
          </w:p>
        </w:tc>
        <w:tc>
          <w:tcPr>
            <w:tcW w:type="dxa" w:w="1516"/>
          </w:tcPr>
          <w:p>
            <w:r/>
            <w:r>
              <w:rPr>
                <w:rFonts w:ascii="Times New Roman" w:hAnsi="Times New Roman"/>
                <w:sz w:val="18"/>
              </w:rPr>
              <w:t>container and spawned_process and proc.name in (nmap, masscan, zmap)</w:t>
            </w:r>
          </w:p>
        </w:tc>
      </w:tr>
      <w:tr>
        <w:tc>
          <w:tcPr>
            <w:tcW w:type="dxa" w:w="1516"/>
          </w:tcPr>
          <w:p>
            <w:r/>
            <w:r>
              <w:rPr>
                <w:rFonts w:ascii="Times New Roman" w:hAnsi="Times New Roman"/>
                <w:sz w:val="18"/>
              </w:rPr>
              <w:t>11</w:t>
            </w:r>
          </w:p>
        </w:tc>
        <w:tc>
          <w:tcPr>
            <w:tcW w:type="dxa" w:w="1516"/>
          </w:tcPr>
          <w:p>
            <w:r/>
            <w:r>
              <w:rPr>
                <w:rFonts w:ascii="Times New Roman" w:hAnsi="Times New Roman"/>
                <w:sz w:val="18"/>
              </w:rPr>
              <w:t>Suspicious DNS Query</w:t>
            </w:r>
          </w:p>
        </w:tc>
        <w:tc>
          <w:tcPr>
            <w:tcW w:type="dxa" w:w="1516"/>
          </w:tcPr>
          <w:p>
            <w:r/>
            <w:r>
              <w:rPr>
                <w:rFonts w:ascii="Times New Roman" w:hAnsi="Times New Roman"/>
                <w:sz w:val="18"/>
              </w:rPr>
              <w:t>WARNING</w:t>
            </w:r>
          </w:p>
        </w:tc>
        <w:tc>
          <w:tcPr>
            <w:tcW w:type="dxa" w:w="1516"/>
          </w:tcPr>
          <w:p>
            <w:r/>
            <w:r>
              <w:rPr>
                <w:rFonts w:ascii="Times New Roman" w:hAnsi="Times New Roman"/>
                <w:sz w:val="18"/>
              </w:rPr>
              <w:t>Command &amp; Control</w:t>
            </w:r>
          </w:p>
        </w:tc>
        <w:tc>
          <w:tcPr>
            <w:tcW w:type="dxa" w:w="1516"/>
          </w:tcPr>
          <w:p>
            <w:r/>
            <w:r>
              <w:rPr>
                <w:rFonts w:ascii="Times New Roman" w:hAnsi="Times New Roman"/>
                <w:sz w:val="18"/>
              </w:rPr>
              <w:t>T1071.004</w:t>
            </w:r>
          </w:p>
        </w:tc>
        <w:tc>
          <w:tcPr>
            <w:tcW w:type="dxa" w:w="1516"/>
          </w:tcPr>
          <w:p>
            <w:r/>
            <w:r>
              <w:rPr>
                <w:rFonts w:ascii="Times New Roman" w:hAnsi="Times New Roman"/>
                <w:sz w:val="18"/>
              </w:rPr>
              <w:t>container and evt.type in (sendto, connect) and fd.name contains (tor, proxy, vpn)</w:t>
            </w:r>
          </w:p>
        </w:tc>
      </w:tr>
      <w:tr>
        <w:tc>
          <w:tcPr>
            <w:tcW w:type="dxa" w:w="1516"/>
          </w:tcPr>
          <w:p>
            <w:r/>
            <w:r>
              <w:rPr>
                <w:rFonts w:ascii="Times New Roman" w:hAnsi="Times New Roman"/>
                <w:sz w:val="18"/>
              </w:rPr>
              <w:t>12</w:t>
            </w:r>
          </w:p>
        </w:tc>
        <w:tc>
          <w:tcPr>
            <w:tcW w:type="dxa" w:w="1516"/>
          </w:tcPr>
          <w:p>
            <w:r/>
            <w:r>
              <w:rPr>
                <w:rFonts w:ascii="Times New Roman" w:hAnsi="Times New Roman"/>
                <w:sz w:val="18"/>
              </w:rPr>
              <w:t>Large Data Transfer</w:t>
            </w:r>
          </w:p>
        </w:tc>
        <w:tc>
          <w:tcPr>
            <w:tcW w:type="dxa" w:w="1516"/>
          </w:tcPr>
          <w:p>
            <w:r/>
            <w:r>
              <w:rPr>
                <w:rFonts w:ascii="Times New Roman" w:hAnsi="Times New Roman"/>
                <w:sz w:val="18"/>
              </w:rPr>
              <w:t>WARNING</w:t>
            </w:r>
          </w:p>
        </w:tc>
        <w:tc>
          <w:tcPr>
            <w:tcW w:type="dxa" w:w="1516"/>
          </w:tcPr>
          <w:p>
            <w:r/>
            <w:r>
              <w:rPr>
                <w:rFonts w:ascii="Times New Roman" w:hAnsi="Times New Roman"/>
                <w:sz w:val="18"/>
              </w:rPr>
              <w:t>Exfiltration</w:t>
            </w:r>
          </w:p>
        </w:tc>
        <w:tc>
          <w:tcPr>
            <w:tcW w:type="dxa" w:w="1516"/>
          </w:tcPr>
          <w:p>
            <w:r/>
            <w:r>
              <w:rPr>
                <w:rFonts w:ascii="Times New Roman" w:hAnsi="Times New Roman"/>
                <w:sz w:val="18"/>
              </w:rPr>
              <w:t>T1048</w:t>
            </w:r>
          </w:p>
        </w:tc>
        <w:tc>
          <w:tcPr>
            <w:tcW w:type="dxa" w:w="1516"/>
          </w:tcPr>
          <w:p>
            <w:r/>
            <w:r>
              <w:rPr>
                <w:rFonts w:ascii="Times New Roman" w:hAnsi="Times New Roman"/>
                <w:sz w:val="18"/>
              </w:rPr>
              <w:t>container and fd.type = ipv4 and evt.rawarg.res &gt; 10485760</w:t>
            </w:r>
          </w:p>
        </w:tc>
      </w:tr>
      <w:tr>
        <w:tc>
          <w:tcPr>
            <w:tcW w:type="dxa" w:w="1516"/>
          </w:tcPr>
          <w:p>
            <w:r/>
            <w:r>
              <w:rPr>
                <w:rFonts w:ascii="Times New Roman" w:hAnsi="Times New Roman"/>
                <w:sz w:val="18"/>
              </w:rPr>
              <w:t>13</w:t>
            </w:r>
          </w:p>
        </w:tc>
        <w:tc>
          <w:tcPr>
            <w:tcW w:type="dxa" w:w="1516"/>
          </w:tcPr>
          <w:p>
            <w:r/>
            <w:r>
              <w:rPr>
                <w:rFonts w:ascii="Times New Roman" w:hAnsi="Times New Roman"/>
                <w:sz w:val="18"/>
              </w:rPr>
              <w:t>Read Sensitive File Untrusted</w:t>
            </w:r>
          </w:p>
        </w:tc>
        <w:tc>
          <w:tcPr>
            <w:tcW w:type="dxa" w:w="1516"/>
          </w:tcPr>
          <w:p>
            <w:r/>
            <w:r>
              <w:rPr>
                <w:rFonts w:ascii="Times New Roman" w:hAnsi="Times New Roman"/>
                <w:sz w:val="18"/>
              </w:rPr>
              <w:t>WARNING</w:t>
            </w:r>
          </w:p>
        </w:tc>
        <w:tc>
          <w:tcPr>
            <w:tcW w:type="dxa" w:w="1516"/>
          </w:tcPr>
          <w:p>
            <w:r/>
            <w:r>
              <w:rPr>
                <w:rFonts w:ascii="Times New Roman" w:hAnsi="Times New Roman"/>
                <w:sz w:val="18"/>
              </w:rPr>
              <w:t>Credential Access</w:t>
            </w:r>
          </w:p>
        </w:tc>
        <w:tc>
          <w:tcPr>
            <w:tcW w:type="dxa" w:w="1516"/>
          </w:tcPr>
          <w:p>
            <w:r/>
            <w:r>
              <w:rPr>
                <w:rFonts w:ascii="Times New Roman" w:hAnsi="Times New Roman"/>
                <w:sz w:val="18"/>
              </w:rPr>
              <w:t>T1552.001</w:t>
            </w:r>
          </w:p>
        </w:tc>
        <w:tc>
          <w:tcPr>
            <w:tcW w:type="dxa" w:w="1516"/>
          </w:tcPr>
          <w:p>
            <w:r/>
            <w:r>
              <w:rPr>
                <w:rFonts w:ascii="Times New Roman" w:hAnsi="Times New Roman"/>
                <w:sz w:val="18"/>
              </w:rPr>
              <w:t>open_read and sensitive_files and not trusted_containers</w:t>
            </w:r>
          </w:p>
        </w:tc>
      </w:tr>
    </w:tbl>
    <w:p/>
    <w:p>
      <w:pPr>
        <w:spacing w:before="240" w:after="80"/>
        <w:jc w:val="center"/>
      </w:pPr>
      <w:r>
        <w:rPr>
          <w:rFonts w:ascii="Times New Roman" w:hAnsi="Times New Roman"/>
          <w:i/>
          <w:sz w:val="20"/>
        </w:rPr>
        <w:t>Table C.2: Falco sensitive\_files macro definition</w:t>
      </w:r>
    </w:p>
    <w:tbl>
      <w:tblPr>
        <w:tblStyle w:val="TableGrid"/>
        <w:tblW w:type="auto" w:w="0"/>
        <w:jc w:val="center"/>
        <w:tblLook w:firstColumn="1" w:firstRow="1" w:lastColumn="0" w:lastRow="0" w:noHBand="0" w:noVBand="1" w:val="04A0"/>
      </w:tblPr>
      <w:tblGrid>
        <w:gridCol w:w="4549"/>
        <w:gridCol w:w="4549"/>
      </w:tblGrid>
      <w:tr>
        <w:tc>
          <w:tcPr>
            <w:tcW w:type="dxa" w:w="4549"/>
            <w:shd w:fill="D9E2F3" w:val="clear"/>
          </w:tcPr>
          <w:p>
            <w:r/>
            <w:r>
              <w:rPr>
                <w:rFonts w:ascii="Times New Roman" w:hAnsi="Times New Roman"/>
                <w:b/>
                <w:sz w:val="18"/>
              </w:rPr>
              <w:t>Macro</w:t>
            </w:r>
          </w:p>
        </w:tc>
        <w:tc>
          <w:tcPr>
            <w:tcW w:type="dxa" w:w="4549"/>
            <w:shd w:fill="D9E2F3" w:val="clear"/>
          </w:tcPr>
          <w:p>
            <w:r/>
            <w:r>
              <w:rPr>
                <w:rFonts w:ascii="Times New Roman" w:hAnsi="Times New Roman"/>
                <w:b/>
                <w:sz w:val="18"/>
              </w:rPr>
              <w:t>Files Monitored</w:t>
            </w:r>
          </w:p>
        </w:tc>
      </w:tr>
      <w:tr>
        <w:tc>
          <w:tcPr>
            <w:tcW w:type="dxa" w:w="4549"/>
          </w:tcPr>
          <w:p>
            <w:r/>
            <w:r>
              <w:rPr>
                <w:rFonts w:ascii="Times New Roman" w:hAnsi="Times New Roman"/>
                <w:sz w:val="18"/>
              </w:rPr>
              <w:t>sensitive_files</w:t>
            </w:r>
          </w:p>
        </w:tc>
        <w:tc>
          <w:tcPr>
            <w:tcW w:type="dxa" w:w="4549"/>
          </w:tcPr>
          <w:p>
            <w:r/>
            <w:r>
              <w:rPr>
                <w:rFonts w:ascii="Times New Roman" w:hAnsi="Times New Roman"/>
                <w:sz w:val="18"/>
              </w:rPr>
              <w:t>/etc/shadow, /etc/sudoers, /etc/pam.d/, ~/.ssh/, ~/.aws/, ~/.kube/</w:t>
            </w:r>
          </w:p>
        </w:tc>
      </w:tr>
    </w:tbl>
    <w:p/>
    <w:p>
      <w:pPr>
        <w:jc w:val="center"/>
      </w:pPr>
      <w:r>
        <w:rPr>
          <w:color w:val="B4B4B4"/>
          <w:sz w:val="16"/>
        </w:rPr>
        <w:t>────────────────────────────────────────</w:t>
      </w:r>
    </w:p>
    <w:p>
      <w:pPr>
        <w:pStyle w:val="Heading2"/>
      </w:pPr>
      <w:r>
        <w:t>Appendix D: CI/CD Pipeline Specifications</w:t>
      </w:r>
    </w:p>
    <w:p>
      <w:pPr>
        <w:spacing w:before="240" w:after="80"/>
        <w:jc w:val="center"/>
      </w:pPr>
      <w:r>
        <w:rPr>
          <w:rFonts w:ascii="Times New Roman" w:hAnsi="Times New Roman"/>
          <w:i/>
          <w:sz w:val="20"/>
        </w:rPr>
        <w:t>Table D.1: CI/CD pipeline file specifications</w:t>
      </w:r>
    </w:p>
    <w:tbl>
      <w:tblPr>
        <w:tblStyle w:val="TableGrid"/>
        <w:tblW w:type="auto" w:w="0"/>
        <w:jc w:val="center"/>
        <w:tblLook w:firstColumn="1" w:firstRow="1" w:lastColumn="0" w:lastRow="0" w:noHBand="0" w:noVBand="1" w:val="04A0"/>
      </w:tblPr>
      <w:tblGrid>
        <w:gridCol w:w="1516"/>
        <w:gridCol w:w="1516"/>
        <w:gridCol w:w="1516"/>
        <w:gridCol w:w="1516"/>
        <w:gridCol w:w="1516"/>
        <w:gridCol w:w="1516"/>
      </w:tblGrid>
      <w:tr>
        <w:tc>
          <w:tcPr>
            <w:tcW w:type="dxa" w:w="1516"/>
            <w:shd w:fill="D9E2F3" w:val="clear"/>
          </w:tcPr>
          <w:p>
            <w:r/>
            <w:r>
              <w:rPr>
                <w:rFonts w:ascii="Times New Roman" w:hAnsi="Times New Roman"/>
                <w:b/>
                <w:sz w:val="18"/>
              </w:rPr>
              <w:t>Pipeline</w:t>
            </w:r>
          </w:p>
        </w:tc>
        <w:tc>
          <w:tcPr>
            <w:tcW w:type="dxa" w:w="1516"/>
            <w:shd w:fill="D9E2F3" w:val="clear"/>
          </w:tcPr>
          <w:p>
            <w:r/>
            <w:r>
              <w:rPr>
                <w:rFonts w:ascii="Times New Roman" w:hAnsi="Times New Roman"/>
                <w:b/>
                <w:sz w:val="18"/>
              </w:rPr>
              <w:t>Workflow File</w:t>
            </w:r>
          </w:p>
        </w:tc>
        <w:tc>
          <w:tcPr>
            <w:tcW w:type="dxa" w:w="1516"/>
            <w:shd w:fill="D9E2F3" w:val="clear"/>
          </w:tcPr>
          <w:p>
            <w:r/>
            <w:r>
              <w:rPr>
                <w:rFonts w:ascii="Times New Roman" w:hAnsi="Times New Roman"/>
                <w:b/>
                <w:sz w:val="18"/>
              </w:rPr>
              <w:t>Lines of YAML</w:t>
            </w:r>
          </w:p>
        </w:tc>
        <w:tc>
          <w:tcPr>
            <w:tcW w:type="dxa" w:w="1516"/>
            <w:shd w:fill="D9E2F3" w:val="clear"/>
          </w:tcPr>
          <w:p>
            <w:r/>
            <w:r>
              <w:rPr>
                <w:rFonts w:ascii="Times New Roman" w:hAnsi="Times New Roman"/>
                <w:b/>
                <w:sz w:val="18"/>
              </w:rPr>
              <w:t>Trigger</w:t>
            </w:r>
          </w:p>
        </w:tc>
        <w:tc>
          <w:tcPr>
            <w:tcW w:type="dxa" w:w="1516"/>
            <w:shd w:fill="D9E2F3" w:val="clear"/>
          </w:tcPr>
          <w:p>
            <w:r/>
            <w:r>
              <w:rPr>
                <w:rFonts w:ascii="Times New Roman" w:hAnsi="Times New Roman"/>
                <w:b/>
                <w:sz w:val="18"/>
              </w:rPr>
              <w:t>Estimated Duration</w:t>
            </w:r>
          </w:p>
        </w:tc>
        <w:tc>
          <w:tcPr>
            <w:tcW w:type="dxa" w:w="1516"/>
            <w:shd w:fill="D9E2F3" w:val="clear"/>
          </w:tcPr>
          <w:p>
            <w:r/>
            <w:r>
              <w:rPr>
                <w:rFonts w:ascii="Times New Roman" w:hAnsi="Times New Roman"/>
                <w:b/>
                <w:sz w:val="18"/>
              </w:rPr>
              <w:t>Jobs</w:t>
            </w:r>
          </w:p>
        </w:tc>
      </w:tr>
      <w:tr>
        <w:tc>
          <w:tcPr>
            <w:tcW w:type="dxa" w:w="1516"/>
          </w:tcPr>
          <w:p>
            <w:r/>
            <w:r>
              <w:rPr>
                <w:rFonts w:ascii="Times New Roman" w:hAnsi="Times New Roman"/>
                <w:sz w:val="18"/>
              </w:rPr>
              <w:t>PR Validation</w:t>
            </w:r>
          </w:p>
        </w:tc>
        <w:tc>
          <w:tcPr>
            <w:tcW w:type="dxa" w:w="1516"/>
          </w:tcPr>
          <w:p>
            <w:r/>
            <w:r>
              <w:rPr>
                <w:rFonts w:ascii="Times New Roman" w:hAnsi="Times New Roman"/>
                <w:sz w:val="18"/>
              </w:rPr>
              <w:t>pr-validation.yml</w:t>
            </w:r>
          </w:p>
        </w:tc>
        <w:tc>
          <w:tcPr>
            <w:tcW w:type="dxa" w:w="1516"/>
          </w:tcPr>
          <w:p>
            <w:r/>
            <w:r>
              <w:rPr>
                <w:rFonts w:ascii="Times New Roman" w:hAnsi="Times New Roman"/>
                <w:sz w:val="18"/>
              </w:rPr>
              <w:t>316</w:t>
            </w:r>
          </w:p>
        </w:tc>
        <w:tc>
          <w:tcPr>
            <w:tcW w:type="dxa" w:w="1516"/>
          </w:tcPr>
          <w:p>
            <w:r/>
            <w:r>
              <w:rPr>
                <w:rFonts w:ascii="Times New Roman" w:hAnsi="Times New Roman"/>
                <w:sz w:val="18"/>
              </w:rPr>
              <w:t>Pull requests to main/develop</w:t>
            </w:r>
          </w:p>
        </w:tc>
        <w:tc>
          <w:tcPr>
            <w:tcW w:type="dxa" w:w="1516"/>
          </w:tcPr>
          <w:p>
            <w:r/>
            <w:r>
              <w:rPr>
                <w:rFonts w:ascii="Times New Roman" w:hAnsi="Times New Roman"/>
                <w:sz w:val="18"/>
              </w:rPr>
              <w:t>&lt; 2 min</w:t>
            </w:r>
          </w:p>
        </w:tc>
        <w:tc>
          <w:tcPr>
            <w:tcW w:type="dxa" w:w="1516"/>
          </w:tcPr>
          <w:p>
            <w:r/>
            <w:r>
              <w:rPr>
                <w:rFonts w:ascii="Times New Roman" w:hAnsi="Times New Roman"/>
                <w:sz w:val="18"/>
              </w:rPr>
              <w:t>code-quality, security-check, pr-size-check, summary</w:t>
            </w:r>
          </w:p>
        </w:tc>
      </w:tr>
      <w:tr>
        <w:tc>
          <w:tcPr>
            <w:tcW w:type="dxa" w:w="1516"/>
          </w:tcPr>
          <w:p>
            <w:r/>
            <w:r>
              <w:rPr>
                <w:rFonts w:ascii="Times New Roman" w:hAnsi="Times New Roman"/>
                <w:sz w:val="18"/>
              </w:rPr>
              <w:t>App CI/CD</w:t>
            </w:r>
          </w:p>
        </w:tc>
        <w:tc>
          <w:tcPr>
            <w:tcW w:type="dxa" w:w="1516"/>
          </w:tcPr>
          <w:p>
            <w:r/>
            <w:r>
              <w:rPr>
                <w:rFonts w:ascii="Times New Roman" w:hAnsi="Times New Roman"/>
                <w:sz w:val="18"/>
              </w:rPr>
              <w:t>app-cicd.yml</w:t>
            </w:r>
          </w:p>
        </w:tc>
        <w:tc>
          <w:tcPr>
            <w:tcW w:type="dxa" w:w="1516"/>
          </w:tcPr>
          <w:p>
            <w:r/>
            <w:r>
              <w:rPr>
                <w:rFonts w:ascii="Times New Roman" w:hAnsi="Times New Roman"/>
                <w:sz w:val="18"/>
              </w:rPr>
              <w:t>523</w:t>
            </w:r>
          </w:p>
        </w:tc>
        <w:tc>
          <w:tcPr>
            <w:tcW w:type="dxa" w:w="1516"/>
          </w:tcPr>
          <w:p>
            <w:r/>
            <w:r>
              <w:rPr>
                <w:rFonts w:ascii="Times New Roman" w:hAnsi="Times New Roman"/>
                <w:sz w:val="18"/>
              </w:rPr>
              <w:t>Push to main/develop, tags</w:t>
            </w:r>
          </w:p>
        </w:tc>
        <w:tc>
          <w:tcPr>
            <w:tcW w:type="dxa" w:w="1516"/>
          </w:tcPr>
          <w:p>
            <w:r/>
            <w:r>
              <w:rPr>
                <w:rFonts w:ascii="Times New Roman" w:hAnsi="Times New Roman"/>
                <w:sz w:val="18"/>
              </w:rPr>
              <w:t>8–10 min</w:t>
            </w:r>
          </w:p>
        </w:tc>
        <w:tc>
          <w:tcPr>
            <w:tcW w:type="dxa" w:w="1516"/>
          </w:tcPr>
          <w:p>
            <w:r/>
            <w:r>
              <w:rPr>
                <w:rFonts w:ascii="Times New Roman" w:hAnsi="Times New Roman"/>
                <w:sz w:val="18"/>
              </w:rPr>
              <w:t>detect-changes, policy-checks, build-and-scan, update-manifests, notify</w:t>
            </w:r>
          </w:p>
        </w:tc>
      </w:tr>
      <w:tr>
        <w:tc>
          <w:tcPr>
            <w:tcW w:type="dxa" w:w="1516"/>
          </w:tcPr>
          <w:p>
            <w:r/>
            <w:r>
              <w:rPr>
                <w:rFonts w:ascii="Times New Roman" w:hAnsi="Times New Roman"/>
                <w:sz w:val="18"/>
              </w:rPr>
              <w:t>AI Collector CI/CD</w:t>
            </w:r>
          </w:p>
        </w:tc>
        <w:tc>
          <w:tcPr>
            <w:tcW w:type="dxa" w:w="1516"/>
          </w:tcPr>
          <w:p>
            <w:r/>
            <w:r>
              <w:rPr>
                <w:rFonts w:ascii="Times New Roman" w:hAnsi="Times New Roman"/>
                <w:sz w:val="18"/>
              </w:rPr>
              <w:t>ai-collector-cicd.yml</w:t>
            </w:r>
          </w:p>
        </w:tc>
        <w:tc>
          <w:tcPr>
            <w:tcW w:type="dxa" w:w="1516"/>
          </w:tcPr>
          <w:p>
            <w:r/>
            <w:r>
              <w:rPr>
                <w:rFonts w:ascii="Times New Roman" w:hAnsi="Times New Roman"/>
                <w:sz w:val="18"/>
              </w:rPr>
              <w:t>474</w:t>
            </w:r>
          </w:p>
        </w:tc>
        <w:tc>
          <w:tcPr>
            <w:tcW w:type="dxa" w:w="1516"/>
          </w:tcPr>
          <w:p>
            <w:r/>
            <w:r>
              <w:rPr>
                <w:rFonts w:ascii="Times New Roman" w:hAnsi="Times New Roman"/>
                <w:sz w:val="18"/>
              </w:rPr>
              <w:t>Push to main (research/)</w:t>
            </w:r>
          </w:p>
        </w:tc>
        <w:tc>
          <w:tcPr>
            <w:tcW w:type="dxa" w:w="1516"/>
          </w:tcPr>
          <w:p>
            <w:r/>
            <w:r>
              <w:rPr>
                <w:rFonts w:ascii="Times New Roman" w:hAnsi="Times New Roman"/>
                <w:sz w:val="18"/>
              </w:rPr>
              <w:t>5–8 min</w:t>
            </w:r>
          </w:p>
        </w:tc>
        <w:tc>
          <w:tcPr>
            <w:tcW w:type="dxa" w:w="1516"/>
          </w:tcPr>
          <w:p>
            <w:r/>
            <w:r>
              <w:rPr>
                <w:rFonts w:ascii="Times New Roman" w:hAnsi="Times New Roman"/>
                <w:sz w:val="18"/>
              </w:rPr>
              <w:t>detect-changes, build-and-scan, update-manifests, notify</w:t>
            </w:r>
          </w:p>
        </w:tc>
      </w:tr>
      <w:tr>
        <w:tc>
          <w:tcPr>
            <w:tcW w:type="dxa" w:w="1516"/>
          </w:tcPr>
          <w:p>
            <w:r/>
            <w:r>
              <w:rPr>
                <w:rFonts w:ascii="Times New Roman" w:hAnsi="Times New Roman"/>
                <w:sz w:val="18"/>
              </w:rPr>
              <w:t>Terraform</w:t>
            </w:r>
          </w:p>
        </w:tc>
        <w:tc>
          <w:tcPr>
            <w:tcW w:type="dxa" w:w="1516"/>
          </w:tcPr>
          <w:p>
            <w:r/>
            <w:r>
              <w:rPr>
                <w:rFonts w:ascii="Times New Roman" w:hAnsi="Times New Roman"/>
                <w:sz w:val="18"/>
              </w:rPr>
              <w:t>terraform.yml</w:t>
            </w:r>
          </w:p>
        </w:tc>
        <w:tc>
          <w:tcPr>
            <w:tcW w:type="dxa" w:w="1516"/>
          </w:tcPr>
          <w:p>
            <w:r/>
            <w:r>
              <w:rPr>
                <w:rFonts w:ascii="Times New Roman" w:hAnsi="Times New Roman"/>
                <w:sz w:val="18"/>
              </w:rPr>
              <w:t>443</w:t>
            </w:r>
          </w:p>
        </w:tc>
        <w:tc>
          <w:tcPr>
            <w:tcW w:type="dxa" w:w="1516"/>
          </w:tcPr>
          <w:p>
            <w:r/>
            <w:r>
              <w:rPr>
                <w:rFonts w:ascii="Times New Roman" w:hAnsi="Times New Roman"/>
                <w:sz w:val="18"/>
              </w:rPr>
              <w:t>Push/PR to main (terraform/)</w:t>
            </w:r>
          </w:p>
        </w:tc>
        <w:tc>
          <w:tcPr>
            <w:tcW w:type="dxa" w:w="1516"/>
          </w:tcPr>
          <w:p>
            <w:r/>
            <w:r>
              <w:rPr>
                <w:rFonts w:ascii="Times New Roman" w:hAnsi="Times New Roman"/>
                <w:sz w:val="18"/>
              </w:rPr>
              <w:t>2–4 min</w:t>
            </w:r>
          </w:p>
        </w:tc>
        <w:tc>
          <w:tcPr>
            <w:tcW w:type="dxa" w:w="1516"/>
          </w:tcPr>
          <w:p>
            <w:r/>
            <w:r>
              <w:rPr>
                <w:rFonts w:ascii="Times New Roman" w:hAnsi="Times New Roman"/>
                <w:sz w:val="18"/>
              </w:rPr>
              <w:t>validate, security-scan, plan, apply, summary</w:t>
            </w:r>
          </w:p>
        </w:tc>
      </w:tr>
      <w:tr>
        <w:tc>
          <w:tcPr>
            <w:tcW w:type="dxa" w:w="1516"/>
          </w:tcPr>
          <w:p>
            <w:r/>
            <w:r>
              <w:rPr>
                <w:rFonts w:ascii="Times New Roman" w:hAnsi="Times New Roman"/>
                <w:sz w:val="18"/>
              </w:rPr>
              <w:t>Security Scan</w:t>
            </w:r>
          </w:p>
        </w:tc>
        <w:tc>
          <w:tcPr>
            <w:tcW w:type="dxa" w:w="1516"/>
          </w:tcPr>
          <w:p>
            <w:r/>
            <w:r>
              <w:rPr>
                <w:rFonts w:ascii="Times New Roman" w:hAnsi="Times New Roman"/>
                <w:sz w:val="18"/>
              </w:rPr>
              <w:t>security-scan.yml</w:t>
            </w:r>
          </w:p>
        </w:tc>
        <w:tc>
          <w:tcPr>
            <w:tcW w:type="dxa" w:w="1516"/>
          </w:tcPr>
          <w:p>
            <w:r/>
            <w:r>
              <w:rPr>
                <w:rFonts w:ascii="Times New Roman" w:hAnsi="Times New Roman"/>
                <w:sz w:val="18"/>
              </w:rPr>
              <w:t>610</w:t>
            </w:r>
          </w:p>
        </w:tc>
        <w:tc>
          <w:tcPr>
            <w:tcW w:type="dxa" w:w="1516"/>
          </w:tcPr>
          <w:p>
            <w:r/>
            <w:r>
              <w:rPr>
                <w:rFonts w:ascii="Times New Roman" w:hAnsi="Times New Roman"/>
                <w:sz w:val="18"/>
              </w:rPr>
              <w:t>Monthly (1st @ 2 AM UTC)</w:t>
            </w:r>
          </w:p>
        </w:tc>
        <w:tc>
          <w:tcPr>
            <w:tcW w:type="dxa" w:w="1516"/>
          </w:tcPr>
          <w:p>
            <w:r/>
            <w:r>
              <w:rPr>
                <w:rFonts w:ascii="Times New Roman" w:hAnsi="Times New Roman"/>
                <w:sz w:val="18"/>
              </w:rPr>
              <w:t>15–20 min</w:t>
            </w:r>
          </w:p>
        </w:tc>
        <w:tc>
          <w:tcPr>
            <w:tcW w:type="dxa" w:w="1516"/>
          </w:tcPr>
          <w:p>
            <w:r/>
            <w:r>
              <w:rPr>
                <w:rFonts w:ascii="Times New Roman" w:hAnsi="Times New Roman"/>
                <w:sz w:val="18"/>
              </w:rPr>
              <w:t>scan-images, scan-policies, scan-dependencies, scan-iac, summary</w:t>
            </w:r>
          </w:p>
        </w:tc>
      </w:tr>
      <w:tr>
        <w:tc>
          <w:tcPr>
            <w:tcW w:type="dxa" w:w="1516"/>
          </w:tcPr>
          <w:p>
            <w:r/>
            <w:r>
              <w:rPr>
                <w:rFonts w:ascii="Times New Roman" w:hAnsi="Times New Roman"/>
                <w:sz w:val="18"/>
              </w:rPr>
              <w:t>Secret Rotation</w:t>
            </w:r>
          </w:p>
        </w:tc>
        <w:tc>
          <w:tcPr>
            <w:tcW w:type="dxa" w:w="1516"/>
          </w:tcPr>
          <w:p>
            <w:r/>
            <w:r>
              <w:rPr>
                <w:rFonts w:ascii="Times New Roman" w:hAnsi="Times New Roman"/>
                <w:sz w:val="18"/>
              </w:rPr>
              <w:t>secret-rotation.yml</w:t>
            </w:r>
          </w:p>
        </w:tc>
        <w:tc>
          <w:tcPr>
            <w:tcW w:type="dxa" w:w="1516"/>
          </w:tcPr>
          <w:p>
            <w:r/>
            <w:r>
              <w:rPr>
                <w:rFonts w:ascii="Times New Roman" w:hAnsi="Times New Roman"/>
                <w:sz w:val="18"/>
              </w:rPr>
              <w:t>471</w:t>
            </w:r>
          </w:p>
        </w:tc>
        <w:tc>
          <w:tcPr>
            <w:tcW w:type="dxa" w:w="1516"/>
          </w:tcPr>
          <w:p>
            <w:r/>
            <w:r>
              <w:rPr>
                <w:rFonts w:ascii="Times New Roman" w:hAnsi="Times New Roman"/>
                <w:sz w:val="18"/>
              </w:rPr>
              <w:t>Monthly (1st @ 3 AM UTC)</w:t>
            </w:r>
          </w:p>
        </w:tc>
        <w:tc>
          <w:tcPr>
            <w:tcW w:type="dxa" w:w="1516"/>
          </w:tcPr>
          <w:p>
            <w:r/>
            <w:r>
              <w:rPr>
                <w:rFonts w:ascii="Times New Roman" w:hAnsi="Times New Roman"/>
                <w:sz w:val="18"/>
              </w:rPr>
              <w:t>3–5 min</w:t>
            </w:r>
          </w:p>
        </w:tc>
        <w:tc>
          <w:tcPr>
            <w:tcW w:type="dxa" w:w="1516"/>
          </w:tcPr>
          <w:p>
            <w:r/>
            <w:r>
              <w:rPr>
                <w:rFonts w:ascii="Times New Roman" w:hAnsi="Times New Roman"/>
                <w:sz w:val="18"/>
              </w:rPr>
              <w:t>rotate-secrets</w:t>
            </w:r>
          </w:p>
        </w:tc>
      </w:tr>
      <w:tr>
        <w:tc>
          <w:tcPr>
            <w:tcW w:type="dxa" w:w="1516"/>
          </w:tcPr>
          <w:p>
            <w:r/>
            <w:r>
              <w:rPr>
                <w:rFonts w:ascii="Times New Roman" w:hAnsi="Times New Roman"/>
                <w:sz w:val="18"/>
              </w:rPr>
              <w:t>Total</w:t>
            </w:r>
          </w:p>
        </w:tc>
        <w:tc>
          <w:tcPr>
            <w:tcW w:type="dxa" w:w="1516"/>
          </w:tcPr>
          <w:p>
            <w:r/>
            <w:r>
              <w:rPr>
                <w:rFonts w:ascii="Times New Roman" w:hAnsi="Times New Roman"/>
                <w:sz w:val="18"/>
              </w:rPr>
              <w:t>~2,837</w:t>
            </w:r>
          </w:p>
        </w:tc>
        <w:tc>
          <w:tcPr>
            <w:tcW w:type="dxa" w:w="1516"/>
          </w:tcPr>
          <w:p/>
        </w:tc>
        <w:tc>
          <w:tcPr>
            <w:tcW w:type="dxa" w:w="1516"/>
          </w:tcPr>
          <w:p/>
        </w:tc>
        <w:tc>
          <w:tcPr>
            <w:tcW w:type="dxa" w:w="1516"/>
          </w:tcPr>
          <w:p/>
        </w:tc>
        <w:tc>
          <w:tcPr>
            <w:tcW w:type="dxa" w:w="1516"/>
          </w:tcPr>
          <w:p/>
        </w:tc>
      </w:tr>
    </w:tbl>
    <w:p/>
    <w:p>
      <w:pPr>
        <w:jc w:val="center"/>
      </w:pPr>
      <w:r>
        <w:rPr>
          <w:color w:val="B4B4B4"/>
          <w:sz w:val="16"/>
        </w:rPr>
        <w:t>────────────────────────────────────────</w:t>
      </w:r>
    </w:p>
    <w:p>
      <w:pPr>
        <w:pStyle w:val="Heading2"/>
      </w:pPr>
      <w:r>
        <w:t>Appendix E: Grafana Alert Rule Summary</w:t>
      </w:r>
    </w:p>
    <w:p>
      <w:pPr>
        <w:spacing w:before="240" w:after="80"/>
        <w:jc w:val="center"/>
      </w:pPr>
      <w:r>
        <w:rPr>
          <w:rFonts w:ascii="Times New Roman" w:hAnsi="Times New Roman"/>
          <w:i/>
          <w:sz w:val="20"/>
        </w:rPr>
        <w:t>Table E.1: Grafana Loki alert rules by category</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fill="D9E2F3" w:val="clear"/>
          </w:tcPr>
          <w:p>
            <w:r/>
            <w:r>
              <w:rPr>
                <w:rFonts w:ascii="Times New Roman" w:hAnsi="Times New Roman"/>
                <w:b/>
                <w:sz w:val="18"/>
              </w:rPr>
              <w:t>Category</w:t>
            </w:r>
          </w:p>
        </w:tc>
        <w:tc>
          <w:tcPr>
            <w:tcW w:type="dxa" w:w="3033"/>
            <w:shd w:fill="D9E2F3" w:val="clear"/>
          </w:tcPr>
          <w:p>
            <w:r/>
            <w:r>
              <w:rPr>
                <w:rFonts w:ascii="Times New Roman" w:hAnsi="Times New Roman"/>
                <w:b/>
                <w:sz w:val="18"/>
              </w:rPr>
              <w:t># Rules</w:t>
            </w:r>
          </w:p>
        </w:tc>
        <w:tc>
          <w:tcPr>
            <w:tcW w:type="dxa" w:w="3033"/>
            <w:shd w:fill="D9E2F3" w:val="clear"/>
          </w:tcPr>
          <w:p>
            <w:r/>
            <w:r>
              <w:rPr>
                <w:rFonts w:ascii="Times New Roman" w:hAnsi="Times New Roman"/>
                <w:b/>
                <w:sz w:val="18"/>
              </w:rPr>
              <w:t>Alert Examples</w:t>
            </w:r>
          </w:p>
        </w:tc>
      </w:tr>
      <w:tr>
        <w:tc>
          <w:tcPr>
            <w:tcW w:type="dxa" w:w="3033"/>
          </w:tcPr>
          <w:p>
            <w:r/>
            <w:r>
              <w:rPr>
                <w:rFonts w:ascii="Times New Roman" w:hAnsi="Times New Roman"/>
                <w:sz w:val="18"/>
              </w:rPr>
              <w:t>Application Alerts</w:t>
            </w:r>
          </w:p>
        </w:tc>
        <w:tc>
          <w:tcPr>
            <w:tcW w:type="dxa" w:w="3033"/>
          </w:tcPr>
          <w:p>
            <w:r/>
            <w:r>
              <w:rPr>
                <w:rFonts w:ascii="Times New Roman" w:hAnsi="Times New Roman"/>
                <w:sz w:val="18"/>
              </w:rPr>
              <w:t>5</w:t>
            </w:r>
          </w:p>
        </w:tc>
        <w:tc>
          <w:tcPr>
            <w:tcW w:type="dxa" w:w="3033"/>
          </w:tcPr>
          <w:p>
            <w:r/>
            <w:r>
              <w:rPr>
                <w:rFonts w:ascii="Times New Roman" w:hAnsi="Times New Roman"/>
                <w:sz w:val="18"/>
              </w:rPr>
              <w:t>Error rate high, crash detection (CrashLoopBackOff), MongoDB connection failures, 5xx HTTP errors, payment processing failures</w:t>
            </w:r>
          </w:p>
        </w:tc>
      </w:tr>
      <w:tr>
        <w:tc>
          <w:tcPr>
            <w:tcW w:type="dxa" w:w="3033"/>
          </w:tcPr>
          <w:p>
            <w:r/>
            <w:r>
              <w:rPr>
                <w:rFonts w:ascii="Times New Roman" w:hAnsi="Times New Roman"/>
                <w:sz w:val="18"/>
              </w:rPr>
              <w:t>Log Stream Alerts</w:t>
            </w:r>
          </w:p>
        </w:tc>
        <w:tc>
          <w:tcPr>
            <w:tcW w:type="dxa" w:w="3033"/>
          </w:tcPr>
          <w:p>
            <w:r/>
            <w:r>
              <w:rPr>
                <w:rFonts w:ascii="Times New Roman" w:hAnsi="Times New Roman"/>
                <w:sz w:val="18"/>
              </w:rPr>
              <w:t>5</w:t>
            </w:r>
          </w:p>
        </w:tc>
        <w:tc>
          <w:tcPr>
            <w:tcW w:type="dxa" w:w="3033"/>
          </w:tcPr>
          <w:p>
            <w:r/>
            <w:r>
              <w:rPr>
                <w:rFonts w:ascii="Times New Roman" w:hAnsi="Times New Roman"/>
                <w:sz w:val="18"/>
              </w:rPr>
              <w:t>High error rate in pod logs, MongoDB disconnection pattern, payment service unavailability, auth failure rate spike, pod restart loop detection</w:t>
            </w:r>
          </w:p>
        </w:tc>
      </w:tr>
      <w:tr>
        <w:tc>
          <w:tcPr>
            <w:tcW w:type="dxa" w:w="3033"/>
          </w:tcPr>
          <w:p>
            <w:r/>
            <w:r>
              <w:rPr>
                <w:rFonts w:ascii="Times New Roman" w:hAnsi="Times New Roman"/>
                <w:sz w:val="18"/>
              </w:rPr>
              <w:t>Login Security Alerts</w:t>
            </w:r>
          </w:p>
        </w:tc>
        <w:tc>
          <w:tcPr>
            <w:tcW w:type="dxa" w:w="3033"/>
          </w:tcPr>
          <w:p>
            <w:r/>
            <w:r>
              <w:rPr>
                <w:rFonts w:ascii="Times New Roman" w:hAnsi="Times New Roman"/>
                <w:sz w:val="18"/>
              </w:rPr>
              <w:t>4</w:t>
            </w:r>
          </w:p>
        </w:tc>
        <w:tc>
          <w:tcPr>
            <w:tcW w:type="dxa" w:w="3033"/>
          </w:tcPr>
          <w:p>
            <w:r/>
            <w:r>
              <w:rPr>
                <w:rFonts w:ascii="Times New Roman" w:hAnsi="Times New Roman"/>
                <w:sz w:val="18"/>
              </w:rPr>
              <w:t>Brute force detection (failed login spike), single-user targeting (multiple attempts on one account), suspicious IP patterns, email enumeration attempts</w:t>
            </w:r>
          </w:p>
        </w:tc>
      </w:tr>
      <w:tr>
        <w:tc>
          <w:tcPr>
            <w:tcW w:type="dxa" w:w="3033"/>
          </w:tcPr>
          <w:p>
            <w:r/>
            <w:r>
              <w:rPr>
                <w:rFonts w:ascii="Times New Roman" w:hAnsi="Times New Roman"/>
                <w:sz w:val="18"/>
              </w:rPr>
              <w:t>Total</w:t>
            </w:r>
          </w:p>
        </w:tc>
        <w:tc>
          <w:tcPr>
            <w:tcW w:type="dxa" w:w="3033"/>
          </w:tcPr>
          <w:p>
            <w:r/>
            <w:r>
              <w:rPr>
                <w:rFonts w:ascii="Times New Roman" w:hAnsi="Times New Roman"/>
                <w:sz w:val="18"/>
              </w:rPr>
              <w:t>14</w:t>
            </w:r>
          </w:p>
        </w:tc>
        <w:tc>
          <w:tcPr>
            <w:tcW w:type="dxa" w:w="3033"/>
          </w:tcPr>
          <w:p/>
        </w:tc>
      </w:tr>
    </w:tbl>
    <w:p/>
    <w:p>
      <w:pPr>
        <w:spacing w:before="240" w:after="80"/>
        <w:jc w:val="center"/>
      </w:pPr>
      <w:r>
        <w:rPr>
          <w:rFonts w:ascii="Times New Roman" w:hAnsi="Times New Roman"/>
          <w:i/>
          <w:sz w:val="20"/>
        </w:rPr>
        <w:t>Table E.2: Prometheus alert rules by category</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fill="D9E2F3" w:val="clear"/>
          </w:tcPr>
          <w:p>
            <w:r/>
            <w:r>
              <w:rPr>
                <w:rFonts w:ascii="Times New Roman" w:hAnsi="Times New Roman"/>
                <w:b/>
                <w:sz w:val="18"/>
              </w:rPr>
              <w:t>Category</w:t>
            </w:r>
          </w:p>
        </w:tc>
        <w:tc>
          <w:tcPr>
            <w:tcW w:type="dxa" w:w="3033"/>
            <w:shd w:fill="D9E2F3" w:val="clear"/>
          </w:tcPr>
          <w:p>
            <w:r/>
            <w:r>
              <w:rPr>
                <w:rFonts w:ascii="Times New Roman" w:hAnsi="Times New Roman"/>
                <w:b/>
                <w:sz w:val="18"/>
              </w:rPr>
              <w:t># Rules</w:t>
            </w:r>
          </w:p>
        </w:tc>
        <w:tc>
          <w:tcPr>
            <w:tcW w:type="dxa" w:w="3033"/>
            <w:shd w:fill="D9E2F3" w:val="clear"/>
          </w:tcPr>
          <w:p>
            <w:r/>
            <w:r>
              <w:rPr>
                <w:rFonts w:ascii="Times New Roman" w:hAnsi="Times New Roman"/>
                <w:b/>
                <w:sz w:val="18"/>
              </w:rPr>
              <w:t>Alert Examples</w:t>
            </w:r>
          </w:p>
        </w:tc>
      </w:tr>
      <w:tr>
        <w:tc>
          <w:tcPr>
            <w:tcW w:type="dxa" w:w="3033"/>
          </w:tcPr>
          <w:p>
            <w:r/>
            <w:r>
              <w:rPr>
                <w:rFonts w:ascii="Times New Roman" w:hAnsi="Times New Roman"/>
                <w:sz w:val="18"/>
              </w:rPr>
              <w:t>Infrastructure</w:t>
            </w:r>
          </w:p>
        </w:tc>
        <w:tc>
          <w:tcPr>
            <w:tcW w:type="dxa" w:w="3033"/>
          </w:tcPr>
          <w:p>
            <w:r/>
            <w:r>
              <w:rPr>
                <w:rFonts w:ascii="Times New Roman" w:hAnsi="Times New Roman"/>
                <w:sz w:val="18"/>
              </w:rPr>
              <w:t>6</w:t>
            </w:r>
          </w:p>
        </w:tc>
        <w:tc>
          <w:tcPr>
            <w:tcW w:type="dxa" w:w="3033"/>
          </w:tcPr>
          <w:p>
            <w:r/>
            <w:r>
              <w:rPr>
                <w:rFonts w:ascii="Times New Roman" w:hAnsi="Times New Roman"/>
                <w:sz w:val="18"/>
              </w:rPr>
              <w:t>DiskSpaceWarning (80%), DiskSpaceCritical (95%), NodeMemoryPressure, NodeDiskPressure, PVCAlmostFull (90%), NodeNotReady</w:t>
            </w:r>
          </w:p>
        </w:tc>
      </w:tr>
      <w:tr>
        <w:tc>
          <w:tcPr>
            <w:tcW w:type="dxa" w:w="3033"/>
          </w:tcPr>
          <w:p>
            <w:r/>
            <w:r>
              <w:rPr>
                <w:rFonts w:ascii="Times New Roman" w:hAnsi="Times New Roman"/>
                <w:sz w:val="18"/>
              </w:rPr>
              <w:t>Application</w:t>
            </w:r>
          </w:p>
        </w:tc>
        <w:tc>
          <w:tcPr>
            <w:tcW w:type="dxa" w:w="3033"/>
          </w:tcPr>
          <w:p>
            <w:r/>
            <w:r>
              <w:rPr>
                <w:rFonts w:ascii="Times New Roman" w:hAnsi="Times New Roman"/>
                <w:sz w:val="18"/>
              </w:rPr>
              <w:t>10</w:t>
            </w:r>
          </w:p>
        </w:tc>
        <w:tc>
          <w:tcPr>
            <w:tcW w:type="dxa" w:w="3033"/>
          </w:tcPr>
          <w:p>
            <w:r/>
            <w:r>
              <w:rPr>
                <w:rFonts w:ascii="Times New Roman" w:hAnsi="Times New Roman"/>
                <w:sz w:val="18"/>
              </w:rPr>
              <w:t>ServiceDown, HighMemoryUsage (&gt;90%), HighCPUUsage (&gt;90%), PodCrashLooping, ContainerOOMKilled, ServiceReplicas, ServiceAvailability, MongoDBConnectionFailures, APIGatewayHighLatency, PaymentProcessingFailures</w:t>
            </w:r>
          </w:p>
        </w:tc>
      </w:tr>
      <w:tr>
        <w:tc>
          <w:tcPr>
            <w:tcW w:type="dxa" w:w="3033"/>
          </w:tcPr>
          <w:p>
            <w:r/>
            <w:r>
              <w:rPr>
                <w:rFonts w:ascii="Times New Roman" w:hAnsi="Times New Roman"/>
                <w:sz w:val="18"/>
              </w:rPr>
              <w:t>Falco Monitoring</w:t>
            </w:r>
          </w:p>
        </w:tc>
        <w:tc>
          <w:tcPr>
            <w:tcW w:type="dxa" w:w="3033"/>
          </w:tcPr>
          <w:p>
            <w:r/>
            <w:r>
              <w:rPr>
                <w:rFonts w:ascii="Times New Roman" w:hAnsi="Times New Roman"/>
                <w:sz w:val="18"/>
              </w:rPr>
              <w:t>3</w:t>
            </w:r>
          </w:p>
        </w:tc>
        <w:tc>
          <w:tcPr>
            <w:tcW w:type="dxa" w:w="3033"/>
          </w:tcPr>
          <w:p>
            <w:r/>
            <w:r>
              <w:rPr>
                <w:rFonts w:ascii="Times New Roman" w:hAnsi="Times New Roman"/>
                <w:sz w:val="18"/>
              </w:rPr>
              <w:t>FalcoDown (DaemonSet unavailable), FalcoHighEventRate (&gt;1000 events/min), FalcoDroppedEvents (kernel event loss)</w:t>
            </w:r>
          </w:p>
        </w:tc>
      </w:tr>
      <w:tr>
        <w:tc>
          <w:tcPr>
            <w:tcW w:type="dxa" w:w="3033"/>
          </w:tcPr>
          <w:p>
            <w:r/>
            <w:r>
              <w:rPr>
                <w:rFonts w:ascii="Times New Roman" w:hAnsi="Times New Roman"/>
                <w:sz w:val="18"/>
              </w:rPr>
              <w:t>Prometheus Self-Monitoring</w:t>
            </w:r>
          </w:p>
        </w:tc>
        <w:tc>
          <w:tcPr>
            <w:tcW w:type="dxa" w:w="3033"/>
          </w:tcPr>
          <w:p>
            <w:r/>
            <w:r>
              <w:rPr>
                <w:rFonts w:ascii="Times New Roman" w:hAnsi="Times New Roman"/>
                <w:sz w:val="18"/>
              </w:rPr>
              <w:t>3</w:t>
            </w:r>
          </w:p>
        </w:tc>
        <w:tc>
          <w:tcPr>
            <w:tcW w:type="dxa" w:w="3033"/>
          </w:tcPr>
          <w:p>
            <w:r/>
            <w:r>
              <w:rPr>
                <w:rFonts w:ascii="Times New Roman" w:hAnsi="Times New Roman"/>
                <w:sz w:val="18"/>
              </w:rPr>
              <w:t>PrometheusConfigReloadFailed, PrometheusTSDBCompactionsFailed, PrometheusNotConnectedToAlertmanager</w:t>
            </w:r>
          </w:p>
        </w:tc>
      </w:tr>
      <w:tr>
        <w:tc>
          <w:tcPr>
            <w:tcW w:type="dxa" w:w="3033"/>
          </w:tcPr>
          <w:p>
            <w:r/>
            <w:r>
              <w:rPr>
                <w:rFonts w:ascii="Times New Roman" w:hAnsi="Times New Roman"/>
                <w:sz w:val="18"/>
              </w:rPr>
              <w:t>Total</w:t>
            </w:r>
          </w:p>
        </w:tc>
        <w:tc>
          <w:tcPr>
            <w:tcW w:type="dxa" w:w="3033"/>
          </w:tcPr>
          <w:p>
            <w:r/>
            <w:r>
              <w:rPr>
                <w:rFonts w:ascii="Times New Roman" w:hAnsi="Times New Roman"/>
                <w:sz w:val="18"/>
              </w:rPr>
              <w:t>22</w:t>
            </w:r>
          </w:p>
        </w:tc>
        <w:tc>
          <w:tcPr>
            <w:tcW w:type="dxa" w:w="3033"/>
          </w:tcPr>
          <w:p/>
        </w:tc>
      </w:tr>
    </w:tbl>
    <w:p/>
    <w:p>
      <w:pPr>
        <w:jc w:val="center"/>
      </w:pPr>
      <w:r>
        <w:rPr>
          <w:color w:val="B4B4B4"/>
          <w:sz w:val="16"/>
        </w:rPr>
        <w:t>────────────────────────────────────────</w:t>
      </w:r>
    </w:p>
    <w:p>
      <w:pPr>
        <w:pStyle w:val="Heading2"/>
      </w:pPr>
      <w:r>
        <w:t>Appendix F: Repository Structure and Evidence</w:t>
      </w:r>
    </w:p>
    <w:p>
      <w:pPr>
        <w:spacing w:before="240" w:after="80"/>
        <w:jc w:val="center"/>
      </w:pPr>
      <w:r>
        <w:rPr>
          <w:rFonts w:ascii="Times New Roman" w:hAnsi="Times New Roman"/>
          <w:i/>
          <w:sz w:val="20"/>
        </w:rPr>
        <w:t>Table F.1: Repository directory structure with artefact counts</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D9E2F3" w:val="clear"/>
          </w:tcPr>
          <w:p>
            <w:r/>
            <w:r>
              <w:rPr>
                <w:rFonts w:ascii="Times New Roman" w:hAnsi="Times New Roman"/>
                <w:b/>
                <w:sz w:val="18"/>
              </w:rPr>
              <w:t>Directory</w:t>
            </w:r>
          </w:p>
        </w:tc>
        <w:tc>
          <w:tcPr>
            <w:tcW w:type="dxa" w:w="2275"/>
            <w:shd w:fill="D9E2F3" w:val="clear"/>
          </w:tcPr>
          <w:p>
            <w:r/>
            <w:r>
              <w:rPr>
                <w:rFonts w:ascii="Times New Roman" w:hAnsi="Times New Roman"/>
                <w:b/>
                <w:sz w:val="18"/>
              </w:rPr>
              <w:t>Contents</w:t>
            </w:r>
          </w:p>
        </w:tc>
        <w:tc>
          <w:tcPr>
            <w:tcW w:type="dxa" w:w="2275"/>
            <w:shd w:fill="D9E2F3" w:val="clear"/>
          </w:tcPr>
          <w:p>
            <w:r/>
            <w:r>
              <w:rPr>
                <w:rFonts w:ascii="Times New Roman" w:hAnsi="Times New Roman"/>
                <w:b/>
                <w:sz w:val="18"/>
              </w:rPr>
              <w:t>File Count</w:t>
            </w:r>
          </w:p>
        </w:tc>
        <w:tc>
          <w:tcPr>
            <w:tcW w:type="dxa" w:w="2275"/>
            <w:shd w:fill="D9E2F3" w:val="clear"/>
          </w:tcPr>
          <w:p>
            <w:r/>
            <w:r>
              <w:rPr>
                <w:rFonts w:ascii="Times New Roman" w:hAnsi="Times New Roman"/>
                <w:b/>
                <w:sz w:val="18"/>
              </w:rPr>
              <w:t>Purpose</w:t>
            </w:r>
          </w:p>
        </w:tc>
      </w:tr>
      <w:tr>
        <w:tc>
          <w:tcPr>
            <w:tcW w:type="dxa" w:w="2275"/>
          </w:tcPr>
          <w:p>
            <w:r/>
            <w:r>
              <w:rPr>
                <w:rFonts w:ascii="Times New Roman" w:hAnsi="Times New Roman"/>
                <w:sz w:val="18"/>
              </w:rPr>
              <w:t>src/api-gateway/</w:t>
            </w:r>
          </w:p>
        </w:tc>
        <w:tc>
          <w:tcPr>
            <w:tcW w:type="dxa" w:w="2275"/>
          </w:tcPr>
          <w:p>
            <w:r/>
            <w:r>
              <w:rPr>
                <w:rFonts w:ascii="Times New Roman" w:hAnsi="Times New Roman"/>
                <w:sz w:val="18"/>
              </w:rPr>
              <w:t>Express.js reverse proxy with security headers</w:t>
            </w:r>
          </w:p>
        </w:tc>
        <w:tc>
          <w:tcPr>
            <w:tcW w:type="dxa" w:w="2275"/>
          </w:tcPr>
          <w:p>
            <w:r/>
            <w:r>
              <w:rPr>
                <w:rFonts w:ascii="Times New Roman" w:hAnsi="Times New Roman"/>
                <w:sz w:val="18"/>
              </w:rPr>
              <w:t>~10</w:t>
            </w:r>
          </w:p>
        </w:tc>
        <w:tc>
          <w:tcPr>
            <w:tcW w:type="dxa" w:w="2275"/>
          </w:tcPr>
          <w:p>
            <w:r/>
            <w:r>
              <w:rPr>
                <w:rFonts w:ascii="Times New Roman" w:hAnsi="Times New Roman"/>
                <w:sz w:val="18"/>
              </w:rPr>
              <w:t>API Gateway microservice</w:t>
            </w:r>
          </w:p>
        </w:tc>
      </w:tr>
      <w:tr>
        <w:tc>
          <w:tcPr>
            <w:tcW w:type="dxa" w:w="2275"/>
          </w:tcPr>
          <w:p>
            <w:r/>
            <w:r>
              <w:rPr>
                <w:rFonts w:ascii="Times New Roman" w:hAnsi="Times New Roman"/>
                <w:sz w:val="18"/>
              </w:rPr>
              <w:t>src/user-service/</w:t>
            </w:r>
          </w:p>
        </w:tc>
        <w:tc>
          <w:tcPr>
            <w:tcW w:type="dxa" w:w="2275"/>
          </w:tcPr>
          <w:p>
            <w:r/>
            <w:r>
              <w:rPr>
                <w:rFonts w:ascii="Times New Roman" w:hAnsi="Times New Roman"/>
                <w:sz w:val="18"/>
              </w:rPr>
              <w:t>Express.js authentication with JWT and bcrypt</w:t>
            </w:r>
          </w:p>
        </w:tc>
        <w:tc>
          <w:tcPr>
            <w:tcW w:type="dxa" w:w="2275"/>
          </w:tcPr>
          <w:p>
            <w:r/>
            <w:r>
              <w:rPr>
                <w:rFonts w:ascii="Times New Roman" w:hAnsi="Times New Roman"/>
                <w:sz w:val="18"/>
              </w:rPr>
              <w:t>~12</w:t>
            </w:r>
          </w:p>
        </w:tc>
        <w:tc>
          <w:tcPr>
            <w:tcW w:type="dxa" w:w="2275"/>
          </w:tcPr>
          <w:p>
            <w:r/>
            <w:r>
              <w:rPr>
                <w:rFonts w:ascii="Times New Roman" w:hAnsi="Times New Roman"/>
                <w:sz w:val="18"/>
              </w:rPr>
              <w:t>User authentication service</w:t>
            </w:r>
          </w:p>
        </w:tc>
      </w:tr>
      <w:tr>
        <w:tc>
          <w:tcPr>
            <w:tcW w:type="dxa" w:w="2275"/>
          </w:tcPr>
          <w:p>
            <w:r/>
            <w:r>
              <w:rPr>
                <w:rFonts w:ascii="Times New Roman" w:hAnsi="Times New Roman"/>
                <w:sz w:val="18"/>
              </w:rPr>
              <w:t>src/product-service/</w:t>
            </w:r>
          </w:p>
        </w:tc>
        <w:tc>
          <w:tcPr>
            <w:tcW w:type="dxa" w:w="2275"/>
          </w:tcPr>
          <w:p>
            <w:r/>
            <w:r>
              <w:rPr>
                <w:rFonts w:ascii="Times New Roman" w:hAnsi="Times New Roman"/>
                <w:sz w:val="18"/>
              </w:rPr>
              <w:t>Express.js product CRUD with RBAC</w:t>
            </w:r>
          </w:p>
        </w:tc>
        <w:tc>
          <w:tcPr>
            <w:tcW w:type="dxa" w:w="2275"/>
          </w:tcPr>
          <w:p>
            <w:r/>
            <w:r>
              <w:rPr>
                <w:rFonts w:ascii="Times New Roman" w:hAnsi="Times New Roman"/>
                <w:sz w:val="18"/>
              </w:rPr>
              <w:t>~12</w:t>
            </w:r>
          </w:p>
        </w:tc>
        <w:tc>
          <w:tcPr>
            <w:tcW w:type="dxa" w:w="2275"/>
          </w:tcPr>
          <w:p>
            <w:r/>
            <w:r>
              <w:rPr>
                <w:rFonts w:ascii="Times New Roman" w:hAnsi="Times New Roman"/>
                <w:sz w:val="18"/>
              </w:rPr>
              <w:t>Product management service</w:t>
            </w:r>
          </w:p>
        </w:tc>
      </w:tr>
      <w:tr>
        <w:tc>
          <w:tcPr>
            <w:tcW w:type="dxa" w:w="2275"/>
          </w:tcPr>
          <w:p>
            <w:r/>
            <w:r>
              <w:rPr>
                <w:rFonts w:ascii="Times New Roman" w:hAnsi="Times New Roman"/>
                <w:sz w:val="18"/>
              </w:rPr>
              <w:t>src/frontend/</w:t>
            </w:r>
          </w:p>
        </w:tc>
        <w:tc>
          <w:tcPr>
            <w:tcW w:type="dxa" w:w="2275"/>
          </w:tcPr>
          <w:p>
            <w:r/>
            <w:r>
              <w:rPr>
                <w:rFonts w:ascii="Times New Roman" w:hAnsi="Times New Roman"/>
                <w:sz w:val="18"/>
              </w:rPr>
              <w:t>React 18 + Vite + TailwindCSS</w:t>
            </w:r>
          </w:p>
        </w:tc>
        <w:tc>
          <w:tcPr>
            <w:tcW w:type="dxa" w:w="2275"/>
          </w:tcPr>
          <w:p>
            <w:r/>
            <w:r>
              <w:rPr>
                <w:rFonts w:ascii="Times New Roman" w:hAnsi="Times New Roman"/>
                <w:sz w:val="18"/>
              </w:rPr>
              <w:t>~30</w:t>
            </w:r>
          </w:p>
        </w:tc>
        <w:tc>
          <w:tcPr>
            <w:tcW w:type="dxa" w:w="2275"/>
          </w:tcPr>
          <w:p>
            <w:r/>
            <w:r>
              <w:rPr>
                <w:rFonts w:ascii="Times New Roman" w:hAnsi="Times New Roman"/>
                <w:sz w:val="18"/>
              </w:rPr>
              <w:t>Frontend SPA</w:t>
            </w:r>
          </w:p>
        </w:tc>
      </w:tr>
      <w:tr>
        <w:tc>
          <w:tcPr>
            <w:tcW w:type="dxa" w:w="2275"/>
          </w:tcPr>
          <w:p>
            <w:r/>
            <w:r>
              <w:rPr>
                <w:rFonts w:ascii="Times New Roman" w:hAnsi="Times New Roman"/>
                <w:sz w:val="18"/>
              </w:rPr>
              <w:t>terraform/</w:t>
            </w:r>
          </w:p>
        </w:tc>
        <w:tc>
          <w:tcPr>
            <w:tcW w:type="dxa" w:w="2275"/>
          </w:tcPr>
          <w:p>
            <w:r/>
            <w:r>
              <w:rPr>
                <w:rFonts w:ascii="Times New Roman" w:hAnsi="Times New Roman"/>
                <w:sz w:val="18"/>
              </w:rPr>
              <w:t>OCI infrastructure definitions</w:t>
            </w:r>
          </w:p>
        </w:tc>
        <w:tc>
          <w:tcPr>
            <w:tcW w:type="dxa" w:w="2275"/>
          </w:tcPr>
          <w:p>
            <w:r/>
            <w:r>
              <w:rPr>
                <w:rFonts w:ascii="Times New Roman" w:hAnsi="Times New Roman"/>
                <w:sz w:val="18"/>
              </w:rPr>
              <w:t>12</w:t>
            </w:r>
          </w:p>
        </w:tc>
        <w:tc>
          <w:tcPr>
            <w:tcW w:type="dxa" w:w="2275"/>
          </w:tcPr>
          <w:p>
            <w:r/>
            <w:r>
              <w:rPr>
                <w:rFonts w:ascii="Times New Roman" w:hAnsi="Times New Roman"/>
                <w:sz w:val="18"/>
              </w:rPr>
              <w:t>Infrastructure as Code</w:t>
            </w:r>
          </w:p>
        </w:tc>
      </w:tr>
      <w:tr>
        <w:tc>
          <w:tcPr>
            <w:tcW w:type="dxa" w:w="2275"/>
          </w:tcPr>
          <w:p>
            <w:r/>
            <w:r>
              <w:rPr>
                <w:rFonts w:ascii="Times New Roman" w:hAnsi="Times New Roman"/>
                <w:sz w:val="18"/>
              </w:rPr>
              <w:t>clusters/test-cluster/</w:t>
            </w:r>
          </w:p>
        </w:tc>
        <w:tc>
          <w:tcPr>
            <w:tcW w:type="dxa" w:w="2275"/>
          </w:tcPr>
          <w:p>
            <w:r/>
            <w:r>
              <w:rPr>
                <w:rFonts w:ascii="Times New Roman" w:hAnsi="Times New Roman"/>
                <w:sz w:val="18"/>
              </w:rPr>
              <w:t>Kubernetes cluster manifests</w:t>
            </w:r>
          </w:p>
        </w:tc>
        <w:tc>
          <w:tcPr>
            <w:tcW w:type="dxa" w:w="2275"/>
          </w:tcPr>
          <w:p>
            <w:r/>
            <w:r>
              <w:rPr>
                <w:rFonts w:ascii="Times New Roman" w:hAnsi="Times New Roman"/>
                <w:sz w:val="18"/>
              </w:rPr>
              <w:t>22+</w:t>
            </w:r>
          </w:p>
        </w:tc>
        <w:tc>
          <w:tcPr>
            <w:tcW w:type="dxa" w:w="2275"/>
          </w:tcPr>
          <w:p>
            <w:r/>
            <w:r>
              <w:rPr>
                <w:rFonts w:ascii="Times New Roman" w:hAnsi="Times New Roman"/>
                <w:sz w:val="18"/>
              </w:rPr>
              <w:t>Platform configuration</w:t>
            </w:r>
          </w:p>
        </w:tc>
      </w:tr>
      <w:tr>
        <w:tc>
          <w:tcPr>
            <w:tcW w:type="dxa" w:w="2275"/>
          </w:tcPr>
          <w:p>
            <w:r/>
            <w:r>
              <w:rPr>
                <w:rFonts w:ascii="Times New Roman" w:hAnsi="Times New Roman"/>
                <w:sz w:val="18"/>
              </w:rPr>
              <w:t>apps/freshbonds/</w:t>
            </w:r>
          </w:p>
        </w:tc>
        <w:tc>
          <w:tcPr>
            <w:tcW w:type="dxa" w:w="2275"/>
          </w:tcPr>
          <w:p>
            <w:r/>
            <w:r>
              <w:rPr>
                <w:rFonts w:ascii="Times New Roman" w:hAnsi="Times New Roman"/>
                <w:sz w:val="18"/>
              </w:rPr>
              <w:t>Helm chart with values and templates</w:t>
            </w:r>
          </w:p>
        </w:tc>
        <w:tc>
          <w:tcPr>
            <w:tcW w:type="dxa" w:w="2275"/>
          </w:tcPr>
          <w:p>
            <w:r/>
            <w:r>
              <w:rPr>
                <w:rFonts w:ascii="Times New Roman" w:hAnsi="Times New Roman"/>
                <w:sz w:val="18"/>
              </w:rPr>
              <w:t>~8</w:t>
            </w:r>
          </w:p>
        </w:tc>
        <w:tc>
          <w:tcPr>
            <w:tcW w:type="dxa" w:w="2275"/>
          </w:tcPr>
          <w:p>
            <w:r/>
            <w:r>
              <w:rPr>
                <w:rFonts w:ascii="Times New Roman" w:hAnsi="Times New Roman"/>
                <w:sz w:val="18"/>
              </w:rPr>
              <w:t>Application deployment</w:t>
            </w:r>
          </w:p>
        </w:tc>
      </w:tr>
      <w:tr>
        <w:tc>
          <w:tcPr>
            <w:tcW w:type="dxa" w:w="2275"/>
          </w:tcPr>
          <w:p>
            <w:r/>
            <w:r>
              <w:rPr>
                <w:rFonts w:ascii="Times New Roman" w:hAnsi="Times New Roman"/>
                <w:sz w:val="18"/>
              </w:rPr>
              <w:t>policies/kyverno/</w:t>
            </w:r>
          </w:p>
        </w:tc>
        <w:tc>
          <w:tcPr>
            <w:tcW w:type="dxa" w:w="2275"/>
          </w:tcPr>
          <w:p>
            <w:r/>
            <w:r>
              <w:rPr>
                <w:rFonts w:ascii="Times New Roman" w:hAnsi="Times New Roman"/>
                <w:sz w:val="18"/>
              </w:rPr>
              <w:t>Kyverno ClusterPolicy YAML</w:t>
            </w:r>
          </w:p>
        </w:tc>
        <w:tc>
          <w:tcPr>
            <w:tcW w:type="dxa" w:w="2275"/>
          </w:tcPr>
          <w:p>
            <w:r/>
            <w:r>
              <w:rPr>
                <w:rFonts w:ascii="Times New Roman" w:hAnsi="Times New Roman"/>
                <w:sz w:val="18"/>
              </w:rPr>
              <w:t>2</w:t>
            </w:r>
          </w:p>
        </w:tc>
        <w:tc>
          <w:tcPr>
            <w:tcW w:type="dxa" w:w="2275"/>
          </w:tcPr>
          <w:p>
            <w:r/>
            <w:r>
              <w:rPr>
                <w:rFonts w:ascii="Times New Roman" w:hAnsi="Times New Roman"/>
                <w:sz w:val="18"/>
              </w:rPr>
              <w:t>Kubernetes-native policies</w:t>
            </w:r>
          </w:p>
        </w:tc>
      </w:tr>
      <w:tr>
        <w:tc>
          <w:tcPr>
            <w:tcW w:type="dxa" w:w="2275"/>
          </w:tcPr>
          <w:p>
            <w:r/>
            <w:r>
              <w:rPr>
                <w:rFonts w:ascii="Times New Roman" w:hAnsi="Times New Roman"/>
                <w:sz w:val="18"/>
              </w:rPr>
              <w:t>policies/opa/</w:t>
            </w:r>
          </w:p>
        </w:tc>
        <w:tc>
          <w:tcPr>
            <w:tcW w:type="dxa" w:w="2275"/>
          </w:tcPr>
          <w:p>
            <w:r/>
            <w:r>
              <w:rPr>
                <w:rFonts w:ascii="Times New Roman" w:hAnsi="Times New Roman"/>
                <w:sz w:val="18"/>
              </w:rPr>
              <w:t>OPA Rego policy files</w:t>
            </w:r>
          </w:p>
        </w:tc>
        <w:tc>
          <w:tcPr>
            <w:tcW w:type="dxa" w:w="2275"/>
          </w:tcPr>
          <w:p>
            <w:r/>
            <w:r>
              <w:rPr>
                <w:rFonts w:ascii="Times New Roman" w:hAnsi="Times New Roman"/>
                <w:sz w:val="18"/>
              </w:rPr>
              <w:t>2</w:t>
            </w:r>
          </w:p>
        </w:tc>
        <w:tc>
          <w:tcPr>
            <w:tcW w:type="dxa" w:w="2275"/>
          </w:tcPr>
          <w:p>
            <w:r/>
            <w:r>
              <w:rPr>
                <w:rFonts w:ascii="Times New Roman" w:hAnsi="Times New Roman"/>
                <w:sz w:val="18"/>
              </w:rPr>
              <w:t>General-purpose policies</w:t>
            </w:r>
          </w:p>
        </w:tc>
      </w:tr>
      <w:tr>
        <w:tc>
          <w:tcPr>
            <w:tcW w:type="dxa" w:w="2275"/>
          </w:tcPr>
          <w:p>
            <w:r/>
            <w:r>
              <w:rPr>
                <w:rFonts w:ascii="Times New Roman" w:hAnsi="Times New Roman"/>
                <w:sz w:val="18"/>
              </w:rPr>
              <w:t>.github/workflows/</w:t>
            </w:r>
          </w:p>
        </w:tc>
        <w:tc>
          <w:tcPr>
            <w:tcW w:type="dxa" w:w="2275"/>
          </w:tcPr>
          <w:p>
            <w:r/>
            <w:r>
              <w:rPr>
                <w:rFonts w:ascii="Times New Roman" w:hAnsi="Times New Roman"/>
                <w:sz w:val="18"/>
              </w:rPr>
              <w:t>GitHub Actions workflow files</w:t>
            </w:r>
          </w:p>
        </w:tc>
        <w:tc>
          <w:tcPr>
            <w:tcW w:type="dxa" w:w="2275"/>
          </w:tcPr>
          <w:p>
            <w:r/>
            <w:r>
              <w:rPr>
                <w:rFonts w:ascii="Times New Roman" w:hAnsi="Times New Roman"/>
                <w:sz w:val="18"/>
              </w:rPr>
              <w:t>6</w:t>
            </w:r>
          </w:p>
        </w:tc>
        <w:tc>
          <w:tcPr>
            <w:tcW w:type="dxa" w:w="2275"/>
          </w:tcPr>
          <w:p>
            <w:r/>
            <w:r>
              <w:rPr>
                <w:rFonts w:ascii="Times New Roman" w:hAnsi="Times New Roman"/>
                <w:sz w:val="18"/>
              </w:rPr>
              <w:t>CI/CD pipelines</w:t>
            </w:r>
          </w:p>
        </w:tc>
      </w:tr>
      <w:tr>
        <w:tc>
          <w:tcPr>
            <w:tcW w:type="dxa" w:w="2275"/>
          </w:tcPr>
          <w:p>
            <w:r/>
            <w:r>
              <w:rPr>
                <w:rFonts w:ascii="Times New Roman" w:hAnsi="Times New Roman"/>
                <w:sz w:val="18"/>
              </w:rPr>
              <w:t>bootstrap/</w:t>
            </w:r>
          </w:p>
        </w:tc>
        <w:tc>
          <w:tcPr>
            <w:tcW w:type="dxa" w:w="2275"/>
          </w:tcPr>
          <w:p>
            <w:r/>
            <w:r>
              <w:rPr>
                <w:rFonts w:ascii="Times New Roman" w:hAnsi="Times New Roman"/>
                <w:sz w:val="18"/>
              </w:rPr>
              <w:t>Argo CD bootstrap application</w:t>
            </w:r>
          </w:p>
        </w:tc>
        <w:tc>
          <w:tcPr>
            <w:tcW w:type="dxa" w:w="2275"/>
          </w:tcPr>
          <w:p>
            <w:r/>
            <w:r>
              <w:rPr>
                <w:rFonts w:ascii="Times New Roman" w:hAnsi="Times New Roman"/>
                <w:sz w:val="18"/>
              </w:rPr>
              <w:t>1</w:t>
            </w:r>
          </w:p>
        </w:tc>
        <w:tc>
          <w:tcPr>
            <w:tcW w:type="dxa" w:w="2275"/>
          </w:tcPr>
          <w:p>
            <w:r/>
            <w:r>
              <w:rPr>
                <w:rFonts w:ascii="Times New Roman" w:hAnsi="Times New Roman"/>
                <w:sz w:val="18"/>
              </w:rPr>
              <w:t>GitOps entry point</w:t>
            </w:r>
          </w:p>
        </w:tc>
      </w:tr>
      <w:tr>
        <w:tc>
          <w:tcPr>
            <w:tcW w:type="dxa" w:w="2275"/>
          </w:tcPr>
          <w:p>
            <w:r/>
            <w:r>
              <w:rPr>
                <w:rFonts w:ascii="Times New Roman" w:hAnsi="Times New Roman"/>
                <w:sz w:val="18"/>
              </w:rPr>
              <w:t>research/</w:t>
            </w:r>
          </w:p>
        </w:tc>
        <w:tc>
          <w:tcPr>
            <w:tcW w:type="dxa" w:w="2275"/>
          </w:tcPr>
          <w:p>
            <w:r/>
            <w:r>
              <w:rPr>
                <w:rFonts w:ascii="Times New Roman" w:hAnsi="Times New Roman"/>
                <w:sz w:val="18"/>
              </w:rPr>
              <w:t>AI Security Collector (Python/FastAPI)</w:t>
            </w:r>
          </w:p>
        </w:tc>
        <w:tc>
          <w:tcPr>
            <w:tcW w:type="dxa" w:w="2275"/>
          </w:tcPr>
          <w:p>
            <w:r/>
            <w:r>
              <w:rPr>
                <w:rFonts w:ascii="Times New Roman" w:hAnsi="Times New Roman"/>
                <w:sz w:val="18"/>
              </w:rPr>
              <w:t>~15</w:t>
            </w:r>
          </w:p>
        </w:tc>
        <w:tc>
          <w:tcPr>
            <w:tcW w:type="dxa" w:w="2275"/>
          </w:tcPr>
          <w:p>
            <w:r/>
            <w:r>
              <w:rPr>
                <w:rFonts w:ascii="Times New Roman" w:hAnsi="Times New Roman"/>
                <w:sz w:val="18"/>
              </w:rPr>
              <w:t>AI-augmented monitoring</w:t>
            </w:r>
          </w:p>
        </w:tc>
      </w:tr>
      <w:tr>
        <w:tc>
          <w:tcPr>
            <w:tcW w:type="dxa" w:w="2275"/>
          </w:tcPr>
          <w:p>
            <w:r/>
            <w:r>
              <w:rPr>
                <w:rFonts w:ascii="Times New Roman" w:hAnsi="Times New Roman"/>
                <w:sz w:val="18"/>
              </w:rPr>
              <w:t>docs/</w:t>
            </w:r>
          </w:p>
        </w:tc>
        <w:tc>
          <w:tcPr>
            <w:tcW w:type="dxa" w:w="2275"/>
          </w:tcPr>
          <w:p>
            <w:r/>
            <w:r>
              <w:rPr>
                <w:rFonts w:ascii="Times New Roman" w:hAnsi="Times New Roman"/>
                <w:sz w:val="18"/>
              </w:rPr>
              <w:t>Project documentation</w:t>
            </w:r>
          </w:p>
        </w:tc>
        <w:tc>
          <w:tcPr>
            <w:tcW w:type="dxa" w:w="2275"/>
          </w:tcPr>
          <w:p>
            <w:r/>
            <w:r>
              <w:rPr>
                <w:rFonts w:ascii="Times New Roman" w:hAnsi="Times New Roman"/>
                <w:sz w:val="18"/>
              </w:rPr>
              <w:t>50+</w:t>
            </w:r>
          </w:p>
        </w:tc>
        <w:tc>
          <w:tcPr>
            <w:tcW w:type="dxa" w:w="2275"/>
          </w:tcPr>
          <w:p>
            <w:r/>
            <w:r>
              <w:rPr>
                <w:rFonts w:ascii="Times New Roman" w:hAnsi="Times New Roman"/>
                <w:sz w:val="18"/>
              </w:rPr>
              <w:t>Technical documentation</w:t>
            </w:r>
          </w:p>
        </w:tc>
      </w:tr>
      <w:tr>
        <w:tc>
          <w:tcPr>
            <w:tcW w:type="dxa" w:w="2275"/>
          </w:tcPr>
          <w:p>
            <w:r/>
            <w:r>
              <w:rPr>
                <w:rFonts w:ascii="Times New Roman" w:hAnsi="Times New Roman"/>
                <w:sz w:val="18"/>
              </w:rPr>
              <w:t>scripts/</w:t>
            </w:r>
          </w:p>
        </w:tc>
        <w:tc>
          <w:tcPr>
            <w:tcW w:type="dxa" w:w="2275"/>
          </w:tcPr>
          <w:p>
            <w:r/>
            <w:r>
              <w:rPr>
                <w:rFonts w:ascii="Times New Roman" w:hAnsi="Times New Roman"/>
                <w:sz w:val="18"/>
              </w:rPr>
              <w:t>Automation and setup scripts</w:t>
            </w:r>
          </w:p>
        </w:tc>
        <w:tc>
          <w:tcPr>
            <w:tcW w:type="dxa" w:w="2275"/>
          </w:tcPr>
          <w:p>
            <w:r/>
            <w:r>
              <w:rPr>
                <w:rFonts w:ascii="Times New Roman" w:hAnsi="Times New Roman"/>
                <w:sz w:val="18"/>
              </w:rPr>
              <w:t>~10</w:t>
            </w:r>
          </w:p>
        </w:tc>
        <w:tc>
          <w:tcPr>
            <w:tcW w:type="dxa" w:w="2275"/>
          </w:tcPr>
          <w:p>
            <w:r/>
            <w:r>
              <w:rPr>
                <w:rFonts w:ascii="Times New Roman" w:hAnsi="Times New Roman"/>
                <w:sz w:val="18"/>
              </w:rPr>
              <w:t>Build, deploy, and maintenance</w:t>
            </w:r>
          </w:p>
        </w:tc>
      </w:tr>
      <w:tr>
        <w:tc>
          <w:tcPr>
            <w:tcW w:type="dxa" w:w="2275"/>
          </w:tcPr>
          <w:p>
            <w:r/>
            <w:r>
              <w:rPr>
                <w:rFonts w:ascii="Times New Roman" w:hAnsi="Times New Roman"/>
                <w:sz w:val="18"/>
              </w:rPr>
              <w:t>thesis/</w:t>
            </w:r>
          </w:p>
        </w:tc>
        <w:tc>
          <w:tcPr>
            <w:tcW w:type="dxa" w:w="2275"/>
          </w:tcPr>
          <w:p>
            <w:r/>
            <w:r>
              <w:rPr>
                <w:rFonts w:ascii="Times New Roman" w:hAnsi="Times New Roman"/>
                <w:sz w:val="18"/>
              </w:rPr>
              <w:t>Academic thesis and report documents</w:t>
            </w:r>
          </w:p>
        </w:tc>
        <w:tc>
          <w:tcPr>
            <w:tcW w:type="dxa" w:w="2275"/>
          </w:tcPr>
          <w:p>
            <w:r/>
            <w:r>
              <w:rPr>
                <w:rFonts w:ascii="Times New Roman" w:hAnsi="Times New Roman"/>
                <w:sz w:val="18"/>
              </w:rPr>
              <w:t>3</w:t>
            </w:r>
          </w:p>
        </w:tc>
        <w:tc>
          <w:tcPr>
            <w:tcW w:type="dxa" w:w="2275"/>
          </w:tcPr>
          <w:p>
            <w:r/>
            <w:r>
              <w:rPr>
                <w:rFonts w:ascii="Times New Roman" w:hAnsi="Times New Roman"/>
                <w:sz w:val="18"/>
              </w:rPr>
              <w:t>Research deliverables</w:t>
            </w:r>
          </w:p>
        </w:tc>
      </w:tr>
    </w:tbl>
    <w:p/>
    <w:p>
      <w:r>
        <w:rPr>
          <w:rFonts w:ascii="Times New Roman" w:hAnsi="Times New Roman"/>
          <w:b/>
        </w:rPr>
        <w:t>Verification commands for evaluation evidence:</w:t>
      </w:r>
    </w:p>
    <w:p>
      <w:pPr>
        <w:spacing w:before="120" w:after="120"/>
      </w:pPr>
      <w:r>
        <w:rPr>
          <w:rFonts w:ascii="Courier New" w:hAnsi="Courier New"/>
          <w:sz w:val="18"/>
        </w:rPr>
        <w:t># Count Kyverno rules</w:t>
        <w:br/>
        <w:t>grep -c "name:" policies/kyverno/*.yaml</w:t>
        <w:br/>
        <w:br/>
        <w:t># Count OPA rules</w:t>
        <w:br/>
        <w:t>grep -c "deny\|warn" policies/opa/*.rego</w:t>
        <w:br/>
        <w:br/>
        <w:t># Count Falco custom rules</w:t>
        <w:br/>
        <w:t>grep -c "rule:" clusters/test-cluster/05-infrastructure/falco.yaml</w:t>
        <w:br/>
        <w:br/>
        <w:t># Count Prometheus alert rules</w:t>
        <w:br/>
        <w:t>grep -c "alert:" clusters/test-cluster/05-infrastructure/*rules*.yaml</w:t>
        <w:br/>
        <w:br/>
        <w:t># Count CI/CD workflow files</w:t>
        <w:br/>
        <w:t>ls .github/workflows/*.yml | wc -l</w:t>
        <w:br/>
        <w:br/>
        <w:t># Count total YAML lines in workflows</w:t>
        <w:br/>
        <w:t>wc -l .github/workflows/*.yml</w:t>
        <w:br/>
        <w:br/>
        <w:t># Verify SBOM generation in pipeline</w:t>
        <w:br/>
        <w:t>grep -n "syft\|sbom\|spdx\|cyclonedx" .github/workflows/app-cicd.yml</w:t>
        <w:br/>
        <w:br/>
        <w:t># Verify Trivy blocking gate</w:t>
        <w:br/>
        <w:t>grep -n "exit-code\|CRITICAL" .github/workflows/app-cicd.yml</w:t>
        <w:br/>
        <w:br/>
        <w:t># Check secret rotation audit log</w:t>
        <w:br/>
        <w:t>cat docs/rotation-logs/rotation-history.md</w:t>
      </w:r>
    </w:p>
    <w:p>
      <w:pPr>
        <w:jc w:val="center"/>
      </w:pPr>
      <w:r>
        <w:rPr>
          <w:color w:val="B4B4B4"/>
          <w:sz w:val="16"/>
        </w:rPr>
        <w:t>────────────────────────────────────────</w:t>
      </w:r>
    </w:p>
    <w:p>
      <w:r>
        <w:rPr>
          <w:rFonts w:ascii="Times New Roman" w:hAnsi="Times New Roman"/>
          <w:i/>
        </w:rPr>
        <w:t>End of Report</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