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0B8B" w14:textId="14DD362C" w:rsidR="00B3517B" w:rsidRPr="00A62E43" w:rsidRDefault="0035486B" w:rsidP="004B356B">
      <w:pPr>
        <w:spacing w:after="80" w:line="360" w:lineRule="auto"/>
        <w:jc w:val="center"/>
        <w:rPr>
          <w:b/>
          <w:bCs/>
          <w:sz w:val="32"/>
          <w:szCs w:val="32"/>
        </w:rPr>
      </w:pPr>
      <w:r w:rsidRPr="00A62E43">
        <w:rPr>
          <w:b/>
          <w:bCs/>
          <w:sz w:val="32"/>
          <w:szCs w:val="32"/>
        </w:rPr>
        <w:t>Sejarah Perang Tiga Puluh Tahun</w:t>
      </w:r>
    </w:p>
    <w:p w14:paraId="0573E2CC" w14:textId="7BA8669E" w:rsidR="0035486B" w:rsidRPr="00A62E43" w:rsidRDefault="0035486B" w:rsidP="004B356B">
      <w:pPr>
        <w:spacing w:after="80" w:line="360" w:lineRule="auto"/>
        <w:jc w:val="center"/>
        <w:rPr>
          <w:b/>
          <w:bCs/>
          <w:sz w:val="24"/>
          <w:szCs w:val="24"/>
        </w:rPr>
      </w:pPr>
      <w:r w:rsidRPr="00A62E43">
        <w:rPr>
          <w:b/>
          <w:bCs/>
          <w:sz w:val="24"/>
          <w:szCs w:val="24"/>
        </w:rPr>
        <w:t>Oleh: Joshua Mihai Daniel Nadeak</w:t>
      </w:r>
    </w:p>
    <w:p w14:paraId="205892EE" w14:textId="07071C19" w:rsidR="0035486B" w:rsidRDefault="0035486B" w:rsidP="004B356B">
      <w:pPr>
        <w:spacing w:after="80" w:line="360" w:lineRule="auto"/>
        <w:rPr>
          <w:sz w:val="24"/>
          <w:szCs w:val="24"/>
        </w:rPr>
      </w:pPr>
    </w:p>
    <w:p w14:paraId="36CD9D6F" w14:textId="187D33CF" w:rsidR="00FC69C0" w:rsidRPr="00F669C2" w:rsidRDefault="00FC69C0" w:rsidP="004B356B">
      <w:pPr>
        <w:spacing w:after="80" w:line="360" w:lineRule="auto"/>
        <w:rPr>
          <w:color w:val="000000" w:themeColor="text1"/>
          <w:sz w:val="24"/>
          <w:szCs w:val="24"/>
        </w:rPr>
      </w:pPr>
      <w:r w:rsidRPr="00F669C2">
        <w:rPr>
          <w:color w:val="000000" w:themeColor="text1"/>
          <w:sz w:val="24"/>
          <w:szCs w:val="24"/>
        </w:rPr>
        <w:t>Kerangka Pemicu:</w:t>
      </w:r>
    </w:p>
    <w:p w14:paraId="7F9BD866" w14:textId="440F81AA" w:rsidR="009C74F2" w:rsidRPr="00F669C2" w:rsidRDefault="009C74F2" w:rsidP="004B356B">
      <w:pPr>
        <w:spacing w:after="80" w:line="360" w:lineRule="auto"/>
        <w:jc w:val="both"/>
        <w:rPr>
          <w:color w:val="000000" w:themeColor="text1"/>
          <w:sz w:val="24"/>
          <w:szCs w:val="24"/>
        </w:rPr>
      </w:pPr>
      <w:r w:rsidRPr="00F669C2">
        <w:rPr>
          <w:color w:val="000000" w:themeColor="text1"/>
          <w:sz w:val="24"/>
          <w:szCs w:val="24"/>
        </w:rPr>
        <w:t xml:space="preserve">What: Apa </w:t>
      </w:r>
      <w:r w:rsidR="008E462B" w:rsidRPr="00F669C2">
        <w:rPr>
          <w:color w:val="000000" w:themeColor="text1"/>
          <w:sz w:val="24"/>
          <w:szCs w:val="24"/>
        </w:rPr>
        <w:t>itu</w:t>
      </w:r>
      <w:r w:rsidRPr="00F669C2">
        <w:rPr>
          <w:color w:val="000000" w:themeColor="text1"/>
          <w:sz w:val="24"/>
          <w:szCs w:val="24"/>
        </w:rPr>
        <w:t xml:space="preserve"> perang tiga puluh tahun?</w:t>
      </w:r>
    </w:p>
    <w:p w14:paraId="6A49DDBF" w14:textId="468B0D3E" w:rsidR="009C74F2" w:rsidRPr="00F669C2" w:rsidRDefault="009C74F2" w:rsidP="004B356B">
      <w:pPr>
        <w:spacing w:after="80" w:line="360" w:lineRule="auto"/>
        <w:jc w:val="both"/>
        <w:rPr>
          <w:color w:val="000000" w:themeColor="text1"/>
          <w:sz w:val="24"/>
          <w:szCs w:val="24"/>
        </w:rPr>
      </w:pPr>
      <w:r w:rsidRPr="00F669C2">
        <w:rPr>
          <w:color w:val="000000" w:themeColor="text1"/>
          <w:sz w:val="24"/>
          <w:szCs w:val="24"/>
        </w:rPr>
        <w:t>When: Kapan perang tiga puluh tahun ini terjadi?</w:t>
      </w:r>
    </w:p>
    <w:p w14:paraId="432F5688" w14:textId="7B2553A4" w:rsidR="009C74F2" w:rsidRPr="00F669C2" w:rsidRDefault="009C74F2" w:rsidP="004B356B">
      <w:pPr>
        <w:spacing w:after="80" w:line="360" w:lineRule="auto"/>
        <w:jc w:val="both"/>
        <w:rPr>
          <w:color w:val="000000" w:themeColor="text1"/>
          <w:sz w:val="24"/>
          <w:szCs w:val="24"/>
        </w:rPr>
      </w:pPr>
      <w:r w:rsidRPr="00F669C2">
        <w:rPr>
          <w:color w:val="000000" w:themeColor="text1"/>
          <w:sz w:val="24"/>
          <w:szCs w:val="24"/>
        </w:rPr>
        <w:t>Where: Di mana perang tiga puluh tahun ini terjadi?</w:t>
      </w:r>
    </w:p>
    <w:p w14:paraId="0D6ECD80" w14:textId="1165148C" w:rsidR="009C74F2" w:rsidRPr="00F669C2" w:rsidRDefault="009C74F2" w:rsidP="004B356B">
      <w:pPr>
        <w:spacing w:after="80" w:line="360" w:lineRule="auto"/>
        <w:jc w:val="both"/>
        <w:rPr>
          <w:color w:val="000000" w:themeColor="text1"/>
          <w:sz w:val="24"/>
          <w:szCs w:val="24"/>
        </w:rPr>
      </w:pPr>
      <w:r w:rsidRPr="00F669C2">
        <w:rPr>
          <w:color w:val="000000" w:themeColor="text1"/>
          <w:sz w:val="24"/>
          <w:szCs w:val="24"/>
        </w:rPr>
        <w:t>Who: Siapa</w:t>
      </w:r>
      <w:r w:rsidR="008E462B" w:rsidRPr="00F669C2">
        <w:rPr>
          <w:color w:val="000000" w:themeColor="text1"/>
          <w:sz w:val="24"/>
          <w:szCs w:val="24"/>
        </w:rPr>
        <w:t xml:space="preserve"> pihak yang menyebabkan perang tiga puluh tahun ini?</w:t>
      </w:r>
    </w:p>
    <w:p w14:paraId="649C573E" w14:textId="30D6B735" w:rsidR="009C74F2" w:rsidRPr="00F669C2" w:rsidRDefault="009C74F2" w:rsidP="004B356B">
      <w:pPr>
        <w:spacing w:after="80" w:line="360" w:lineRule="auto"/>
        <w:jc w:val="both"/>
        <w:rPr>
          <w:color w:val="000000" w:themeColor="text1"/>
          <w:sz w:val="24"/>
          <w:szCs w:val="24"/>
        </w:rPr>
      </w:pPr>
      <w:r w:rsidRPr="00F669C2">
        <w:rPr>
          <w:color w:val="000000" w:themeColor="text1"/>
          <w:sz w:val="24"/>
          <w:szCs w:val="24"/>
        </w:rPr>
        <w:t>Why:</w:t>
      </w:r>
      <w:r w:rsidR="008E462B" w:rsidRPr="00F669C2">
        <w:rPr>
          <w:color w:val="000000" w:themeColor="text1"/>
          <w:sz w:val="24"/>
          <w:szCs w:val="24"/>
        </w:rPr>
        <w:t xml:space="preserve"> Mengapa perang tiga puluh tahun ini terjadi?</w:t>
      </w:r>
    </w:p>
    <w:p w14:paraId="0B589794" w14:textId="3E80A288" w:rsidR="009C74F2" w:rsidRPr="00F669C2" w:rsidRDefault="009C74F2" w:rsidP="004B356B">
      <w:pPr>
        <w:spacing w:after="80" w:line="360" w:lineRule="auto"/>
        <w:jc w:val="both"/>
        <w:rPr>
          <w:color w:val="000000" w:themeColor="text1"/>
          <w:sz w:val="24"/>
          <w:szCs w:val="24"/>
        </w:rPr>
      </w:pPr>
      <w:r w:rsidRPr="00F669C2">
        <w:rPr>
          <w:color w:val="000000" w:themeColor="text1"/>
          <w:sz w:val="24"/>
          <w:szCs w:val="24"/>
        </w:rPr>
        <w:t>How:</w:t>
      </w:r>
      <w:r w:rsidR="008E462B" w:rsidRPr="00F669C2">
        <w:rPr>
          <w:color w:val="000000" w:themeColor="text1"/>
          <w:sz w:val="24"/>
          <w:szCs w:val="24"/>
        </w:rPr>
        <w:t xml:space="preserve"> Bagaimanakah </w:t>
      </w:r>
      <w:r w:rsidR="005E23CB" w:rsidRPr="00F669C2">
        <w:rPr>
          <w:color w:val="000000" w:themeColor="text1"/>
          <w:sz w:val="24"/>
          <w:szCs w:val="24"/>
        </w:rPr>
        <w:t>akhir dan dampak dari</w:t>
      </w:r>
      <w:r w:rsidR="008E462B" w:rsidRPr="00F669C2">
        <w:rPr>
          <w:color w:val="000000" w:themeColor="text1"/>
          <w:sz w:val="24"/>
          <w:szCs w:val="24"/>
        </w:rPr>
        <w:t xml:space="preserve"> perang tiga puluh tahun ini?</w:t>
      </w:r>
    </w:p>
    <w:p w14:paraId="3A18226F" w14:textId="16393D35" w:rsidR="008E462B" w:rsidRPr="00F669C2" w:rsidRDefault="008E462B" w:rsidP="004B356B">
      <w:pPr>
        <w:spacing w:after="80" w:line="360" w:lineRule="auto"/>
        <w:jc w:val="both"/>
        <w:rPr>
          <w:color w:val="000000" w:themeColor="text1"/>
          <w:sz w:val="24"/>
          <w:szCs w:val="24"/>
        </w:rPr>
      </w:pPr>
    </w:p>
    <w:p w14:paraId="2CEDC5CA" w14:textId="6240E3D0" w:rsidR="00FC69C0" w:rsidRPr="00F669C2" w:rsidRDefault="00FC69C0" w:rsidP="004B356B">
      <w:pPr>
        <w:spacing w:after="80" w:line="360" w:lineRule="auto"/>
        <w:jc w:val="both"/>
        <w:rPr>
          <w:color w:val="000000" w:themeColor="text1"/>
          <w:sz w:val="24"/>
          <w:szCs w:val="24"/>
        </w:rPr>
      </w:pPr>
      <w:r w:rsidRPr="00F669C2">
        <w:rPr>
          <w:color w:val="000000" w:themeColor="text1"/>
          <w:sz w:val="24"/>
          <w:szCs w:val="24"/>
        </w:rPr>
        <w:t>Paragraf dari topik:</w:t>
      </w:r>
    </w:p>
    <w:p w14:paraId="65E17A70" w14:textId="1DB03A06" w:rsidR="0035486B" w:rsidRPr="00F669C2" w:rsidRDefault="0035486B" w:rsidP="004B356B">
      <w:pPr>
        <w:spacing w:after="80" w:line="360" w:lineRule="auto"/>
        <w:jc w:val="both"/>
        <w:rPr>
          <w:color w:val="000000" w:themeColor="text1"/>
          <w:sz w:val="24"/>
          <w:szCs w:val="24"/>
        </w:rPr>
      </w:pPr>
      <w:r w:rsidRPr="00F669C2">
        <w:rPr>
          <w:color w:val="000000" w:themeColor="text1"/>
          <w:sz w:val="24"/>
          <w:szCs w:val="24"/>
        </w:rPr>
        <w:t>Manusia diciptakan oleh Tuhan sebagai makhluk yang konon lebih sempurna dari pada organisme lain yang ada di muka bumi ini, hal ini dibuktikan dengan kepemilikan akal budi yang hanya dimiliki oleh manusia. Lantas, kita mengetahui bahwa di sepanjang sejarah manusia, berbagai tindakan kekerasan bahkan perang merupakan hal yang sudah lumrah dilaksanakan oleh manusia di sepanjang zamannya. Ini tentunya disebabkan oleh sifat manusia yang cenderung ingin mengutamakan kepentingan dari kelompoknya, terutama dirinya sendiri.</w:t>
      </w:r>
      <w:r w:rsidR="009C74F2" w:rsidRPr="00F669C2">
        <w:rPr>
          <w:rStyle w:val="FootnoteReference"/>
          <w:color w:val="000000" w:themeColor="text1"/>
          <w:sz w:val="24"/>
          <w:szCs w:val="24"/>
        </w:rPr>
        <w:footnoteReference w:id="1"/>
      </w:r>
      <w:r w:rsidR="008E462B" w:rsidRPr="00F669C2">
        <w:rPr>
          <w:color w:val="000000" w:themeColor="text1"/>
          <w:sz w:val="24"/>
          <w:szCs w:val="24"/>
        </w:rPr>
        <w:t xml:space="preserve"> Hal seperti inilah yang bila dibawa ke tingkat lanjut, dapat menyebabkan terjadinya berbagai perang, seperti perang tiga puluh tahun yang akan dibahas pada kesempatan kali ini.</w:t>
      </w:r>
    </w:p>
    <w:p w14:paraId="2A0852AB" w14:textId="692D9A20" w:rsidR="009C74F2" w:rsidRPr="00F669C2" w:rsidRDefault="008E462B" w:rsidP="004B356B">
      <w:pPr>
        <w:spacing w:after="80" w:line="360" w:lineRule="auto"/>
        <w:jc w:val="both"/>
        <w:rPr>
          <w:rStyle w:val="jsgrdq"/>
          <w:color w:val="000000" w:themeColor="text1"/>
          <w:sz w:val="24"/>
          <w:szCs w:val="24"/>
        </w:rPr>
      </w:pPr>
      <w:r w:rsidRPr="00F669C2">
        <w:rPr>
          <w:rStyle w:val="jsgrdq"/>
          <w:color w:val="000000" w:themeColor="text1"/>
          <w:sz w:val="24"/>
          <w:szCs w:val="24"/>
        </w:rPr>
        <w:t>Perang tiga puluh tahun merupakan perang besar yang terjadi di Eropa, terutama wilayah Eropa Tengah pada tahun 1618-1648 dengan korban sejumlah delapan juta jiwa. Perang ini t</w:t>
      </w:r>
      <w:r w:rsidR="00EF7227" w:rsidRPr="00F669C2">
        <w:rPr>
          <w:rStyle w:val="jsgrdq"/>
          <w:color w:val="000000" w:themeColor="text1"/>
          <w:sz w:val="24"/>
          <w:szCs w:val="24"/>
        </w:rPr>
        <w:t>imbul akibat ketegangan antara kerajaan</w:t>
      </w:r>
      <w:r w:rsidRPr="00F669C2">
        <w:rPr>
          <w:rStyle w:val="jsgrdq"/>
          <w:color w:val="000000" w:themeColor="text1"/>
          <w:sz w:val="24"/>
          <w:szCs w:val="24"/>
        </w:rPr>
        <w:t xml:space="preserve"> Protestan</w:t>
      </w:r>
      <w:r w:rsidR="00EF7227" w:rsidRPr="00F669C2">
        <w:rPr>
          <w:rStyle w:val="jsgrdq"/>
          <w:color w:val="000000" w:themeColor="text1"/>
          <w:sz w:val="24"/>
          <w:szCs w:val="24"/>
        </w:rPr>
        <w:t>, kadipaten Protestan, dan negara Protestan lainnya</w:t>
      </w:r>
      <w:r w:rsidRPr="00F669C2">
        <w:rPr>
          <w:rStyle w:val="jsgrdq"/>
          <w:color w:val="000000" w:themeColor="text1"/>
          <w:sz w:val="24"/>
          <w:szCs w:val="24"/>
        </w:rPr>
        <w:t xml:space="preserve"> d</w:t>
      </w:r>
      <w:r w:rsidR="002C63DA" w:rsidRPr="00F669C2">
        <w:rPr>
          <w:rStyle w:val="jsgrdq"/>
          <w:color w:val="000000" w:themeColor="text1"/>
          <w:sz w:val="24"/>
          <w:szCs w:val="24"/>
        </w:rPr>
        <w:t>engan</w:t>
      </w:r>
      <w:r w:rsidRPr="00F669C2">
        <w:rPr>
          <w:rStyle w:val="jsgrdq"/>
          <w:color w:val="000000" w:themeColor="text1"/>
          <w:sz w:val="24"/>
          <w:szCs w:val="24"/>
        </w:rPr>
        <w:t xml:space="preserve"> </w:t>
      </w:r>
      <w:r w:rsidR="002C63DA" w:rsidRPr="00F669C2">
        <w:rPr>
          <w:rStyle w:val="jsgrdq"/>
          <w:color w:val="000000" w:themeColor="text1"/>
          <w:sz w:val="24"/>
          <w:szCs w:val="24"/>
        </w:rPr>
        <w:t>kerajaan Katolik, kadipaten Katolik, dan negara Katolik</w:t>
      </w:r>
      <w:r w:rsidRPr="00F669C2">
        <w:rPr>
          <w:rStyle w:val="jsgrdq"/>
          <w:color w:val="000000" w:themeColor="text1"/>
          <w:sz w:val="24"/>
          <w:szCs w:val="24"/>
        </w:rPr>
        <w:t xml:space="preserve">, </w:t>
      </w:r>
      <w:r w:rsidR="002C63DA" w:rsidRPr="00F669C2">
        <w:rPr>
          <w:rStyle w:val="jsgrdq"/>
          <w:color w:val="000000" w:themeColor="text1"/>
          <w:sz w:val="24"/>
          <w:szCs w:val="24"/>
        </w:rPr>
        <w:t xml:space="preserve">yang diakibatkan oleh Reformasi Gereja yang dilakukan oleh Dr. Martin Luther pada tanggal 31 Oktober 1517. Sekalipun begitu, </w:t>
      </w:r>
      <w:r w:rsidR="002C63DA" w:rsidRPr="00F669C2">
        <w:rPr>
          <w:rStyle w:val="jsgrdq"/>
          <w:color w:val="000000" w:themeColor="text1"/>
          <w:sz w:val="24"/>
          <w:szCs w:val="24"/>
        </w:rPr>
        <w:lastRenderedPageBreak/>
        <w:t>perang ini bukanlah perang yang benar-benar diakibatkan oleh ketidaksetujuan dalam agama, melainkan oleh berbagai politik yang berlangsung di Eropa pada saat itu, terutama antara Kerajaan Prancis dengan Wangsa Habsburg.</w:t>
      </w:r>
      <w:r w:rsidR="00845470" w:rsidRPr="00F669C2">
        <w:rPr>
          <w:rStyle w:val="FootnoteReference"/>
          <w:color w:val="000000" w:themeColor="text1"/>
          <w:sz w:val="24"/>
          <w:szCs w:val="24"/>
        </w:rPr>
        <w:footnoteReference w:id="2"/>
      </w:r>
    </w:p>
    <w:p w14:paraId="157E9BBD" w14:textId="6D360DDD" w:rsidR="00845470" w:rsidRPr="00F669C2" w:rsidRDefault="00C534D5" w:rsidP="004B356B">
      <w:pPr>
        <w:spacing w:after="80" w:line="360" w:lineRule="auto"/>
        <w:jc w:val="both"/>
        <w:rPr>
          <w:color w:val="000000" w:themeColor="text1"/>
          <w:sz w:val="24"/>
          <w:szCs w:val="24"/>
        </w:rPr>
      </w:pPr>
      <w:r w:rsidRPr="00F669C2">
        <w:rPr>
          <w:color w:val="000000" w:themeColor="text1"/>
          <w:sz w:val="24"/>
          <w:szCs w:val="24"/>
        </w:rPr>
        <w:t>Perang tiga puluh tahun ini diawali dari naiknya Ferdinand II ke takhta kekuasaan Kaisar Romawi Suci, sekaligus mendapat takhta Kerajaan Bohemia, yang merupakan kerajaan bagian dari Kekaisaran Romawi Suci</w:t>
      </w:r>
      <w:r w:rsidR="00E400B6" w:rsidRPr="00F669C2">
        <w:rPr>
          <w:color w:val="000000" w:themeColor="text1"/>
          <w:sz w:val="24"/>
          <w:szCs w:val="24"/>
        </w:rPr>
        <w:t xml:space="preserve"> pada tahun 1618</w:t>
      </w:r>
      <w:r w:rsidRPr="00F669C2">
        <w:rPr>
          <w:color w:val="000000" w:themeColor="text1"/>
          <w:sz w:val="24"/>
          <w:szCs w:val="24"/>
        </w:rPr>
        <w:t xml:space="preserve">. Ferdinand II merupakan seorang Katolik yang taat pada agamanya dan kurang senang terhadap keberadaan orang-orang Protestan yang ada di Kekaisaran Romawi Suci, terutama di Kerajaan Bohemia, sehingga ia melaksanakan berbagai keputusan yang merugikan kaum Protestan Bohemia, melalui berbagai kesulitan dalam kepengurusan </w:t>
      </w:r>
      <w:r w:rsidR="00E400B6" w:rsidRPr="00F669C2">
        <w:rPr>
          <w:color w:val="000000" w:themeColor="text1"/>
          <w:sz w:val="24"/>
          <w:szCs w:val="24"/>
        </w:rPr>
        <w:t>properti gereja, yang secara jelas lebih menguntungkan kaum Katolik yang merupakan minoritas di Bohemia.</w:t>
      </w:r>
      <w:r w:rsidR="00E832AE" w:rsidRPr="00F669C2">
        <w:rPr>
          <w:rStyle w:val="FootnoteReference"/>
          <w:color w:val="000000" w:themeColor="text1"/>
          <w:sz w:val="24"/>
          <w:szCs w:val="24"/>
        </w:rPr>
        <w:footnoteReference w:id="3"/>
      </w:r>
    </w:p>
    <w:p w14:paraId="64525818" w14:textId="3DF3A1EF" w:rsidR="00E400B6" w:rsidRPr="00F669C2" w:rsidRDefault="00E400B6" w:rsidP="004B356B">
      <w:pPr>
        <w:spacing w:after="80" w:line="360" w:lineRule="auto"/>
        <w:jc w:val="both"/>
        <w:rPr>
          <w:rStyle w:val="jsgrdq"/>
          <w:color w:val="000000" w:themeColor="text1"/>
          <w:sz w:val="24"/>
          <w:szCs w:val="24"/>
        </w:rPr>
      </w:pPr>
      <w:r w:rsidRPr="00F669C2">
        <w:rPr>
          <w:color w:val="000000" w:themeColor="text1"/>
          <w:sz w:val="24"/>
          <w:szCs w:val="24"/>
        </w:rPr>
        <w:t xml:space="preserve">Akibat dari berbagai tindakan yang intoleran seperti itu, kaum Protestan Bohemia melancarkan kudeta, diawali dengan melemparkan Ferdinand II keluar dari istana melalui kaca jendelanya, yang </w:t>
      </w:r>
      <w:r w:rsidR="00A67C33" w:rsidRPr="00F669C2">
        <w:rPr>
          <w:color w:val="000000" w:themeColor="text1"/>
          <w:sz w:val="24"/>
          <w:szCs w:val="24"/>
        </w:rPr>
        <w:t>s</w:t>
      </w:r>
      <w:r w:rsidRPr="00F669C2">
        <w:rPr>
          <w:color w:val="000000" w:themeColor="text1"/>
          <w:sz w:val="24"/>
          <w:szCs w:val="24"/>
        </w:rPr>
        <w:t>ekarang peristiwa tersebut kita kenal dengan Defenestrasi Praha. Lalu, rakyat mengangkat Frederick V, yang merupakan Elektor dari wilayah Pfalz untuk menjadi Raja Bohemia</w:t>
      </w:r>
      <w:r w:rsidR="00A67C33" w:rsidRPr="00F669C2">
        <w:rPr>
          <w:color w:val="000000" w:themeColor="text1"/>
          <w:sz w:val="24"/>
          <w:szCs w:val="24"/>
        </w:rPr>
        <w:t xml:space="preserve"> yang baru, di mana tentunya ini menimbulkan berbagai penolakan dari pihak Kekaisaran Romawi Suci hingga akhirnya pada 1623, berbagai </w:t>
      </w:r>
      <w:r w:rsidR="00A67C33" w:rsidRPr="00F669C2">
        <w:rPr>
          <w:rStyle w:val="jsgrdq"/>
          <w:color w:val="000000" w:themeColor="text1"/>
          <w:sz w:val="24"/>
          <w:szCs w:val="24"/>
        </w:rPr>
        <w:t>kerajaan Protestan, kadipaten Protestan, dan negara Protestan menyatakan perang terhadap pihak kekaisaran. Melalui hal inilah, terbentuk dua faksi di kekaisaran, yakni Liga Katolik dan Serikat Protestan.</w:t>
      </w:r>
      <w:r w:rsidR="00D96FE7" w:rsidRPr="00F669C2">
        <w:rPr>
          <w:rStyle w:val="FootnoteReference"/>
          <w:color w:val="000000" w:themeColor="text1"/>
          <w:sz w:val="24"/>
          <w:szCs w:val="24"/>
        </w:rPr>
        <w:footnoteReference w:id="4"/>
      </w:r>
    </w:p>
    <w:p w14:paraId="27E074F7" w14:textId="51385C25" w:rsidR="00B86481" w:rsidRPr="00F669C2" w:rsidRDefault="00A67C33" w:rsidP="004B356B">
      <w:pPr>
        <w:spacing w:after="80" w:line="360" w:lineRule="auto"/>
        <w:jc w:val="both"/>
        <w:rPr>
          <w:rStyle w:val="jsgrdq"/>
          <w:color w:val="000000" w:themeColor="text1"/>
          <w:sz w:val="24"/>
          <w:szCs w:val="24"/>
        </w:rPr>
      </w:pPr>
      <w:r w:rsidRPr="00F669C2">
        <w:rPr>
          <w:rStyle w:val="jsgrdq"/>
          <w:color w:val="000000" w:themeColor="text1"/>
          <w:sz w:val="24"/>
          <w:szCs w:val="24"/>
        </w:rPr>
        <w:t xml:space="preserve">Sekalipun memiliki nama “Katolik” dan “Protestan”, tetapi terdapat juga negara yang masuk ke faksi tersebut, sekalipun tidak memiliki agama yang sama. Lalu, beberapa negara dari luar wilayah kekaisaran pun turut terlibat ke dalam perang ini, salah satunya </w:t>
      </w:r>
      <w:r w:rsidR="00EE13E8" w:rsidRPr="00F669C2">
        <w:rPr>
          <w:rStyle w:val="jsgrdq"/>
          <w:color w:val="000000" w:themeColor="text1"/>
          <w:sz w:val="24"/>
          <w:szCs w:val="24"/>
        </w:rPr>
        <w:t xml:space="preserve">adalah Kerajaan Swedia, yang berada di luar wilayah kekaisaran, namun ikut memperkuat Serikat Protestan pada tahun 1630, pada saat kepemimpinan Raja Gustavus Adolphus. Kerajaan Prancis pun turut terlibat dalam Serikat Protestan, sekalipun </w:t>
      </w:r>
      <w:r w:rsidR="00B86481" w:rsidRPr="00F669C2">
        <w:rPr>
          <w:rStyle w:val="jsgrdq"/>
          <w:color w:val="000000" w:themeColor="text1"/>
          <w:sz w:val="24"/>
          <w:szCs w:val="24"/>
        </w:rPr>
        <w:t xml:space="preserve">awalnya </w:t>
      </w:r>
      <w:r w:rsidR="00EE13E8" w:rsidRPr="00F669C2">
        <w:rPr>
          <w:rStyle w:val="jsgrdq"/>
          <w:color w:val="000000" w:themeColor="text1"/>
          <w:sz w:val="24"/>
          <w:szCs w:val="24"/>
        </w:rPr>
        <w:t>hanya membantu dalam pendanaan</w:t>
      </w:r>
      <w:r w:rsidR="00B86481" w:rsidRPr="00F669C2">
        <w:rPr>
          <w:rStyle w:val="jsgrdq"/>
          <w:color w:val="000000" w:themeColor="text1"/>
          <w:sz w:val="24"/>
          <w:szCs w:val="24"/>
        </w:rPr>
        <w:t xml:space="preserve"> perang, te</w:t>
      </w:r>
      <w:r w:rsidR="00C07BBB" w:rsidRPr="00F669C2">
        <w:rPr>
          <w:rStyle w:val="jsgrdq"/>
          <w:color w:val="000000" w:themeColor="text1"/>
          <w:sz w:val="24"/>
          <w:szCs w:val="24"/>
        </w:rPr>
        <w:t xml:space="preserve">tapi </w:t>
      </w:r>
      <w:r w:rsidR="00C07BBB" w:rsidRPr="00F669C2">
        <w:rPr>
          <w:rStyle w:val="jsgrdq"/>
          <w:color w:val="000000" w:themeColor="text1"/>
          <w:sz w:val="24"/>
          <w:szCs w:val="24"/>
        </w:rPr>
        <w:lastRenderedPageBreak/>
        <w:t>nantinya Kerajaan Prancis yang beragama Katolik ikut serta mengerahkan pasukannya melawan Liga Katolik</w:t>
      </w:r>
      <w:r w:rsidR="00DC7706" w:rsidRPr="00F669C2">
        <w:rPr>
          <w:rStyle w:val="jsgrdq"/>
          <w:color w:val="000000" w:themeColor="text1"/>
          <w:sz w:val="24"/>
          <w:szCs w:val="24"/>
        </w:rPr>
        <w:t xml:space="preserve"> pada 1635</w:t>
      </w:r>
      <w:r w:rsidR="00B86481" w:rsidRPr="00F669C2">
        <w:rPr>
          <w:rStyle w:val="jsgrdq"/>
          <w:color w:val="000000" w:themeColor="text1"/>
          <w:sz w:val="24"/>
          <w:szCs w:val="24"/>
        </w:rPr>
        <w:t>.</w:t>
      </w:r>
    </w:p>
    <w:p w14:paraId="7A33D7CC" w14:textId="31537694" w:rsidR="005E23CB" w:rsidRDefault="00555998" w:rsidP="004B356B">
      <w:pPr>
        <w:spacing w:after="80" w:line="360" w:lineRule="auto"/>
        <w:jc w:val="both"/>
        <w:rPr>
          <w:color w:val="000000" w:themeColor="text1"/>
          <w:sz w:val="24"/>
          <w:szCs w:val="24"/>
        </w:rPr>
      </w:pPr>
      <w:r w:rsidRPr="00F669C2">
        <w:rPr>
          <w:color w:val="000000" w:themeColor="text1"/>
          <w:sz w:val="24"/>
          <w:szCs w:val="24"/>
        </w:rPr>
        <w:t>Hingga setelah 30 tahun berperang, pada akhirnya Liga Katolik menyerah dan keseluruhan perang tersebut diakhiri dengan penandatanganan Perjanjian Westphalia</w:t>
      </w:r>
      <w:r w:rsidR="000617F9" w:rsidRPr="00F669C2">
        <w:rPr>
          <w:color w:val="000000" w:themeColor="text1"/>
          <w:sz w:val="24"/>
          <w:szCs w:val="24"/>
        </w:rPr>
        <w:t xml:space="preserve">, yang berisi toleransi antarumat beragama, </w:t>
      </w:r>
      <w:r w:rsidR="00BC31D1" w:rsidRPr="00F669C2">
        <w:rPr>
          <w:color w:val="000000" w:themeColor="text1"/>
          <w:sz w:val="24"/>
          <w:szCs w:val="24"/>
        </w:rPr>
        <w:t xml:space="preserve">otonomi dari masing-masing kerajaan dan kadipaten di dalam kekaisaran, tidak diperbolehkannya memaksakan agama, dan </w:t>
      </w:r>
      <w:r w:rsidR="00BC4618" w:rsidRPr="00F669C2">
        <w:rPr>
          <w:color w:val="000000" w:themeColor="text1"/>
          <w:sz w:val="24"/>
          <w:szCs w:val="24"/>
        </w:rPr>
        <w:t xml:space="preserve">kemerdekaan dari negara seperti Belanda dan Swiss. Berdasarkan itu, tentunya kita mengetahui bahwa perang tiga puluh tahun di Eropa mengubah sistem politik di Eropa pada saat itu yang sangat didominasi oleh Wangsa Habsburg dan gereja Katolik Roma, hingga akhirnya terjadi banyak intoleransi antarumat beragama. Dengan ini, kita bisa memahami bahwa buah dari toleransi itu </w:t>
      </w:r>
      <w:r w:rsidR="00F73B2E" w:rsidRPr="00F669C2">
        <w:rPr>
          <w:color w:val="000000" w:themeColor="text1"/>
          <w:sz w:val="24"/>
          <w:szCs w:val="24"/>
        </w:rPr>
        <w:t xml:space="preserve">adalah </w:t>
      </w:r>
      <w:r w:rsidR="00BC4618" w:rsidRPr="00F669C2">
        <w:rPr>
          <w:color w:val="000000" w:themeColor="text1"/>
          <w:sz w:val="24"/>
          <w:szCs w:val="24"/>
        </w:rPr>
        <w:t xml:space="preserve">kedamaian dan tentunya kita perlu memikirkan bahwa </w:t>
      </w:r>
      <w:r w:rsidR="00F73B2E" w:rsidRPr="00F669C2">
        <w:rPr>
          <w:color w:val="000000" w:themeColor="text1"/>
          <w:sz w:val="24"/>
          <w:szCs w:val="24"/>
        </w:rPr>
        <w:t>apa yang kita perbuat kepada sesama manusia, selayaknya itu pun merupakan hal yang kita ingin sesam</w:t>
      </w:r>
      <w:r w:rsidR="00F669C2">
        <w:rPr>
          <w:color w:val="000000" w:themeColor="text1"/>
          <w:sz w:val="24"/>
          <w:szCs w:val="24"/>
        </w:rPr>
        <w:t>a</w:t>
      </w:r>
      <w:r w:rsidR="00F73B2E" w:rsidRPr="00F669C2">
        <w:rPr>
          <w:color w:val="000000" w:themeColor="text1"/>
          <w:sz w:val="24"/>
          <w:szCs w:val="24"/>
        </w:rPr>
        <w:t xml:space="preserve"> manusia lakukan terhadap kita</w:t>
      </w:r>
      <w:r w:rsidR="00BC4618" w:rsidRPr="00F669C2">
        <w:rPr>
          <w:color w:val="000000" w:themeColor="text1"/>
          <w:sz w:val="24"/>
          <w:szCs w:val="24"/>
        </w:rPr>
        <w:t>.</w:t>
      </w:r>
    </w:p>
    <w:p w14:paraId="191327B7" w14:textId="3D35C567" w:rsidR="00355F45" w:rsidRDefault="00355F45" w:rsidP="004B356B">
      <w:pPr>
        <w:spacing w:after="80" w:line="360" w:lineRule="auto"/>
        <w:jc w:val="both"/>
        <w:rPr>
          <w:color w:val="000000" w:themeColor="text1"/>
          <w:sz w:val="24"/>
          <w:szCs w:val="24"/>
        </w:rPr>
      </w:pPr>
    </w:p>
    <w:p w14:paraId="52E2D4A3" w14:textId="63045159" w:rsidR="004B356B" w:rsidRDefault="004B356B" w:rsidP="004B356B">
      <w:pPr>
        <w:spacing w:after="80" w:line="360" w:lineRule="auto"/>
        <w:jc w:val="both"/>
        <w:rPr>
          <w:color w:val="000000" w:themeColor="text1"/>
          <w:sz w:val="24"/>
          <w:szCs w:val="24"/>
        </w:rPr>
      </w:pPr>
    </w:p>
    <w:p w14:paraId="37B19EE5" w14:textId="34298FAF" w:rsidR="004B356B" w:rsidRDefault="004B356B" w:rsidP="004B356B">
      <w:pPr>
        <w:spacing w:after="80" w:line="360" w:lineRule="auto"/>
        <w:jc w:val="both"/>
        <w:rPr>
          <w:color w:val="000000" w:themeColor="text1"/>
          <w:sz w:val="24"/>
          <w:szCs w:val="24"/>
        </w:rPr>
      </w:pPr>
    </w:p>
    <w:p w14:paraId="3979F3E8" w14:textId="168EE220" w:rsidR="004B356B" w:rsidRDefault="004B356B" w:rsidP="004B356B">
      <w:pPr>
        <w:spacing w:after="80" w:line="360" w:lineRule="auto"/>
        <w:jc w:val="both"/>
        <w:rPr>
          <w:color w:val="000000" w:themeColor="text1"/>
          <w:sz w:val="24"/>
          <w:szCs w:val="24"/>
        </w:rPr>
      </w:pPr>
    </w:p>
    <w:p w14:paraId="32986519" w14:textId="3A3E8E87" w:rsidR="004B356B" w:rsidRDefault="004B356B" w:rsidP="004B356B">
      <w:pPr>
        <w:spacing w:after="80" w:line="360" w:lineRule="auto"/>
        <w:jc w:val="both"/>
        <w:rPr>
          <w:color w:val="000000" w:themeColor="text1"/>
          <w:sz w:val="24"/>
          <w:szCs w:val="24"/>
        </w:rPr>
      </w:pPr>
    </w:p>
    <w:p w14:paraId="0CEEB347" w14:textId="3C60634A" w:rsidR="004B356B" w:rsidRDefault="004B356B" w:rsidP="004B356B">
      <w:pPr>
        <w:spacing w:after="80" w:line="360" w:lineRule="auto"/>
        <w:jc w:val="both"/>
        <w:rPr>
          <w:color w:val="000000" w:themeColor="text1"/>
          <w:sz w:val="24"/>
          <w:szCs w:val="24"/>
        </w:rPr>
      </w:pPr>
    </w:p>
    <w:p w14:paraId="58CDE612" w14:textId="6E0038B9" w:rsidR="004B356B" w:rsidRDefault="004B356B" w:rsidP="004B356B">
      <w:pPr>
        <w:spacing w:after="80" w:line="360" w:lineRule="auto"/>
        <w:jc w:val="both"/>
        <w:rPr>
          <w:color w:val="000000" w:themeColor="text1"/>
          <w:sz w:val="24"/>
          <w:szCs w:val="24"/>
        </w:rPr>
      </w:pPr>
    </w:p>
    <w:p w14:paraId="198CF889" w14:textId="502765D4" w:rsidR="004B356B" w:rsidRDefault="004B356B" w:rsidP="004B356B">
      <w:pPr>
        <w:spacing w:after="80" w:line="360" w:lineRule="auto"/>
        <w:jc w:val="both"/>
        <w:rPr>
          <w:color w:val="000000" w:themeColor="text1"/>
          <w:sz w:val="24"/>
          <w:szCs w:val="24"/>
        </w:rPr>
      </w:pPr>
    </w:p>
    <w:p w14:paraId="127A497D" w14:textId="78620138" w:rsidR="004B356B" w:rsidRDefault="004B356B" w:rsidP="004B356B">
      <w:pPr>
        <w:spacing w:after="80" w:line="360" w:lineRule="auto"/>
        <w:jc w:val="both"/>
        <w:rPr>
          <w:color w:val="000000" w:themeColor="text1"/>
          <w:sz w:val="24"/>
          <w:szCs w:val="24"/>
        </w:rPr>
      </w:pPr>
    </w:p>
    <w:p w14:paraId="62D5C61D" w14:textId="3E1E41A5" w:rsidR="004B356B" w:rsidRDefault="004B356B" w:rsidP="004B356B">
      <w:pPr>
        <w:spacing w:after="80" w:line="360" w:lineRule="auto"/>
        <w:jc w:val="both"/>
        <w:rPr>
          <w:color w:val="000000" w:themeColor="text1"/>
          <w:sz w:val="24"/>
          <w:szCs w:val="24"/>
        </w:rPr>
      </w:pPr>
    </w:p>
    <w:p w14:paraId="29C91B21" w14:textId="23227FB5" w:rsidR="004B356B" w:rsidRDefault="004B356B" w:rsidP="004B356B">
      <w:pPr>
        <w:spacing w:after="80" w:line="360" w:lineRule="auto"/>
        <w:jc w:val="both"/>
        <w:rPr>
          <w:color w:val="000000" w:themeColor="text1"/>
          <w:sz w:val="24"/>
          <w:szCs w:val="24"/>
        </w:rPr>
      </w:pPr>
    </w:p>
    <w:p w14:paraId="7D89F780" w14:textId="30E8E4E8" w:rsidR="004B356B" w:rsidRDefault="004B356B" w:rsidP="004B356B">
      <w:pPr>
        <w:spacing w:after="80" w:line="360" w:lineRule="auto"/>
        <w:jc w:val="both"/>
        <w:rPr>
          <w:color w:val="000000" w:themeColor="text1"/>
          <w:sz w:val="24"/>
          <w:szCs w:val="24"/>
        </w:rPr>
      </w:pPr>
    </w:p>
    <w:p w14:paraId="71A27869" w14:textId="00F25613" w:rsidR="004B356B" w:rsidRDefault="004B356B" w:rsidP="004B356B">
      <w:pPr>
        <w:spacing w:after="80" w:line="360" w:lineRule="auto"/>
        <w:jc w:val="both"/>
        <w:rPr>
          <w:color w:val="000000" w:themeColor="text1"/>
          <w:sz w:val="24"/>
          <w:szCs w:val="24"/>
        </w:rPr>
      </w:pPr>
    </w:p>
    <w:p w14:paraId="6BDCC92D" w14:textId="77777777" w:rsidR="004B356B" w:rsidRDefault="004B356B" w:rsidP="004B356B">
      <w:pPr>
        <w:spacing w:after="80" w:line="360" w:lineRule="auto"/>
        <w:jc w:val="both"/>
        <w:rPr>
          <w:color w:val="000000" w:themeColor="text1"/>
          <w:sz w:val="24"/>
          <w:szCs w:val="24"/>
        </w:rPr>
      </w:pPr>
    </w:p>
    <w:p w14:paraId="5C588057" w14:textId="3FE1354D" w:rsidR="00355F45" w:rsidRPr="004B356B" w:rsidRDefault="00355F45" w:rsidP="004B356B">
      <w:pPr>
        <w:spacing w:after="80" w:line="360" w:lineRule="auto"/>
        <w:jc w:val="both"/>
        <w:rPr>
          <w:color w:val="000000" w:themeColor="text1"/>
          <w:sz w:val="24"/>
          <w:szCs w:val="24"/>
        </w:rPr>
      </w:pPr>
      <w:r w:rsidRPr="004B356B">
        <w:rPr>
          <w:color w:val="000000" w:themeColor="text1"/>
          <w:sz w:val="24"/>
          <w:szCs w:val="24"/>
        </w:rPr>
        <w:lastRenderedPageBreak/>
        <w:t>Daftar Pustaka:</w:t>
      </w:r>
    </w:p>
    <w:p w14:paraId="62B1CC1B" w14:textId="77777777" w:rsidR="00355F45" w:rsidRPr="004B356B" w:rsidRDefault="00355F45" w:rsidP="004B356B">
      <w:pPr>
        <w:pStyle w:val="FootnoteText"/>
        <w:spacing w:after="80" w:line="360" w:lineRule="auto"/>
        <w:rPr>
          <w:rFonts w:cstheme="minorHAnsi"/>
          <w:color w:val="000000" w:themeColor="text1"/>
          <w:sz w:val="24"/>
          <w:szCs w:val="24"/>
          <w:shd w:val="clear" w:color="auto" w:fill="FFFFFF"/>
        </w:rPr>
      </w:pPr>
      <w:r w:rsidRPr="004B356B">
        <w:rPr>
          <w:rFonts w:cstheme="minorHAnsi"/>
          <w:color w:val="000000" w:themeColor="text1"/>
          <w:sz w:val="24"/>
          <w:szCs w:val="24"/>
          <w:shd w:val="clear" w:color="auto" w:fill="FFFFFF"/>
        </w:rPr>
        <w:t>Feist, J., Feist, G.J., &amp; Roberts, T.A. (2017). </w:t>
      </w:r>
      <w:r w:rsidRPr="004B356B">
        <w:rPr>
          <w:rStyle w:val="Emphasis"/>
          <w:rFonts w:cstheme="minorHAnsi"/>
          <w:color w:val="000000" w:themeColor="text1"/>
          <w:sz w:val="24"/>
          <w:szCs w:val="24"/>
          <w:shd w:val="clear" w:color="auto" w:fill="FFFFFF"/>
        </w:rPr>
        <w:t>Teori Kepribadian (Buku 1)</w:t>
      </w:r>
      <w:r w:rsidRPr="004B356B">
        <w:rPr>
          <w:rFonts w:cstheme="minorHAnsi"/>
          <w:color w:val="000000" w:themeColor="text1"/>
          <w:sz w:val="24"/>
          <w:szCs w:val="24"/>
          <w:shd w:val="clear" w:color="auto" w:fill="FFFFFF"/>
        </w:rPr>
        <w:t>. Jakarta: Salemba Humanika</w:t>
      </w:r>
    </w:p>
    <w:p w14:paraId="3DC69BBF" w14:textId="75308D83" w:rsidR="00355F45" w:rsidRPr="004B356B" w:rsidRDefault="00355F45" w:rsidP="004B356B">
      <w:pPr>
        <w:pStyle w:val="FootnoteText"/>
        <w:spacing w:after="80" w:line="360" w:lineRule="auto"/>
        <w:rPr>
          <w:rFonts w:cstheme="minorHAnsi"/>
          <w:color w:val="000000" w:themeColor="text1"/>
          <w:sz w:val="24"/>
          <w:szCs w:val="24"/>
        </w:rPr>
      </w:pPr>
      <w:r w:rsidRPr="004B356B">
        <w:rPr>
          <w:rFonts w:cstheme="minorHAnsi"/>
          <w:color w:val="000000" w:themeColor="text1"/>
          <w:sz w:val="24"/>
          <w:szCs w:val="24"/>
          <w:shd w:val="clear" w:color="auto" w:fill="FFFFFF"/>
        </w:rPr>
        <w:t>Cramer, Kevin (2007). </w:t>
      </w:r>
      <w:r w:rsidRPr="004B356B">
        <w:rPr>
          <w:rFonts w:cstheme="minorHAnsi"/>
          <w:i/>
          <w:iCs/>
          <w:color w:val="000000" w:themeColor="text1"/>
          <w:sz w:val="24"/>
          <w:szCs w:val="24"/>
          <w:shd w:val="clear" w:color="auto" w:fill="FFFFFF"/>
        </w:rPr>
        <w:t>The Thirty Years' War &amp; German Memory in the Nineteenth Century</w:t>
      </w:r>
      <w:r w:rsidRPr="004B356B">
        <w:rPr>
          <w:rFonts w:cstheme="minorHAnsi"/>
          <w:color w:val="000000" w:themeColor="text1"/>
          <w:sz w:val="24"/>
          <w:szCs w:val="24"/>
          <w:shd w:val="clear" w:color="auto" w:fill="FFFFFF"/>
        </w:rPr>
        <w:t>. Nebraska: University of Nebraska Publishing.</w:t>
      </w:r>
    </w:p>
    <w:p w14:paraId="448CDFB6" w14:textId="77777777" w:rsidR="00355F45" w:rsidRPr="004B356B" w:rsidRDefault="00355F45" w:rsidP="004B356B">
      <w:pPr>
        <w:spacing w:after="80" w:line="360" w:lineRule="auto"/>
        <w:jc w:val="both"/>
        <w:rPr>
          <w:rFonts w:cstheme="minorHAnsi"/>
          <w:color w:val="000000" w:themeColor="text1"/>
          <w:sz w:val="24"/>
          <w:szCs w:val="24"/>
        </w:rPr>
      </w:pPr>
      <w:r w:rsidRPr="004B356B">
        <w:rPr>
          <w:rFonts w:cstheme="minorHAnsi"/>
          <w:color w:val="000000" w:themeColor="text1"/>
          <w:sz w:val="24"/>
          <w:szCs w:val="24"/>
        </w:rPr>
        <w:t>Bassett, Richard (2015). </w:t>
      </w:r>
      <w:r w:rsidRPr="004B356B">
        <w:rPr>
          <w:rFonts w:cstheme="minorHAnsi"/>
          <w:i/>
          <w:iCs/>
          <w:color w:val="000000" w:themeColor="text1"/>
          <w:sz w:val="24"/>
          <w:szCs w:val="24"/>
        </w:rPr>
        <w:t>For God and Kaiser; the Imperial Austrian Army</w:t>
      </w:r>
      <w:r w:rsidRPr="004B356B">
        <w:rPr>
          <w:rFonts w:cstheme="minorHAnsi"/>
          <w:color w:val="000000" w:themeColor="text1"/>
          <w:sz w:val="24"/>
          <w:szCs w:val="24"/>
        </w:rPr>
        <w:t>. Connecticut: Yale University Press.</w:t>
      </w:r>
    </w:p>
    <w:p w14:paraId="4CC607D5" w14:textId="2168979B" w:rsidR="00355F45" w:rsidRPr="004B356B" w:rsidRDefault="00355F45" w:rsidP="004B356B">
      <w:pPr>
        <w:spacing w:after="80" w:line="360" w:lineRule="auto"/>
        <w:jc w:val="both"/>
        <w:rPr>
          <w:rFonts w:cstheme="minorHAnsi"/>
          <w:color w:val="000000" w:themeColor="text1"/>
          <w:sz w:val="24"/>
          <w:szCs w:val="24"/>
        </w:rPr>
      </w:pPr>
      <w:r w:rsidRPr="004B356B">
        <w:rPr>
          <w:rFonts w:cstheme="minorHAnsi"/>
          <w:color w:val="000000" w:themeColor="text1"/>
          <w:sz w:val="24"/>
          <w:szCs w:val="24"/>
        </w:rPr>
        <w:t xml:space="preserve">Tim Mimir Book. (2018, Mei 15). </w:t>
      </w:r>
      <w:r w:rsidRPr="004B356B">
        <w:rPr>
          <w:rFonts w:cstheme="minorHAnsi"/>
          <w:i/>
          <w:iCs/>
          <w:color w:val="000000" w:themeColor="text1"/>
          <w:sz w:val="24"/>
          <w:szCs w:val="24"/>
        </w:rPr>
        <w:t xml:space="preserve">Perang Tiga Puluh </w:t>
      </w:r>
      <w:r w:rsidRPr="004B356B">
        <w:rPr>
          <w:rFonts w:cstheme="minorHAnsi"/>
          <w:color w:val="000000" w:themeColor="text1"/>
          <w:sz w:val="24"/>
          <w:szCs w:val="24"/>
        </w:rPr>
        <w:t>Tahun. Diakses dari: https://mimirbook.com/id/a22378176ea</w:t>
      </w:r>
    </w:p>
    <w:p w14:paraId="0959956C" w14:textId="77777777" w:rsidR="00355F45" w:rsidRPr="00F669C2" w:rsidRDefault="00355F45" w:rsidP="008E462B">
      <w:pPr>
        <w:jc w:val="both"/>
        <w:rPr>
          <w:color w:val="000000" w:themeColor="text1"/>
          <w:sz w:val="24"/>
          <w:szCs w:val="24"/>
        </w:rPr>
      </w:pPr>
    </w:p>
    <w:sectPr w:rsidR="00355F45" w:rsidRPr="00F669C2" w:rsidSect="00A62E43">
      <w:pgSz w:w="12240" w:h="15840"/>
      <w:pgMar w:top="1440" w:right="1440" w:bottom="1440" w:left="1440" w:header="720" w:footer="720" w:gutter="0"/>
      <w:pgBorders w:offsetFrom="page">
        <w:top w:val="mapleMuffins" w:sz="18" w:space="24" w:color="auto"/>
        <w:left w:val="mapleMuffins" w:sz="18" w:space="24" w:color="auto"/>
        <w:bottom w:val="mapleMuffins" w:sz="18" w:space="24" w:color="auto"/>
        <w:right w:val="mapleMuffins"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AFDF" w14:textId="77777777" w:rsidR="00DA1FFF" w:rsidRDefault="00DA1FFF" w:rsidP="009C74F2">
      <w:pPr>
        <w:spacing w:after="0" w:line="240" w:lineRule="auto"/>
      </w:pPr>
      <w:r>
        <w:separator/>
      </w:r>
    </w:p>
  </w:endnote>
  <w:endnote w:type="continuationSeparator" w:id="0">
    <w:p w14:paraId="2CCD3EAB" w14:textId="77777777" w:rsidR="00DA1FFF" w:rsidRDefault="00DA1FFF" w:rsidP="009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8D72F" w14:textId="77777777" w:rsidR="00DA1FFF" w:rsidRDefault="00DA1FFF" w:rsidP="009C74F2">
      <w:pPr>
        <w:spacing w:after="0" w:line="240" w:lineRule="auto"/>
      </w:pPr>
      <w:r>
        <w:separator/>
      </w:r>
    </w:p>
  </w:footnote>
  <w:footnote w:type="continuationSeparator" w:id="0">
    <w:p w14:paraId="4AC18FF8" w14:textId="77777777" w:rsidR="00DA1FFF" w:rsidRDefault="00DA1FFF" w:rsidP="009C74F2">
      <w:pPr>
        <w:spacing w:after="0" w:line="240" w:lineRule="auto"/>
      </w:pPr>
      <w:r>
        <w:continuationSeparator/>
      </w:r>
    </w:p>
  </w:footnote>
  <w:footnote w:id="1">
    <w:p w14:paraId="075BE02F" w14:textId="370345B7" w:rsidR="009C74F2" w:rsidRPr="00F669C2" w:rsidRDefault="009C74F2">
      <w:pPr>
        <w:pStyle w:val="FootnoteText"/>
        <w:rPr>
          <w:rFonts w:cstheme="minorHAnsi"/>
          <w:color w:val="000000" w:themeColor="text1"/>
          <w:sz w:val="18"/>
          <w:szCs w:val="18"/>
        </w:rPr>
      </w:pPr>
      <w:r w:rsidRPr="00F669C2">
        <w:rPr>
          <w:rStyle w:val="FootnoteReference"/>
          <w:rFonts w:cstheme="minorHAnsi"/>
          <w:color w:val="000000" w:themeColor="text1"/>
          <w:sz w:val="18"/>
          <w:szCs w:val="18"/>
        </w:rPr>
        <w:footnoteRef/>
      </w:r>
      <w:r w:rsidRPr="00F669C2">
        <w:rPr>
          <w:rFonts w:cstheme="minorHAnsi"/>
          <w:color w:val="000000" w:themeColor="text1"/>
          <w:sz w:val="18"/>
          <w:szCs w:val="18"/>
        </w:rPr>
        <w:t xml:space="preserve"> </w:t>
      </w:r>
      <w:r w:rsidRPr="00F669C2">
        <w:rPr>
          <w:rFonts w:cstheme="minorHAnsi"/>
          <w:color w:val="000000" w:themeColor="text1"/>
          <w:sz w:val="18"/>
          <w:szCs w:val="18"/>
          <w:shd w:val="clear" w:color="auto" w:fill="FFFFFF"/>
        </w:rPr>
        <w:t>Feist, J., Feist, G.J., &amp; Roberts, T.A. (2017). </w:t>
      </w:r>
      <w:r w:rsidRPr="00F669C2">
        <w:rPr>
          <w:rStyle w:val="Emphasis"/>
          <w:rFonts w:cstheme="minorHAnsi"/>
          <w:color w:val="000000" w:themeColor="text1"/>
          <w:sz w:val="18"/>
          <w:szCs w:val="18"/>
          <w:shd w:val="clear" w:color="auto" w:fill="FFFFFF"/>
        </w:rPr>
        <w:t>Teori Kepribadian (Buku 1)</w:t>
      </w:r>
      <w:r w:rsidRPr="00F669C2">
        <w:rPr>
          <w:rFonts w:cstheme="minorHAnsi"/>
          <w:color w:val="000000" w:themeColor="text1"/>
          <w:sz w:val="18"/>
          <w:szCs w:val="18"/>
          <w:shd w:val="clear" w:color="auto" w:fill="FFFFFF"/>
        </w:rPr>
        <w:t>. Jakarta: Salemba Humanika</w:t>
      </w:r>
    </w:p>
  </w:footnote>
  <w:footnote w:id="2">
    <w:p w14:paraId="14A25B90" w14:textId="193AFCF6" w:rsidR="00845470" w:rsidRDefault="00845470">
      <w:pPr>
        <w:pStyle w:val="FootnoteText"/>
      </w:pPr>
      <w:r w:rsidRPr="00F669C2">
        <w:rPr>
          <w:rStyle w:val="FootnoteReference"/>
          <w:color w:val="000000" w:themeColor="text1"/>
          <w:sz w:val="18"/>
          <w:szCs w:val="18"/>
        </w:rPr>
        <w:footnoteRef/>
      </w:r>
      <w:r w:rsidRPr="00F669C2">
        <w:rPr>
          <w:color w:val="000000" w:themeColor="text1"/>
          <w:sz w:val="18"/>
          <w:szCs w:val="18"/>
        </w:rPr>
        <w:t xml:space="preserve"> </w:t>
      </w:r>
      <w:r w:rsidRPr="00F669C2">
        <w:rPr>
          <w:rFonts w:cstheme="minorHAnsi"/>
          <w:color w:val="000000" w:themeColor="text1"/>
          <w:sz w:val="18"/>
          <w:szCs w:val="18"/>
          <w:shd w:val="clear" w:color="auto" w:fill="FFFFFF"/>
        </w:rPr>
        <w:t>Cramer, Kevin (2007). </w:t>
      </w:r>
      <w:r w:rsidRPr="00F669C2">
        <w:rPr>
          <w:rFonts w:cstheme="minorHAnsi"/>
          <w:i/>
          <w:iCs/>
          <w:color w:val="000000" w:themeColor="text1"/>
          <w:sz w:val="18"/>
          <w:szCs w:val="18"/>
          <w:shd w:val="clear" w:color="auto" w:fill="FFFFFF"/>
        </w:rPr>
        <w:t>The Thirty Years' War &amp; German Memory in the Nineteenth Century</w:t>
      </w:r>
      <w:r w:rsidRPr="00F669C2">
        <w:rPr>
          <w:rFonts w:cstheme="minorHAnsi"/>
          <w:color w:val="000000" w:themeColor="text1"/>
          <w:sz w:val="18"/>
          <w:szCs w:val="18"/>
          <w:shd w:val="clear" w:color="auto" w:fill="FFFFFF"/>
        </w:rPr>
        <w:t xml:space="preserve">. </w:t>
      </w:r>
      <w:r w:rsidR="00FC69C0" w:rsidRPr="00F669C2">
        <w:rPr>
          <w:rFonts w:cstheme="minorHAnsi"/>
          <w:color w:val="000000" w:themeColor="text1"/>
          <w:sz w:val="18"/>
          <w:szCs w:val="18"/>
          <w:shd w:val="clear" w:color="auto" w:fill="FFFFFF"/>
        </w:rPr>
        <w:t xml:space="preserve">Nebraska: </w:t>
      </w:r>
      <w:r w:rsidRPr="00F669C2">
        <w:rPr>
          <w:rFonts w:cstheme="minorHAnsi"/>
          <w:color w:val="000000" w:themeColor="text1"/>
          <w:sz w:val="18"/>
          <w:szCs w:val="18"/>
          <w:shd w:val="clear" w:color="auto" w:fill="FFFFFF"/>
        </w:rPr>
        <w:t>University of Nebraska</w:t>
      </w:r>
      <w:r w:rsidR="00FC69C0" w:rsidRPr="00F669C2">
        <w:rPr>
          <w:rFonts w:cstheme="minorHAnsi"/>
          <w:color w:val="000000" w:themeColor="text1"/>
          <w:sz w:val="18"/>
          <w:szCs w:val="18"/>
          <w:shd w:val="clear" w:color="auto" w:fill="FFFFFF"/>
        </w:rPr>
        <w:t xml:space="preserve"> Publishing</w:t>
      </w:r>
      <w:r w:rsidRPr="00F669C2">
        <w:rPr>
          <w:rFonts w:cstheme="minorHAnsi"/>
          <w:color w:val="000000" w:themeColor="text1"/>
          <w:sz w:val="18"/>
          <w:szCs w:val="18"/>
          <w:shd w:val="clear" w:color="auto" w:fill="FFFFFF"/>
        </w:rPr>
        <w:t>.</w:t>
      </w:r>
    </w:p>
  </w:footnote>
  <w:footnote w:id="3">
    <w:p w14:paraId="4DBEC1AF" w14:textId="10F004CB" w:rsidR="00E832AE" w:rsidRPr="00F669C2" w:rsidRDefault="00E832AE">
      <w:pPr>
        <w:pStyle w:val="FootnoteText"/>
        <w:rPr>
          <w:rFonts w:cstheme="minorHAnsi"/>
          <w:color w:val="000000" w:themeColor="text1"/>
          <w:sz w:val="18"/>
          <w:szCs w:val="18"/>
        </w:rPr>
      </w:pPr>
      <w:r w:rsidRPr="00F669C2">
        <w:rPr>
          <w:rStyle w:val="FootnoteReference"/>
          <w:rFonts w:cstheme="minorHAnsi"/>
          <w:color w:val="000000" w:themeColor="text1"/>
          <w:sz w:val="18"/>
          <w:szCs w:val="18"/>
        </w:rPr>
        <w:footnoteRef/>
      </w:r>
      <w:r w:rsidRPr="00F669C2">
        <w:rPr>
          <w:rFonts w:cstheme="minorHAnsi"/>
          <w:color w:val="000000" w:themeColor="text1"/>
          <w:sz w:val="18"/>
          <w:szCs w:val="18"/>
        </w:rPr>
        <w:t xml:space="preserve"> Bassett, Richard (2015). </w:t>
      </w:r>
      <w:r w:rsidRPr="00F669C2">
        <w:rPr>
          <w:rFonts w:cstheme="minorHAnsi"/>
          <w:i/>
          <w:iCs/>
          <w:color w:val="000000" w:themeColor="text1"/>
          <w:sz w:val="18"/>
          <w:szCs w:val="18"/>
        </w:rPr>
        <w:t>For God and Kaiser; the Imperial Austrian Army</w:t>
      </w:r>
      <w:r w:rsidRPr="00F669C2">
        <w:rPr>
          <w:rFonts w:cstheme="minorHAnsi"/>
          <w:color w:val="000000" w:themeColor="text1"/>
          <w:sz w:val="18"/>
          <w:szCs w:val="18"/>
        </w:rPr>
        <w:t xml:space="preserve">. </w:t>
      </w:r>
      <w:r w:rsidR="008950EB" w:rsidRPr="00F669C2">
        <w:rPr>
          <w:rFonts w:cstheme="minorHAnsi"/>
          <w:color w:val="000000" w:themeColor="text1"/>
          <w:sz w:val="18"/>
          <w:szCs w:val="18"/>
        </w:rPr>
        <w:t xml:space="preserve">Connecticut: </w:t>
      </w:r>
      <w:r w:rsidRPr="00F669C2">
        <w:rPr>
          <w:rFonts w:cstheme="minorHAnsi"/>
          <w:color w:val="000000" w:themeColor="text1"/>
          <w:sz w:val="18"/>
          <w:szCs w:val="18"/>
        </w:rPr>
        <w:t>Yale University Press.</w:t>
      </w:r>
    </w:p>
  </w:footnote>
  <w:footnote w:id="4">
    <w:p w14:paraId="469823D8" w14:textId="59BBCE87" w:rsidR="00D96FE7" w:rsidRDefault="00D96FE7">
      <w:pPr>
        <w:pStyle w:val="FootnoteText"/>
      </w:pPr>
      <w:r w:rsidRPr="00F669C2">
        <w:rPr>
          <w:rStyle w:val="FootnoteReference"/>
          <w:rFonts w:cstheme="minorHAnsi"/>
          <w:color w:val="000000" w:themeColor="text1"/>
          <w:sz w:val="18"/>
          <w:szCs w:val="18"/>
        </w:rPr>
        <w:footnoteRef/>
      </w:r>
      <w:r w:rsidRPr="00F669C2">
        <w:rPr>
          <w:rFonts w:cstheme="minorHAnsi"/>
          <w:color w:val="000000" w:themeColor="text1"/>
          <w:sz w:val="18"/>
          <w:szCs w:val="18"/>
        </w:rPr>
        <w:t xml:space="preserve"> </w:t>
      </w:r>
      <w:r w:rsidR="00FF269A" w:rsidRPr="00F669C2">
        <w:rPr>
          <w:rFonts w:cstheme="minorHAnsi"/>
          <w:color w:val="000000" w:themeColor="text1"/>
          <w:sz w:val="18"/>
          <w:szCs w:val="18"/>
        </w:rPr>
        <w:t xml:space="preserve">Tim Mimir Book. </w:t>
      </w:r>
      <w:r w:rsidR="00503047" w:rsidRPr="00F669C2">
        <w:rPr>
          <w:rFonts w:cstheme="minorHAnsi"/>
          <w:color w:val="000000" w:themeColor="text1"/>
          <w:sz w:val="18"/>
          <w:szCs w:val="18"/>
        </w:rPr>
        <w:t>(</w:t>
      </w:r>
      <w:r w:rsidR="0096601E" w:rsidRPr="00F669C2">
        <w:rPr>
          <w:rFonts w:cstheme="minorHAnsi"/>
          <w:color w:val="000000" w:themeColor="text1"/>
          <w:sz w:val="18"/>
          <w:szCs w:val="18"/>
        </w:rPr>
        <w:t xml:space="preserve">2018, Mei 15). </w:t>
      </w:r>
      <w:r w:rsidR="0096601E" w:rsidRPr="00F669C2">
        <w:rPr>
          <w:rFonts w:cstheme="minorHAnsi"/>
          <w:i/>
          <w:iCs/>
          <w:color w:val="000000" w:themeColor="text1"/>
          <w:sz w:val="18"/>
          <w:szCs w:val="18"/>
        </w:rPr>
        <w:t xml:space="preserve">Perang Tiga Puluh </w:t>
      </w:r>
      <w:r w:rsidR="0096601E" w:rsidRPr="00F669C2">
        <w:rPr>
          <w:rFonts w:cstheme="minorHAnsi"/>
          <w:color w:val="000000" w:themeColor="text1"/>
          <w:sz w:val="18"/>
          <w:szCs w:val="18"/>
        </w:rPr>
        <w:t xml:space="preserve">Tahun. </w:t>
      </w:r>
      <w:r w:rsidR="00563411" w:rsidRPr="00F669C2">
        <w:rPr>
          <w:rFonts w:cstheme="minorHAnsi"/>
          <w:color w:val="000000" w:themeColor="text1"/>
          <w:sz w:val="18"/>
          <w:szCs w:val="18"/>
        </w:rPr>
        <w:t xml:space="preserve">Diakses dari: </w:t>
      </w:r>
      <w:r w:rsidRPr="00F669C2">
        <w:rPr>
          <w:rFonts w:cstheme="minorHAnsi"/>
          <w:color w:val="000000" w:themeColor="text1"/>
          <w:sz w:val="18"/>
          <w:szCs w:val="18"/>
        </w:rPr>
        <w:t>https://mimirbook.com/id/a22378176ea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97"/>
    <w:rsid w:val="000617F9"/>
    <w:rsid w:val="002C63DA"/>
    <w:rsid w:val="0035486B"/>
    <w:rsid w:val="00355F45"/>
    <w:rsid w:val="00464B09"/>
    <w:rsid w:val="004B356B"/>
    <w:rsid w:val="00503047"/>
    <w:rsid w:val="00555998"/>
    <w:rsid w:val="00563411"/>
    <w:rsid w:val="005E23CB"/>
    <w:rsid w:val="00823D97"/>
    <w:rsid w:val="00845470"/>
    <w:rsid w:val="008950EB"/>
    <w:rsid w:val="008E462B"/>
    <w:rsid w:val="0096601E"/>
    <w:rsid w:val="009C74F2"/>
    <w:rsid w:val="00A62E43"/>
    <w:rsid w:val="00A67C33"/>
    <w:rsid w:val="00B3517B"/>
    <w:rsid w:val="00B86481"/>
    <w:rsid w:val="00BC31D1"/>
    <w:rsid w:val="00BC4618"/>
    <w:rsid w:val="00C07BBB"/>
    <w:rsid w:val="00C534D5"/>
    <w:rsid w:val="00CA0427"/>
    <w:rsid w:val="00D96FE7"/>
    <w:rsid w:val="00DA1FFF"/>
    <w:rsid w:val="00DC7706"/>
    <w:rsid w:val="00E400B6"/>
    <w:rsid w:val="00E832AE"/>
    <w:rsid w:val="00EE13E8"/>
    <w:rsid w:val="00EF7227"/>
    <w:rsid w:val="00F669C2"/>
    <w:rsid w:val="00F73B2E"/>
    <w:rsid w:val="00FC69C0"/>
    <w:rsid w:val="00FF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051F"/>
  <w15:chartTrackingRefBased/>
  <w15:docId w15:val="{BEFC6CDF-EA0D-4C42-9EBB-A807C1D0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C74F2"/>
    <w:pPr>
      <w:spacing w:after="0" w:line="240" w:lineRule="auto"/>
    </w:pPr>
    <w:rPr>
      <w:sz w:val="20"/>
      <w:szCs w:val="20"/>
    </w:rPr>
  </w:style>
  <w:style w:type="character" w:customStyle="1" w:styleId="FootnoteTextChar">
    <w:name w:val="Footnote Text Char"/>
    <w:basedOn w:val="DefaultParagraphFont"/>
    <w:link w:val="FootnoteText"/>
    <w:uiPriority w:val="99"/>
    <w:rsid w:val="009C74F2"/>
    <w:rPr>
      <w:sz w:val="20"/>
      <w:szCs w:val="20"/>
    </w:rPr>
  </w:style>
  <w:style w:type="character" w:styleId="FootnoteReference">
    <w:name w:val="footnote reference"/>
    <w:basedOn w:val="DefaultParagraphFont"/>
    <w:uiPriority w:val="99"/>
    <w:semiHidden/>
    <w:unhideWhenUsed/>
    <w:rsid w:val="009C74F2"/>
    <w:rPr>
      <w:vertAlign w:val="superscript"/>
    </w:rPr>
  </w:style>
  <w:style w:type="character" w:styleId="Emphasis">
    <w:name w:val="Emphasis"/>
    <w:basedOn w:val="DefaultParagraphFont"/>
    <w:uiPriority w:val="20"/>
    <w:qFormat/>
    <w:rsid w:val="009C74F2"/>
    <w:rPr>
      <w:i/>
      <w:iCs/>
    </w:rPr>
  </w:style>
  <w:style w:type="character" w:customStyle="1" w:styleId="jsgrdq">
    <w:name w:val="jsgrdq"/>
    <w:basedOn w:val="DefaultParagraphFont"/>
    <w:rsid w:val="008E4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BB114EB24694E8671C95D3D0E3E6D" ma:contentTypeVersion="2" ma:contentTypeDescription="Create a new document." ma:contentTypeScope="" ma:versionID="ed7bbec0e45fa4e3712a535a55fab1e1">
  <xsd:schema xmlns:xsd="http://www.w3.org/2001/XMLSchema" xmlns:xs="http://www.w3.org/2001/XMLSchema" xmlns:p="http://schemas.microsoft.com/office/2006/metadata/properties" xmlns:ns3="438bbe63-f8b7-4e0b-8fb2-136d689b6fb0" targetNamespace="http://schemas.microsoft.com/office/2006/metadata/properties" ma:root="true" ma:fieldsID="2ad81f77c140d31bc35b07181430a4ef" ns3:_="">
    <xsd:import namespace="438bbe63-f8b7-4e0b-8fb2-136d689b6fb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bbe63-f8b7-4e0b-8fb2-136d689b6f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65DDC0-2D33-40A6-8BD0-58E3FF2F6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8bbe63-f8b7-4e0b-8fb2-136d689b6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5B9BE2-735F-4326-9A6E-1B000D8FA418}">
  <ds:schemaRefs>
    <ds:schemaRef ds:uri="http://schemas.microsoft.com/sharepoint/v3/contenttype/forms"/>
  </ds:schemaRefs>
</ds:datastoreItem>
</file>

<file path=customXml/itemProps3.xml><?xml version="1.0" encoding="utf-8"?>
<ds:datastoreItem xmlns:ds="http://schemas.openxmlformats.org/officeDocument/2006/customXml" ds:itemID="{98ABCC20-A646-432A-BE24-F640B722BF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Bff 8703</dc:creator>
  <cp:keywords/>
  <dc:description/>
  <cp:lastModifiedBy>Bff 8703</cp:lastModifiedBy>
  <cp:revision>3</cp:revision>
  <dcterms:created xsi:type="dcterms:W3CDTF">2022-08-31T13:23:00Z</dcterms:created>
  <dcterms:modified xsi:type="dcterms:W3CDTF">2022-08-31T13:24:00Z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0x010100F08BB114EB24694E8671C95D3D0E3E6D</vt:lpwstr>
  </property>
</Properties>
</file>