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mc:Ignorable="w14 w15 wp14">
  <w:body>
    <w:p xmlns:wp14="http://schemas.microsoft.com/office/word/2010/wordml" w:rsidP="2A6763C8" w14:paraId="6215DF95" wp14:textId="77777777">
      <w:pPr>
        <w:spacing w:before="160" w:after="100"/>
        <w:jc w:val="center"/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 xml:space="preserve">Bal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>Arısı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>Hastalıklarının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>Görüntü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>Tabanlı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 xml:space="preserve"> Derin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>Öğrenme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>Sınıflandırılması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 xml:space="preserve">: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>Çok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>Modelli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>Karşılaştırmalı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 xml:space="preserve"> Bir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30"/>
          <w:szCs w:val="30"/>
          <w:lang w:val="en-US"/>
        </w:rPr>
        <w:t>Çalışma</w:t>
      </w:r>
    </w:p>
    <w:p xmlns:wp14="http://schemas.microsoft.com/office/word/2010/wordml" w:rsidP="2A6763C8" w14:paraId="1D652509" wp14:textId="77777777">
      <w:pPr>
        <w:spacing w:after="6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2A6763C8" w:rsidR="2A6763C8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Muhammed Emir </w:t>
      </w:r>
      <w:r w:rsidRPr="2A6763C8" w:rsidR="2A6763C8">
        <w:rPr>
          <w:rFonts w:ascii="Times New Roman" w:hAnsi="Times New Roman" w:eastAsia="Times New Roman" w:cs="Times New Roman"/>
          <w:sz w:val="24"/>
          <w:szCs w:val="24"/>
          <w:lang w:val="en-US"/>
        </w:rPr>
        <w:t>Seçer</w:t>
      </w:r>
    </w:p>
    <w:p xmlns:wp14="http://schemas.microsoft.com/office/word/2010/wordml" w14:paraId="443947EF" wp14:textId="77777777">
      <w:pPr>
        <w:spacing w:after="60"/>
        <w:jc w:val="center"/>
      </w:pPr>
      <w:r w:rsidRPr="2A6763C8" w:rsidR="2A6763C8">
        <w:rPr>
          <w:rFonts w:ascii="Times New Roman" w:hAnsi="Times New Roman" w:eastAsia="Times New Roman" w:cs="Times New Roman"/>
          <w:i w:val="1"/>
          <w:iCs w:val="1"/>
          <w:sz w:val="20"/>
          <w:szCs w:val="20"/>
          <w:lang w:val="en-US"/>
        </w:rPr>
        <w:t>Mekatronik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20"/>
          <w:szCs w:val="20"/>
          <w:lang w:val="en-US"/>
        </w:rPr>
        <w:t>Mühendisliği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20"/>
          <w:szCs w:val="20"/>
          <w:lang w:val="en-US"/>
        </w:rPr>
        <w:t>Bölümü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20"/>
          <w:szCs w:val="20"/>
          <w:lang w:val="en-US"/>
        </w:rPr>
        <w:t xml:space="preserve">, Fırat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20"/>
          <w:szCs w:val="20"/>
          <w:lang w:val="en-US"/>
        </w:rPr>
        <w:t>Üniversitesi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20"/>
          <w:szCs w:val="20"/>
          <w:lang w:val="en-US"/>
        </w:rPr>
        <w:t>Elazığ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20"/>
          <w:szCs w:val="20"/>
          <w:lang w:val="en-US"/>
        </w:rPr>
        <w:t>, Türkiye</w:t>
      </w:r>
    </w:p>
    <w:p xmlns:wp14="http://schemas.microsoft.com/office/word/2010/wordml" w14:paraId="6A6DBF62" wp14:textId="77777777">
      <w:pPr>
        <w:spacing w:after="180"/>
        <w:jc w:val="center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muhammedemirsecer@gmail.com</w:t>
      </w:r>
    </w:p>
    <w:p xmlns:wp14="http://schemas.microsoft.com/office/word/2010/wordml" w14:paraId="672A6659" wp14:textId="77777777">
      <w:pPr>
        <w:pBdr>
          <w:bottom w:val="single" w:color="000000" w:sz="4" w:space="2"/>
        </w:pBdr>
        <w:spacing w:after="120" w:line="264"/>
        <w:ind/>
        <w:jc w:val="both"/>
      </w:pPr>
    </w:p>
    <w:p xmlns:wp14="http://schemas.microsoft.com/office/word/2010/wordml" w:rsidP="2A6763C8" w14:paraId="4307E842" wp14:textId="77777777">
      <w:pPr>
        <w:spacing w:before="140" w:after="80"/>
        <w:jc w:val="center"/>
        <w:rPr>
          <w:rFonts w:ascii="Times New Roman" w:hAnsi="Times New Roman" w:eastAsia="Times New Roman" w:cs="Times New Roman"/>
          <w:b w:val="1"/>
          <w:bCs w:val="1"/>
          <w:sz w:val="22"/>
          <w:szCs w:val="22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2"/>
          <w:szCs w:val="22"/>
          <w:lang w:val="en-US"/>
        </w:rPr>
        <w:t>Özet</w:t>
      </w:r>
    </w:p>
    <w:p xmlns:wp14="http://schemas.microsoft.com/office/word/2010/wordml" w14:paraId="1BBDCFB8" wp14:textId="77777777">
      <w:pPr>
        <w:spacing w:after="80" w:line="264" w:lineRule="auto"/>
        <w:ind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Bal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arıları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küresel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tarımsal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ekosistem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için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vazgeçilmez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rol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üstlenmekte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olup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hastalıklar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zararlılar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koloni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kayıplarının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başlıca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nedenleri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arasında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yer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almaktadır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Bu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çalışmada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altı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farklı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hastalığının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Karınca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Sorunları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Küçük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Kovan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Böcekleri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Sağlıklı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Soyulmuş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Kovan,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Kayıp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Kraliçe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Varroa)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otomatik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tespiti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için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kapsamlı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derin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öğrenme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tabanlı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görüntü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sınıflandırma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sistemi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sunulmaktadır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Toplam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5.172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görüntüden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oluşan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BeeImage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üzerinde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EfficientNetV2-S, Swin Transformer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Hibrit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CNN+Gradyan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Artırma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yöntemleri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sistematik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biçimde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karşılaştırılmıştır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Bu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literatürde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ilk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kez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uygulanan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Swin Transformer, %98,74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doğruluk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%98,75 F1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skoru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mevcut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literatür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rekorunu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(%98,65)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aşmıştır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EfficientNetV2-S + Swin Transformer ensemble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ise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%98,65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doğrulukla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literatürle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eşit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performans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sergilerken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F1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skoru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itibarıyla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önceki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iyi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çalışmanın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önüne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geçmiştir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Grad-CAM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görselleştirmeleri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detaylı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hata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analizi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modellerin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karar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mekanizmaları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yorumlanmıştır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Sonuçlar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Transformer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tabanlı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mimarilerin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sağlığı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izleme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sistemleri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için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güçlü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alternatif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sunduğunu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ortaya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koymaktadır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7CA6D6D6" wp14:textId="77777777">
      <w:pPr>
        <w:spacing w:after="120"/>
        <w:jc w:val="both"/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Anahtar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Kelimeler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: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Bal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arısı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hastalık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tespiti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derin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öğrenme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Swin Transformer, EfficientNetV2,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görüntü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sınıflandırma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BeeImage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, Grad-CAM</w:t>
      </w:r>
    </w:p>
    <w:p xmlns:wp14="http://schemas.microsoft.com/office/word/2010/wordml" w14:paraId="0A37501D" wp14:textId="77777777">
      <w:pPr>
        <w:pBdr>
          <w:bottom w:val="single" w:color="000000" w:sz="4" w:space="2"/>
        </w:pBdr>
        <w:spacing w:after="120" w:line="264"/>
        <w:ind/>
        <w:jc w:val="both"/>
      </w:pPr>
    </w:p>
    <w:p xmlns:wp14="http://schemas.microsoft.com/office/word/2010/wordml" w14:paraId="7CBFD60A" wp14:textId="77777777">
      <w:pPr>
        <w:spacing w:before="140" w:after="80"/>
        <w:jc w:val="center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 xml:space="preserve">Abstract</w:t>
      </w:r>
    </w:p>
    <w:p xmlns:wp14="http://schemas.microsoft.com/office/word/2010/wordml" w14:paraId="16C252F2" wp14:textId="77777777">
      <w:pPr>
        <w:spacing w:after="80" w:line="264" w:lineRule="auto"/>
        <w:ind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Honey bees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(Apis mellifera) play a critical role in global agricultural ecosystems, and diseases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remain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among the leading causes of colony losses. This study presents a comprehensive deep learning-based image classification system for the automatic detection of six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honey bee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health conditions: Ant Problems, Small Hive Beetles, Healthy, Robbed Hive, Missing Queen, and Varroa mites. Three distinct approaches are systematically compared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the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BeeImage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dataset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comprising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5,172 images: EfficientNetV2-S, Swin Transformer, and a Hybrid CNN + Gradient Boosting ensemble. Applied for the first time on this dataset, Swin Transformer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achieves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98.74% accuracy and 98.75% F1 score, surpassing the existing literature record of 98.65%. The heterogeneous ensemble of EfficientNetV2-S and Swin Transformer reaches 98.65% accuracy with a weighted F1 score of 98.65%, outperforming all prior works in terms of F1. Grad-CAM visualizations and detailed error analysis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provide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interpretability insights into model decision-making. Results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demonstrate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that Transformer-based architectures offer a strong alternative to conventional CNNs for bee health monitoring systems.</w:t>
      </w:r>
    </w:p>
    <w:p xmlns:wp14="http://schemas.microsoft.com/office/word/2010/wordml" w:rsidP="2A6763C8" w14:paraId="5DAB6C7B" wp14:textId="748146E1">
      <w:pPr>
        <w:spacing w:after="200" w:line="264"/>
        <w:ind/>
        <w:jc w:val="both"/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Keywords: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Honey bee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disease detection, deep learning, Swin Transformer, EfficientNetV2, image classification,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BeeImage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dataset, Grad-CAM</w:t>
      </w:r>
    </w:p>
    <w:p xmlns:wp14="http://schemas.microsoft.com/office/word/2010/wordml" w14:paraId="02EB378F" wp14:textId="77777777">
      <w:pPr>
        <w:sectPr>
          <w:headerReference w:type="default" r:id="rId6"/>
          <w:footerReference w:type="default" r:id="rId7"/>
          <w:type w:val="continuous"/>
          <w:pgSz w:w="11906" w:h="16838" w:orient="portrait"/>
          <w:pgMar w:top="1134" w:right="1134" w:bottom="1134" w:left="1134" w:header="708" w:footer="708" w:gutter="0"/>
          <w:pgNumType/>
          <w:docGrid w:linePitch="360"/>
          <w:cols w:num="1"/>
        </w:sectPr>
      </w:pPr>
    </w:p>
    <w:p xmlns:wp14="http://schemas.microsoft.com/office/word/2010/wordml" w:rsidP="2A6763C8" w14:paraId="5680F354" wp14:textId="77777777">
      <w:pPr>
        <w:pStyle w:val="Heading1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1.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Giriş</w:t>
      </w:r>
    </w:p>
    <w:p xmlns:wp14="http://schemas.microsoft.com/office/word/2010/wordml" w14:paraId="4D84434F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Bal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arıları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(Apis mellifera), bitki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türlerinin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%80'inden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fazlasının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tozlaşmasını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sağlayan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küresel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gıda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üretiminde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kritik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rol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oynayan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önemli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tarımsal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varlıktır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Bununla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birlikte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kolonileri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Varroa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akarları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parazitler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bakteriyel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enfeksiyonlar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çevresel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stres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faktörleri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başta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olmak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üzere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çok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sayıda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tehditle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karşı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karşıya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kalmaktadır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Koloni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Çöküş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Bozukluğu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(Colony Collapse Disorder – CCD)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olarak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bilinen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olgu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son on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yıllarda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dünya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genelinde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koloni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kayıplarına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yol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açmakta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arıcılık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sektörünü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derinden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etkilemektedir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419A5E18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Hastalıkların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erken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tespiti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koloni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kayıplarının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önlenmesinde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belirleyici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öneme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sahiptir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Geleneksel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teşhis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yöntemleri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uzman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bilgisi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yoğun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emek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gerektirdiğinden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büyük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ölçekli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arıcılık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operasyonlarında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uygulanması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güçtür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Son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yıllarda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bilgisayarla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derin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öğrenme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alanındaki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hızlı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gelişmeler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görüntü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tabanlı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otomatik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hastalık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tespiti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için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umut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verici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çözümler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sunmaktadır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0F3D40D7" wp14:textId="77777777">
      <w:pPr>
        <w:spacing w:after="80" w:line="264" w:lineRule="auto"/>
        <w:ind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Bu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çalışmanın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temel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katkıları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şu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şekilde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özetlenebilir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:</w:t>
      </w:r>
    </w:p>
    <w:p xmlns:wp14="http://schemas.microsoft.com/office/word/2010/wordml" w14:paraId="36531F65" wp14:textId="77777777">
      <w:pPr>
        <w:pStyle w:val="ListParagraph"/>
        <w:numPr>
          <w:ilvl w:val="0"/>
          <w:numId w:val="2"/>
        </w:numPr>
        <w:spacing w:after="60" w:line="264" w:lineRule="auto"/>
        <w:rPr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BeeImage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Swin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Transformer'ın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literatürde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ilk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kez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uygulanması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mevcut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rekoru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(%98,65)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geçen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%98,74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doğruluk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oranının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elde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edilmesi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5D6AD841" wp14:textId="77777777">
      <w:pPr>
        <w:pStyle w:val="ListParagraph"/>
        <w:numPr>
          <w:ilvl w:val="0"/>
          <w:numId w:val="2"/>
        </w:numPr>
        <w:spacing w:after="60" w:line="264" w:lineRule="auto"/>
        <w:rPr/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EfficientNetV2-S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'nin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kapsamlı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biçimde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değerlendirilmesi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%98,55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doğruluk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oranıyla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güçlü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sonuç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sergilenmesi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3B44B04E" wp14:textId="77777777">
      <w:pPr>
        <w:pStyle w:val="ListParagraph"/>
        <w:numPr>
          <w:ilvl w:val="0"/>
          <w:numId w:val="2"/>
        </w:numPr>
        <w:spacing w:after="60" w:line="264" w:lineRule="auto"/>
        <w:rPr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CNN + Transformer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heterojen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ensemble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stratejisinin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sistematik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olarak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araştırılması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0404455B" wp14:textId="77777777">
      <w:pPr>
        <w:pStyle w:val="ListParagraph"/>
        <w:numPr>
          <w:ilvl w:val="0"/>
          <w:numId w:val="2"/>
        </w:numPr>
        <w:spacing w:after="60" w:line="264" w:lineRule="auto"/>
        <w:rPr/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Grad-CAM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görselleştirmeleri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aracılığıyla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model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karar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mekanizmalarının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yorumlanabilirlik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açısından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incelenmesi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49AD2899" wp14:textId="77777777">
      <w:pPr>
        <w:pStyle w:val="ListParagraph"/>
        <w:numPr>
          <w:ilvl w:val="0"/>
          <w:numId w:val="2"/>
        </w:numPr>
        <w:spacing w:after="60" w:line="264" w:lineRule="auto"/>
        <w:rPr/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Optuna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otomatik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hiperparametre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optimizasyonu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uygulanmış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Hibrit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CNN +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Gradyan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Artırma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yaklaşımının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araştırılması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:rsidP="2A6763C8" w14:paraId="52186ECA" wp14:textId="77777777">
      <w:pPr>
        <w:pStyle w:val="Heading1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2.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İlgili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Çalışmalar</w:t>
      </w:r>
    </w:p>
    <w:p xmlns:wp14="http://schemas.microsoft.com/office/word/2010/wordml" w14:paraId="28A42C9C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Arı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hastalıklarının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görüntü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tabanlı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tespitine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yönelik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çalışmalar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son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yıllarda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giderek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artmaktadır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Üzen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vd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[1],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özel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tasarlanmış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CNN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mimarisiyle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BeeImage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%92,42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doğruluk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elde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etmiştir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Margapuri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vd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[2], transfer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öğrenme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yöntemiyle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ResNet-50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kullanarak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%91,90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başarı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oranı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bildirmiştir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447C9DBA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Metlek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Kayaalp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[3], CNN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tabanlı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Softmax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Çok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Katmanlı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Geri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Besleme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(MLFB)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yaklaşımlarını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karşılaştırmış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; MLFB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mimarisi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%95,04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üstün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performans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göstermiştir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Chawane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vd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[4], DenseNet-121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modeliyle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%91,60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doğruluk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elde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etmiştir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Karthiga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vd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[5]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ise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SMOTE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dengeleme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tekniğini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CNN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birleştirerek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%84,00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başarı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oranına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ulaşmıştır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1CE885E0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VGG-19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mimarisine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dayanan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çalışmalar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arasında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Kaplan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Berkaya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vd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[6] %98,07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doğruluk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%94,19 F1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skoru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bildirmiş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; Liang [7]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ise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%98,65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mevcut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literatür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rekorunu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elde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etmiştir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Yoo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vd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[8] %94,50, Kılıç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Yaman [9]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ise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%94,03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doğruluk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bildirmiştir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Swin Transformer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gibi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modern Transformer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tabanlı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mimarilerin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hiç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değerlendirilmemiş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olması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heterojen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ensemble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stratejilerinin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yeterince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araştırılmamış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olması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çalışmanın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temel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motivasyonunu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oluşturmaktadır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:rsidP="2A6763C8" w14:paraId="17A9748E" wp14:textId="77777777">
      <w:pPr>
        <w:pStyle w:val="Heading1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3. Veri Seti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Ön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İşleme</w:t>
      </w:r>
    </w:p>
    <w:p xmlns:wp14="http://schemas.microsoft.com/office/word/2010/wordml" w:rsidP="2A6763C8" w14:paraId="6D6F1E93" wp14:textId="77777777">
      <w:pPr>
        <w:pStyle w:val="Heading2"/>
        <w:spacing w:before="0" w:beforeAutospacing="off" w:after="0" w:afterAutospacing="off"/>
        <w:ind w:firstLine="0"/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3.1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BeeImage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Veri Seti</w:t>
      </w:r>
    </w:p>
    <w:p xmlns:wp14="http://schemas.microsoft.com/office/word/2010/wordml" w14:paraId="275E33C1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Bu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çalışmada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Jenny Yang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tarafından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derlenen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BeeImage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[10]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kullanılmıştır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Veri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altı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farklı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ait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toplam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5.172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görüntüsü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içermektedir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dağılımı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Tablo 1'de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verilmektedir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:rsidP="2A6763C8" w14:paraId="1B5B131C" wp14:textId="77777777">
      <w:pPr>
        <w:spacing w:after="60" w:line="264" w:lineRule="auto"/>
        <w:ind/>
        <w:jc w:val="center"/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Tablo 1.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BeeImage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seti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sınıf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dağılımı</w:t>
      </w:r>
    </w:p>
    <w:tbl>
      <w:tblPr>
        <w:tblW w:w="4535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35"/>
        <w:gridCol w:w="900"/>
        <w:gridCol w:w="1000"/>
      </w:tblGrid>
      <w:tr xmlns:wp14="http://schemas.microsoft.com/office/word/2010/wordml" w:rsidTr="2A6763C8" w14:paraId="6DA7C251" wp14:textId="77777777">
        <w:tc>
          <w:tcPr>
            <w:tcW w:w="6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70367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w="20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P="2A6763C8" w14:paraId="7285E789" wp14:textId="77777777">
            <w:pPr>
              <w:jc w:val="left"/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en-US"/>
              </w:rPr>
            </w:pP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en-US"/>
              </w:rPr>
              <w:t>Sınıf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0C21BE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2C093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 xml:space="preserve">%</w:t>
            </w:r>
          </w:p>
        </w:tc>
      </w:tr>
      <w:tr xmlns:wp14="http://schemas.microsoft.com/office/word/2010/wordml" w:rsidTr="2A6763C8" w14:paraId="27151983" wp14:textId="77777777">
        <w:tc>
          <w:tcPr>
            <w:tcW w:w="6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584315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w="20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P="2A6763C8" w14:paraId="1C8169E2" wp14:textId="77777777">
            <w:pPr>
              <w:jc w:val="left"/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</w:pP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  <w:t>Karınca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  <w:t xml:space="preserve"> 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  <w:t>Sorunları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6BA71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457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E4C5C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8,8</w:t>
            </w:r>
          </w:p>
        </w:tc>
      </w:tr>
      <w:tr xmlns:wp14="http://schemas.microsoft.com/office/word/2010/wordml" w:rsidTr="2A6763C8" w14:paraId="10D08E37" wp14:textId="77777777">
        <w:tc>
          <w:tcPr>
            <w:tcW w:w="6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841BE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w="20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P="2A6763C8" w14:paraId="24AB23AC" wp14:textId="77777777">
            <w:pPr>
              <w:jc w:val="left"/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</w:pP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  <w:t>Küçük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  <w:t xml:space="preserve"> Kovan 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  <w:t>Böceği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AEA16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579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37859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11,2</w:t>
            </w:r>
          </w:p>
        </w:tc>
      </w:tr>
      <w:tr xmlns:wp14="http://schemas.microsoft.com/office/word/2010/wordml" w:rsidTr="2A6763C8" w14:paraId="4825A837" wp14:textId="77777777">
        <w:tc>
          <w:tcPr>
            <w:tcW w:w="6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999B5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w="20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P="2A6763C8" w14:paraId="42EC998A" wp14:textId="77777777">
            <w:pPr>
              <w:jc w:val="left"/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</w:pP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  <w:t>Sağlıklı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3387C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3384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F2570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65,4</w:t>
            </w:r>
          </w:p>
        </w:tc>
      </w:tr>
      <w:tr xmlns:wp14="http://schemas.microsoft.com/office/word/2010/wordml" w:rsidTr="2A6763C8" w14:paraId="1510F2E6" wp14:textId="77777777">
        <w:tc>
          <w:tcPr>
            <w:tcW w:w="6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D5EC4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w="20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D1CDC" wp14:textId="77777777">
            <w:pPr>
              <w:jc w:val="left"/>
            </w:pP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  <w:t>Soyulmuş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  <w:t xml:space="preserve"> Kovan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CD18A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251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DE0DD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4,9</w:t>
            </w:r>
          </w:p>
        </w:tc>
      </w:tr>
      <w:tr xmlns:wp14="http://schemas.microsoft.com/office/word/2010/wordml" w:rsidTr="2A6763C8" w14:paraId="3F9EB327" wp14:textId="77777777">
        <w:tc>
          <w:tcPr>
            <w:tcW w:w="6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8DEE6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w="20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P="2A6763C8" w14:paraId="08595495" wp14:textId="77777777">
            <w:pPr>
              <w:jc w:val="left"/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</w:pP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  <w:t>Kayıp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  <w:t xml:space="preserve"> 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en-US"/>
              </w:rPr>
              <w:t>Kraliçe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4824B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A0C95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0,6</w:t>
            </w:r>
          </w:p>
        </w:tc>
      </w:tr>
      <w:tr xmlns:wp14="http://schemas.microsoft.com/office/word/2010/wordml" w:rsidTr="2A6763C8" w14:paraId="537A21BF" wp14:textId="77777777">
        <w:tc>
          <w:tcPr>
            <w:tcW w:w="6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41E47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w="20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2830B1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Varroa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77E81B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472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90B46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9,1</w:t>
            </w:r>
          </w:p>
        </w:tc>
      </w:tr>
      <w:tr xmlns:wp14="http://schemas.microsoft.com/office/word/2010/wordml" w:rsidTr="2A6763C8" w14:paraId="3F72C61F" wp14:textId="77777777">
        <w:tc>
          <w:tcPr>
            <w:tcW w:w="6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05A809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</w:r>
          </w:p>
        </w:tc>
        <w:tc>
          <w:tcPr>
            <w:tcW w:w="20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P="2A6763C8" w14:paraId="07FFAFE9" wp14:textId="77777777">
            <w:pPr>
              <w:jc w:val="left"/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en-US"/>
              </w:rPr>
            </w:pP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en-US"/>
              </w:rPr>
              <w:t>Toplam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07EB6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 xml:space="preserve">5172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CF700D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 xml:space="preserve">100</w:t>
            </w:r>
          </w:p>
        </w:tc>
      </w:tr>
    </w:tbl>
    <w:p xmlns:wp14="http://schemas.microsoft.com/office/word/2010/wordml" w14:paraId="2018070E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Veri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belirgin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dengesizliği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sergilemektedir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;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Sağlıklı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Kayıp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Kraliçe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arasındaki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116,7:1'e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ulaşmaktadır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Ortalama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görüntü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boyutu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yaklaşık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73×72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pikseldir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:rsidP="2A6763C8" w14:paraId="586408A4" wp14:textId="77777777">
      <w:pPr>
        <w:pStyle w:val="Heading2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3.2 Veri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Ön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İşleme</w:t>
      </w:r>
    </w:p>
    <w:p xmlns:wp14="http://schemas.microsoft.com/office/word/2010/wordml" w14:paraId="0B7ACAED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Tüm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görüntüler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224×224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piksel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boyutuna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yeniden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ölçeklendirilmiş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ImageNet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ortalaması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standart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sapmasıyla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normalizasyon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uygulanmıştır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dengesizliğini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gidermek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amacıyla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: (1)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ağırlıklı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kayıp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fonksiyonu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Kayıp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Kraliçe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için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5,0×), (2)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etiket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yumuşatma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(λ = 0,05), (3)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kapsamlı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artırma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birlikte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kullanılmıştır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:rsidP="2A6763C8" w14:paraId="433373C6" wp14:textId="77777777">
      <w:pPr>
        <w:pStyle w:val="Heading2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3.3 Veri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Artırma</w:t>
      </w:r>
    </w:p>
    <w:p xmlns:wp14="http://schemas.microsoft.com/office/word/2010/wordml" w14:paraId="1EA3315C" wp14:textId="77777777">
      <w:pPr>
        <w:pStyle w:val="ListParagraph"/>
        <w:numPr>
          <w:ilvl w:val="0"/>
          <w:numId w:val="2"/>
        </w:numPr>
        <w:spacing w:after="60" w:line="264" w:lineRule="auto"/>
        <w:rPr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Yatay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/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dikey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yansıtma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(%50/%30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olasılıkla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)</w:t>
      </w:r>
    </w:p>
    <w:p xmlns:wp14="http://schemas.microsoft.com/office/word/2010/wordml" w:rsidP="2A6763C8" w14:paraId="4D5758F5" wp14:textId="77777777">
      <w:pPr>
        <w:pStyle w:val="ListParagraph"/>
        <w:numPr>
          <w:ilvl w:val="0"/>
          <w:numId w:val="2"/>
        </w:numPr>
        <w:spacing w:after="60" w:line="264" w:lineRule="auto"/>
        <w:rPr>
          <w:rFonts w:ascii="Times New Roman" w:hAnsi="Times New Roman" w:eastAsia="Times New Roman" w:cs="Times New Roman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±30°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rastgele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döndürme</w:t>
      </w:r>
    </w:p>
    <w:p xmlns:wp14="http://schemas.microsoft.com/office/word/2010/wordml" w14:paraId="7071B6CC" wp14:textId="77777777">
      <w:pPr>
        <w:pStyle w:val="ListParagraph"/>
        <w:numPr>
          <w:ilvl w:val="0"/>
          <w:numId w:val="2"/>
        </w:numPr>
        <w:spacing w:after="60" w:line="264" w:lineRule="auto"/>
        <w:rPr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Renk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bozundurma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parlaklık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kontrast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doygunluk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, ton)</w:t>
      </w:r>
    </w:p>
    <w:p xmlns:wp14="http://schemas.microsoft.com/office/word/2010/wordml" w14:paraId="723C4A81" wp14:textId="77777777">
      <w:pPr>
        <w:pStyle w:val="ListParagraph"/>
        <w:numPr>
          <w:ilvl w:val="0"/>
          <w:numId w:val="2"/>
        </w:numPr>
        <w:spacing w:after="60" w:line="264" w:lineRule="auto"/>
        <w:rPr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Rastgele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afin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dönüşüm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ölçek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: 0,85–1,15)</w:t>
      </w:r>
    </w:p>
    <w:p xmlns:wp14="http://schemas.microsoft.com/office/word/2010/wordml" w14:paraId="3AC5A142" wp14:textId="77777777">
      <w:pPr>
        <w:pStyle w:val="ListParagraph"/>
        <w:numPr>
          <w:ilvl w:val="0"/>
          <w:numId w:val="2"/>
        </w:numPr>
        <w:spacing w:after="60" w:line="264" w:lineRule="auto"/>
        <w:rPr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Random Erasing (%25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olasılıkla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[0,02–0,15]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ölçek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)</w:t>
      </w:r>
    </w:p>
    <w:p xmlns:wp14="http://schemas.microsoft.com/office/word/2010/wordml" w:rsidP="2A6763C8" w14:paraId="2A19D9DE" wp14:textId="77777777">
      <w:pPr>
        <w:pStyle w:val="Heading2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3.4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Değerlendirme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Protokolü</w:t>
      </w:r>
    </w:p>
    <w:p xmlns:wp14="http://schemas.microsoft.com/office/word/2010/wordml" w14:paraId="6FA3B532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Model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değerlendirmesinde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5-katlı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Katmanlı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Çapraz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Doğrulama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kullanılmış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tüm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sonuçlar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Fold 0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üzerinde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raporlanmıştır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Eğitim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/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doğrulama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bölünmesi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4.137/1.035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görüntü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olarak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belirlenmiştir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Son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tahminler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için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5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farklı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dönüşüm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kullanılan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Test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Zamanı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Artırma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(TTA)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uygulanmıştır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:rsidP="2A6763C8" w14:paraId="42A2C7A1" wp14:textId="77777777">
      <w:pPr>
        <w:pStyle w:val="Heading1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4.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Yöntem</w:t>
      </w:r>
    </w:p>
    <w:p xmlns:wp14="http://schemas.microsoft.com/office/word/2010/wordml" w14:paraId="637BB107" wp14:textId="77777777">
      <w:pPr>
        <w:pStyle w:val="Heading2"/>
        <w:spacing w:before="160" w:after="8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4.1 EfficientNetV2-S</w:t>
      </w:r>
    </w:p>
    <w:p xmlns:wp14="http://schemas.microsoft.com/office/word/2010/wordml" w14:paraId="653DB9BA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EfficientNetV2-S [11],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bileşik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ölçeklendirme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geliştirilmiş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eğitim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verimliliğiyle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öne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çıkan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CNN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mimarisidir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ImageNet-1K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ağırlıklarıyla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başlatılan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Dropout(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0,2) →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Linear(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1280,512) → BN →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ReLU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→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Linear(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512,6)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şeklinde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özel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sınıflandırma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başlığı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eklenmiştir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İlk 5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epoch'ta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omurga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dondurulmuş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ardından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tam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ince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ayar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uygulanmıştır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Karma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hassasiyetli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eğitim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(AMP)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gradyan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kırpma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max_norm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= 1,0)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kullanılmıştır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7A8C11C9" wp14:textId="77777777">
      <w:pPr>
        <w:pStyle w:val="Heading2"/>
        <w:spacing w:before="160" w:after="8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4.2 Swin Transformer</w:t>
      </w:r>
    </w:p>
    <w:p xmlns:wp14="http://schemas.microsoft.com/office/word/2010/wordml" w14:paraId="5704D323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Swin Transformer [12],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kaydırmalı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pencere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tabanlı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öz-dikkat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mekanizmasıyla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hem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yerel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hem de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küresel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bağlamsal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bilgiyi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modelleyebilen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Vision Transformer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mimarisidir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Bu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çalışmada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Swin-Small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varyantı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kullanılmıştır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Özel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sınıflandırma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başlığı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: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LN(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768) →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Dropout(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0,2) →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Linear(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768,512) → GELU →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Linear(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512,6).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OneCycleLR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zamanlayıcısı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(%10 warmup,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kosinüs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soğutma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eğitim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gerçekleştirilmiştir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:rsidP="2A6763C8" w14:paraId="39604E2E" wp14:textId="77777777">
      <w:pPr>
        <w:pStyle w:val="Heading2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4.3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Hibrit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CNN +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Gradyan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Artırma</w:t>
      </w:r>
    </w:p>
    <w:p xmlns:wp14="http://schemas.microsoft.com/office/word/2010/wordml" w14:paraId="4261F8F7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EfficientNetV2-S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öznitelik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çıkarıcı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olarak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kullanılmış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1.280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boyutlu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gömme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vektörleri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XGBoost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LightGBM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CatBoost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sınıflandırıcılarına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beslenmiştir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Optuna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çerçevesiyle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50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deneme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üzerinden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otomatik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hiperparametre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optimizasyonu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yapılmış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; F1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skoru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ağırlıklı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yumuşak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oylama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ensemble'ı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oluşturulmuştur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LightGBM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öznitelik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önem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analizi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1'de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sunulmaktadır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5A39BBE3" wp14:textId="77777777">
      <w:pPr>
        <w:spacing w:before="120" w:after="60"/>
        <w:jc w:val="center"/>
      </w:pPr>
      <w:r>
        <w:drawing>
          <wp:inline xmlns:wp14="http://schemas.microsoft.com/office/word/2010/wordprocessingDrawing" distT="0" distB="0" distL="0" distR="0" wp14:anchorId="14F5B414" wp14:editId="7777777">
            <wp:extent cx="2876550" cy="1428750"/>
            <wp:effectExtent l="0" t="0" r="0" b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C896469" wp14:textId="77777777">
      <w:pPr>
        <w:spacing w:after="140" w:line="264" w:lineRule="auto"/>
        <w:ind/>
        <w:jc w:val="center"/>
      </w:pP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1.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LightGBM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– En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önemli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30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öznitelik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(1.280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boyutlu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EfficientNet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gömme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uzayı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).</w:t>
      </w:r>
    </w:p>
    <w:p xmlns:wp14="http://schemas.microsoft.com/office/word/2010/wordml" w14:paraId="0420F917" wp14:textId="77777777">
      <w:pPr>
        <w:pStyle w:val="Heading2"/>
        <w:spacing w:before="160" w:after="8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4.4 EfficientNetV2-S + Swin Transformer Ensemble</w:t>
      </w:r>
    </w:p>
    <w:p xmlns:wp14="http://schemas.microsoft.com/office/word/2010/wordml" w14:paraId="70293385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İki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tahmin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olasılıkları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farklı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stratejiyle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birleştirilmiştir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: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eşit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ortalama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F1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ağırlıklı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, Swin-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ağırlıklı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(0,4/0,6),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maksimum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olasılık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geometrik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ortalama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Her model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için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5×TTA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uygulanmış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;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eşit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ortalama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stratejisi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yüksek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performansı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:rsidP="2A6763C8" w14:paraId="62886FCD" wp14:textId="77777777">
      <w:pPr>
        <w:pStyle w:val="Heading2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4.5 Grad-CAM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Görselleştirme</w:t>
      </w:r>
    </w:p>
    <w:p xmlns:wp14="http://schemas.microsoft.com/office/word/2010/wordml" w14:paraId="11EB98D9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Grad-CAM [13]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uygulanarak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her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için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hangi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bölgelere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odaklandığı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ısı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haritaları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aracılığıyla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görselleştirilmiştir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:rsidP="2A6763C8" w14:paraId="6F9227BA" wp14:textId="77777777">
      <w:pPr>
        <w:pStyle w:val="Heading1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5.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Deneysel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Sonuçlar</w:t>
      </w:r>
    </w:p>
    <w:p xmlns:wp14="http://schemas.microsoft.com/office/word/2010/wordml" w:rsidP="2A6763C8" w14:paraId="143E2878" wp14:textId="77777777">
      <w:pPr>
        <w:pStyle w:val="Heading2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5.1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Uygulama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Detayları</w:t>
      </w:r>
    </w:p>
    <w:p xmlns:wp14="http://schemas.microsoft.com/office/word/2010/wordml" w14:paraId="1AF79EB5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Tüm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modeller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Python 3.12,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PyTorch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2.0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CUDA 11.8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ortamında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Kaggle T4 GPU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üzerinde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eğitilmiştir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Ortak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hiperparametreler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: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AdamW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optimize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edici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ağırlık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azalması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10⁻⁴,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başlangıç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öğrenme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oranı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3×10⁻⁴, 50 epoch, 32 batch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boyutu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Tekrarlanabilirlik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için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rastgele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tohum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42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olarak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sabitlenmiştir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:rsidP="2A6763C8" w14:paraId="70458883" wp14:textId="77777777">
      <w:pPr>
        <w:pStyle w:val="Heading2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5.2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Bireysel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Model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Sonuçları</w:t>
      </w:r>
    </w:p>
    <w:p xmlns:wp14="http://schemas.microsoft.com/office/word/2010/wordml" w14:paraId="4197602E" wp14:textId="77777777">
      <w:pPr>
        <w:pStyle w:val="Heading3"/>
        <w:spacing w:before="160" w:after="8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5.2.1 EfficientNetV2-S</w:t>
      </w:r>
    </w:p>
    <w:p xmlns:wp14="http://schemas.microsoft.com/office/word/2010/wordml" w14:paraId="1CD407DC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Model, Fold 0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doğrulama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TTA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%98,55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doğruluk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%98,55 F1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skoru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elde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etmiştir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Karınca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Sorunları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Soyulmuş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Kovan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Kayıp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Kraliçe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sınıfları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için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mükemmel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(1,00)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hassasiyet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duyarlılık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değerlerine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ulaşılmıştır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Temel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hatalar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Küçük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Kovan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Böceği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Varroa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sınıfları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arasında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yoğunlaşmaktadır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EfficientNetV2-S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eğitim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süreci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2'de,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karışıklık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matrisi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3'te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verilmektedir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41C8F396" wp14:textId="77777777">
      <w:pPr>
        <w:spacing w:before="120" w:after="60"/>
        <w:jc w:val="center"/>
      </w:pPr>
      <w:r>
        <w:drawing>
          <wp:inline xmlns:wp14="http://schemas.microsoft.com/office/word/2010/wordprocessingDrawing" distT="0" distB="0" distL="0" distR="0" wp14:anchorId="06556F6A" wp14:editId="7777777">
            <wp:extent cx="2876550" cy="800100"/>
            <wp:effectExtent l="0" t="0" r="0" b="0"/>
            <wp:docPr id="16345761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85771E6" wp14:textId="77777777">
      <w:pPr>
        <w:spacing w:after="140" w:line="264" w:lineRule="auto"/>
        <w:ind/>
        <w:jc w:val="center"/>
      </w:pP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2. EfficientNetV2-S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eğitim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süreci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. Kesik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çizgi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omurganın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serbest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bırakıldığı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epoch'u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göstermektedir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.</w:t>
      </w:r>
    </w:p>
    <w:p xmlns:wp14="http://schemas.microsoft.com/office/word/2010/wordml" w14:paraId="72A3D3EC" wp14:textId="77777777">
      <w:pPr>
        <w:spacing w:before="120" w:after="60"/>
        <w:jc w:val="center"/>
      </w:pPr>
      <w:r>
        <w:drawing>
          <wp:inline xmlns:wp14="http://schemas.microsoft.com/office/word/2010/wordprocessingDrawing" distT="0" distB="0" distL="0" distR="0" wp14:anchorId="77057F48" wp14:editId="7777777">
            <wp:extent cx="2876550" cy="1143000"/>
            <wp:effectExtent l="0" t="0" r="0" b="0"/>
            <wp:docPr id="123399746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8CB7E66" wp14:textId="77777777">
      <w:pPr>
        <w:spacing w:after="140" w:line="264" w:lineRule="auto"/>
        <w:ind/>
        <w:jc w:val="center"/>
      </w:pP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3. EfficientNetV2-S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karışıklık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matrisi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(%98,55). Sol: ham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sayılar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Sağ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: normalize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değerler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.</w:t>
      </w:r>
    </w:p>
    <w:p xmlns:wp14="http://schemas.microsoft.com/office/word/2010/wordml" w14:paraId="25D23574" wp14:textId="77777777">
      <w:pPr>
        <w:pStyle w:val="Heading3"/>
        <w:spacing w:before="160" w:after="8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5.2.2 Swin Transformer</w:t>
      </w:r>
    </w:p>
    <w:p xmlns:wp14="http://schemas.microsoft.com/office/word/2010/wordml" w14:paraId="0F611539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Bu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ilk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kez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uygulanan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Swin Transformer, %98,74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doğruluk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%98,75 F1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skoru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tüm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modeller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arasında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yüksek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performansı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sergilemiştir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bazlı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sonuçlar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Tablo 2'de,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eğitim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süreci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4'te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karışıklık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matrisi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5'te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verilmektedir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2BAEEE5D" wp14:textId="77777777">
      <w:pPr>
        <w:spacing w:after="60" w:line="264" w:lineRule="auto"/>
        <w:ind/>
        <w:jc w:val="center"/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Tablo 2. Swin Transformer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sınıf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bazlı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performans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 (TTA)</w:t>
      </w:r>
    </w:p>
    <w:tbl>
      <w:tblPr>
        <w:tblW w:w="4535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1000"/>
        <w:gridCol w:w="1000"/>
        <w:gridCol w:w="900"/>
      </w:tblGrid>
      <w:tr xmlns:wp14="http://schemas.microsoft.com/office/word/2010/wordml" w:rsidTr="2A6763C8" w14:paraId="101DD5E9" wp14:textId="77777777">
        <w:tc>
          <w:tcPr>
            <w:tcW w:w="16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3583F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 xml:space="preserve">Sınıf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B4C03" wp14:textId="77777777">
            <w:pPr>
              <w:jc w:val="center"/>
            </w:pP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tr-TR"/>
              </w:rPr>
              <w:t>Prec</w:t>
            </w: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tr-TR"/>
              </w:rPr>
              <w:t>.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2A3F5" wp14:textId="77777777">
            <w:pPr>
              <w:jc w:val="center"/>
            </w:pP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tr-TR"/>
              </w:rPr>
              <w:t>Rec</w:t>
            </w: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tr-TR"/>
              </w:rPr>
              <w:t>.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F7228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 xml:space="preserve">F1</w:t>
            </w:r>
          </w:p>
        </w:tc>
      </w:tr>
      <w:tr xmlns:wp14="http://schemas.microsoft.com/office/word/2010/wordml" w:rsidTr="2A6763C8" w14:paraId="5A58211E" wp14:textId="77777777">
        <w:tc>
          <w:tcPr>
            <w:tcW w:w="16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A8541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Karınca Sor.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19E459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1,00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C8C9F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1,00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890E3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1,00</w:t>
            </w:r>
          </w:p>
        </w:tc>
      </w:tr>
      <w:tr xmlns:wp14="http://schemas.microsoft.com/office/word/2010/wordml" w:rsidTr="2A6763C8" w14:paraId="24ACECA9" wp14:textId="77777777">
        <w:tc>
          <w:tcPr>
            <w:tcW w:w="16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B3830" wp14:textId="77777777">
            <w:pPr>
              <w:jc w:val="left"/>
            </w:pP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>K.Kovan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 xml:space="preserve"> 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>Böc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>.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BB5E8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0,956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594BF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0,940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8E75B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0,948</w:t>
            </w:r>
          </w:p>
        </w:tc>
      </w:tr>
      <w:tr xmlns:wp14="http://schemas.microsoft.com/office/word/2010/wordml" w:rsidTr="2A6763C8" w14:paraId="4C38BE8B" wp14:textId="77777777">
        <w:tc>
          <w:tcPr>
            <w:tcW w:w="16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823A4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Sağlıklı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550CE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1,00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84A76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0,999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F54BE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0,999</w:t>
            </w:r>
          </w:p>
        </w:tc>
      </w:tr>
      <w:tr xmlns:wp14="http://schemas.microsoft.com/office/word/2010/wordml" w:rsidTr="2A6763C8" w14:paraId="0B6EFC5F" wp14:textId="77777777">
        <w:tc>
          <w:tcPr>
            <w:tcW w:w="16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B534B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Soyulmuş K.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579A1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1,00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E495A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1,00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077B4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1,00</w:t>
            </w:r>
          </w:p>
        </w:tc>
      </w:tr>
      <w:tr xmlns:wp14="http://schemas.microsoft.com/office/word/2010/wordml" w:rsidTr="2A6763C8" w14:paraId="4D9F0ED7" wp14:textId="77777777">
        <w:tc>
          <w:tcPr>
            <w:tcW w:w="16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7F7EB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Kayıp Kraliçe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687AB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1,00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599FE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1,00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3F0C9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1,00</w:t>
            </w:r>
          </w:p>
        </w:tc>
      </w:tr>
      <w:tr xmlns:wp14="http://schemas.microsoft.com/office/word/2010/wordml" w:rsidTr="2A6763C8" w14:paraId="7DDC803D" wp14:textId="77777777">
        <w:tc>
          <w:tcPr>
            <w:tcW w:w="16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P="2A6763C8" w14:paraId="559C7A2D" wp14:textId="77777777">
            <w:pPr>
              <w:jc w:val="left"/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</w:pP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>Varroa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F4E04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0,918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D3CAD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0,947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16FC5C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0,933</w:t>
            </w:r>
          </w:p>
        </w:tc>
      </w:tr>
      <w:tr xmlns:wp14="http://schemas.microsoft.com/office/word/2010/wordml" w:rsidTr="2A6763C8" w14:paraId="697CA70E" wp14:textId="77777777">
        <w:tc>
          <w:tcPr>
            <w:tcW w:w="16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C544B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 xml:space="preserve">Ağ. Ort.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5F2CE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 xml:space="preserve">0,988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99473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 xml:space="preserve">0,987</w:t>
            </w:r>
          </w:p>
        </w:tc>
        <w:tc>
          <w:tcPr>
            <w:tcW w:w="9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74F0C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 xml:space="preserve">0,988</w:t>
            </w:r>
          </w:p>
        </w:tc>
      </w:tr>
    </w:tbl>
    <w:p xmlns:wp14="http://schemas.microsoft.com/office/word/2010/wordml" w14:paraId="0D0B940D" wp14:textId="77777777">
      <w:pPr>
        <w:spacing w:before="120" w:after="60"/>
        <w:jc w:val="center"/>
      </w:pPr>
      <w:r>
        <w:drawing>
          <wp:inline xmlns:wp14="http://schemas.microsoft.com/office/word/2010/wordprocessingDrawing" distT="0" distB="0" distL="0" distR="0" wp14:anchorId="3D07FC5F" wp14:editId="7777777">
            <wp:extent cx="2876550" cy="895350"/>
            <wp:effectExtent l="0" t="0" r="0" b="0"/>
            <wp:docPr id="137923610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197CC34" wp14:textId="77777777">
      <w:pPr>
        <w:spacing w:after="140" w:line="264" w:lineRule="auto"/>
        <w:ind/>
        <w:jc w:val="center"/>
      </w:pP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4. Swin Transformer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eğitim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süreci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. Kesik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çizgi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omurganın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serbest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bırakıldığı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epoch'u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göstermektedir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.</w:t>
      </w:r>
    </w:p>
    <w:p xmlns:wp14="http://schemas.microsoft.com/office/word/2010/wordml" w14:paraId="0E27B00A" wp14:textId="77777777">
      <w:pPr>
        <w:spacing w:before="120" w:after="60"/>
        <w:jc w:val="center"/>
      </w:pPr>
      <w:r>
        <w:drawing>
          <wp:inline xmlns:wp14="http://schemas.microsoft.com/office/word/2010/wordprocessingDrawing" distT="0" distB="0" distL="0" distR="0" wp14:anchorId="3233529B" wp14:editId="7777777">
            <wp:extent cx="2876550" cy="1143000"/>
            <wp:effectExtent l="0" t="0" r="0" b="0"/>
            <wp:docPr id="20566693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69BF705" wp14:textId="77777777">
      <w:pPr>
        <w:spacing w:after="140" w:line="264" w:lineRule="auto"/>
        <w:ind/>
        <w:jc w:val="center"/>
      </w:pP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5. Swin Transformer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karışıklık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matrisi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(%98,74). Sol: ham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sayılar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Sağ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: normalize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değerler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.</w:t>
      </w:r>
    </w:p>
    <w:p xmlns:wp14="http://schemas.microsoft.com/office/word/2010/wordml" w:rsidP="2A6763C8" w14:paraId="5DFA64DF" wp14:textId="77777777">
      <w:pPr>
        <w:pStyle w:val="Heading3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5.2.3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Hibrit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CNN +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Gradyan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Artırma</w:t>
      </w:r>
    </w:p>
    <w:p xmlns:wp14="http://schemas.microsoft.com/office/word/2010/wordml" w14:paraId="4B255AF3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EfficientNetV2-S +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LightGBM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kombinasyonu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%91,01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doğruluk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elde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etmiştir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Uçtan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uca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modellerle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rekabet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edememesine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karşın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yorumlanabilirlik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açısından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değerli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içgörüler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sunmaktadır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:rsidP="2A6763C8" w14:paraId="61DFB8D3" wp14:textId="77777777">
      <w:pPr>
        <w:pStyle w:val="Heading2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5.3 Ensemble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Sonuçları</w:t>
      </w:r>
    </w:p>
    <w:p xmlns:wp14="http://schemas.microsoft.com/office/word/2010/wordml" w14:paraId="1CB295DA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Eşit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ağırlıklı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olasılık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ortalamasıyla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oluşturulan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ensemble model, %98,65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doğruluk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%98,65 F1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skoru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elde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etmiştir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Final ensemble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karışıklık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matrisi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6'da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verilmektedir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60061E4C" wp14:textId="77777777">
      <w:pPr>
        <w:spacing w:before="120" w:after="60"/>
        <w:jc w:val="center"/>
      </w:pPr>
      <w:r>
        <w:drawing>
          <wp:inline xmlns:wp14="http://schemas.microsoft.com/office/word/2010/wordprocessingDrawing" distT="0" distB="0" distL="0" distR="0" wp14:anchorId="7F6B1A01" wp14:editId="7777777">
            <wp:extent cx="2876550" cy="1143000"/>
            <wp:effectExtent l="0" t="0" r="0" b="0"/>
            <wp:docPr id="14949107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43BDB89" wp14:textId="77777777">
      <w:pPr>
        <w:spacing w:after="140" w:line="264" w:lineRule="auto"/>
        <w:ind/>
        <w:jc w:val="center"/>
      </w:pP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6. Final Ensemble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karışıklık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matrisi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(%98,65). Sol: ham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sayılar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Sağ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: normalize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değerler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.</w:t>
      </w:r>
    </w:p>
    <w:p xmlns:wp14="http://schemas.microsoft.com/office/word/2010/wordml" w:rsidP="2A6763C8" w14:paraId="583FEE0F" wp14:textId="77777777">
      <w:pPr>
        <w:pStyle w:val="Heading2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5.4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Literatür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Karşılaştırması</w:t>
      </w:r>
    </w:p>
    <w:p xmlns:wp14="http://schemas.microsoft.com/office/word/2010/wordml" w14:paraId="737551CF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Tablo 3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önerilen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yöntemlerin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karşılaştırmasını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sunarken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7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bunu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görsel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olarak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özetlemektedir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:rsidP="2A6763C8" w14:paraId="2450AD0D" wp14:textId="77777777">
      <w:pPr>
        <w:spacing w:after="60" w:line="264" w:lineRule="auto"/>
        <w:ind/>
        <w:jc w:val="center"/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Tablo 3.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BeeImage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seti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üzerinde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yöntem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karşılaştırması</w:t>
      </w:r>
    </w:p>
    <w:tbl>
      <w:tblPr>
        <w:tblW w:w="4535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5"/>
        <w:gridCol w:w="1000"/>
        <w:gridCol w:w="1000"/>
      </w:tblGrid>
      <w:tr xmlns:wp14="http://schemas.microsoft.com/office/word/2010/wordml" w:rsidTr="2A6763C8" w14:paraId="78E90E59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P="2A6763C8" w14:paraId="555942CB" wp14:textId="77777777">
            <w:pPr>
              <w:jc w:val="left"/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en-US"/>
              </w:rPr>
            </w:pP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en-US"/>
              </w:rPr>
              <w:t>Yöntem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E9E00" wp14:textId="77777777">
            <w:pPr>
              <w:jc w:val="center"/>
            </w:pP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en-US"/>
              </w:rPr>
              <w:t>Doğ</w:t>
            </w: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en-US"/>
              </w:rPr>
              <w:t>.(%)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E071D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 xml:space="preserve">F1(%)</w:t>
            </w:r>
          </w:p>
        </w:tc>
      </w:tr>
      <w:tr xmlns:wp14="http://schemas.microsoft.com/office/word/2010/wordml" w:rsidTr="2A6763C8" w14:paraId="719D0EF2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1A146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CNN [1]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7758D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92,42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78C37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 xmlns:wp14="http://schemas.microsoft.com/office/word/2010/wordml" w:rsidTr="2A6763C8" w14:paraId="0406BBB3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4EF84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ResNet-50 [2]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6116C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91,90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EDD13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 xmlns:wp14="http://schemas.microsoft.com/office/word/2010/wordml" w:rsidTr="2A6763C8" w14:paraId="67A47EA9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027D5" wp14:textId="77777777">
            <w:pPr>
              <w:jc w:val="left"/>
            </w:pP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>CNN+Softmax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 xml:space="preserve"> [3]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1EEA2C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93,07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552F4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 xmlns:wp14="http://schemas.microsoft.com/office/word/2010/wordml" w:rsidTr="2A6763C8" w14:paraId="5C930332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5E610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CNN+MLFB [3]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23761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95,04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14B2A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95,04</w:t>
            </w:r>
          </w:p>
        </w:tc>
      </w:tr>
      <w:tr xmlns:wp14="http://schemas.microsoft.com/office/word/2010/wordml" w:rsidTr="2A6763C8" w14:paraId="23BF8B99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B7167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DenseNet-121 [4]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F5422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91,60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BB387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88,25</w:t>
            </w:r>
          </w:p>
        </w:tc>
      </w:tr>
      <w:tr xmlns:wp14="http://schemas.microsoft.com/office/word/2010/wordml" w:rsidTr="2A6763C8" w14:paraId="38F03807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1ADDF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SMOTE+CNN [5]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28BAF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84,00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1089E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 xmlns:wp14="http://schemas.microsoft.com/office/word/2010/wordml" w:rsidTr="2A6763C8" w14:paraId="2C42CBA4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286DA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VGG-19 [6]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CB346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98,07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95B4A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94,19</w:t>
            </w:r>
          </w:p>
        </w:tc>
      </w:tr>
      <w:tr xmlns:wp14="http://schemas.microsoft.com/office/word/2010/wordml" w:rsidTr="2A6763C8" w14:paraId="45EE1293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37356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VGG-19 [7]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8C09A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98,65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486FB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 xmlns:wp14="http://schemas.microsoft.com/office/word/2010/wordml" w:rsidTr="2A6763C8" w14:paraId="2B353661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212AAA" wp14:textId="77777777">
            <w:pPr>
              <w:jc w:val="left"/>
            </w:pP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>BeeNet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 xml:space="preserve"> [8]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F8226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94,50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9E476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 xmlns:wp14="http://schemas.microsoft.com/office/word/2010/wordml" w:rsidTr="2A6763C8" w14:paraId="6E0098F0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86559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CM+SVM [9]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45DB6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94,03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36ACB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89,45</w:t>
            </w:r>
          </w:p>
        </w:tc>
      </w:tr>
      <w:tr xmlns:wp14="http://schemas.microsoft.com/office/word/2010/wordml" w:rsidTr="2A6763C8" w14:paraId="30D1D4CF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9C107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EfficientNetV2-S (bu çalışma)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6AD7B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98,55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9145E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98,55</w:t>
            </w:r>
          </w:p>
        </w:tc>
      </w:tr>
      <w:tr xmlns:wp14="http://schemas.microsoft.com/office/word/2010/wordml" w:rsidTr="2A6763C8" w14:paraId="327A1964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BD685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Hibrit CNN+GB (bu çalışma)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494A0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91,01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43D09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90,61</w:t>
            </w:r>
          </w:p>
        </w:tc>
      </w:tr>
      <w:tr xmlns:wp14="http://schemas.microsoft.com/office/word/2010/wordml" w:rsidTr="2A6763C8" w14:paraId="30D49F3E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5E8D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69B6E" wp14:textId="77777777">
            <w:pPr>
              <w:jc w:val="left"/>
            </w:pP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tr-TR"/>
              </w:rPr>
              <w:t>Swin</w:t>
            </w: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tr-TR"/>
              </w:rPr>
              <w:t xml:space="preserve"> </w:t>
            </w: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tr-TR"/>
              </w:rPr>
              <w:t>Transformer</w:t>
            </w: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tr-TR"/>
              </w:rPr>
              <w:t xml:space="preserve"> (bu çalışma)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5E8D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289CA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 xml:space="preserve">98,74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5E8D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8077D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 xml:space="preserve">98,75</w:t>
            </w:r>
          </w:p>
        </w:tc>
      </w:tr>
      <w:tr xmlns:wp14="http://schemas.microsoft.com/office/word/2010/wordml" w:rsidTr="2A6763C8" w14:paraId="361B338C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512EC" wp14:textId="77777777">
            <w:pPr>
              <w:jc w:val="left"/>
            </w:pP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>Ensemble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 xml:space="preserve"> (bu çalışma)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4018A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98,65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DD864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98,65</w:t>
            </w:r>
          </w:p>
        </w:tc>
      </w:tr>
    </w:tbl>
    <w:p xmlns:wp14="http://schemas.microsoft.com/office/word/2010/wordml" w14:paraId="44EAFD9C" wp14:textId="77777777">
      <w:pPr>
        <w:spacing w:before="120" w:after="60"/>
        <w:jc w:val="center"/>
      </w:pPr>
      <w:r>
        <w:drawing>
          <wp:inline xmlns:wp14="http://schemas.microsoft.com/office/word/2010/wordprocessingDrawing" distT="0" distB="0" distL="0" distR="0" wp14:anchorId="22BF9D97" wp14:editId="7777777">
            <wp:extent cx="2876550" cy="1638300"/>
            <wp:effectExtent l="0" t="0" r="0" b="0"/>
            <wp:docPr id="12518973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F52952D" wp14:textId="77777777">
      <w:pPr>
        <w:spacing w:after="140" w:line="264" w:lineRule="auto"/>
        <w:ind/>
        <w:jc w:val="center"/>
      </w:pP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7.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Yöntemlerin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doğruluk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karşılaştırması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. Kesik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çizgi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literatür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rekoru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olan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%98,65'i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göstermektedir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.</w:t>
      </w:r>
    </w:p>
    <w:p xmlns:wp14="http://schemas.microsoft.com/office/word/2010/wordml" w:rsidP="2A6763C8" w14:paraId="27C7C0F2" wp14:textId="77777777">
      <w:pPr>
        <w:pStyle w:val="Heading2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5.5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Ablasyon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Çalışması</w:t>
      </w:r>
    </w:p>
    <w:p xmlns:wp14="http://schemas.microsoft.com/office/word/2010/wordml" w:rsidP="2A6763C8" w14:paraId="47E82390" wp14:textId="77777777">
      <w:pPr>
        <w:spacing w:after="60" w:line="264" w:lineRule="auto"/>
        <w:ind/>
        <w:jc w:val="center"/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Tablo 4. Ensemble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ablasyon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18"/>
          <w:szCs w:val="18"/>
          <w:lang w:val="en-US"/>
        </w:rPr>
        <w:t>analizi</w:t>
      </w:r>
    </w:p>
    <w:tbl>
      <w:tblPr>
        <w:tblW w:w="4535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5"/>
        <w:gridCol w:w="1000"/>
        <w:gridCol w:w="1000"/>
      </w:tblGrid>
      <w:tr xmlns:wp14="http://schemas.microsoft.com/office/word/2010/wordml" w:rsidTr="2A6763C8" w14:paraId="1AD70454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P="2A6763C8" w14:paraId="67268A70" wp14:textId="77777777">
            <w:pPr>
              <w:jc w:val="left"/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en-US"/>
              </w:rPr>
            </w:pP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en-US"/>
              </w:rPr>
              <w:t>Konfigürasyon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F6C3D" wp14:textId="77777777">
            <w:pPr>
              <w:jc w:val="center"/>
            </w:pP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en-US"/>
              </w:rPr>
              <w:t>Doğ</w:t>
            </w:r>
            <w:r w:rsidRPr="2A6763C8" w:rsidR="2A6763C8">
              <w:rPr>
                <w:rFonts w:ascii="Times New Roman" w:hAnsi="Times New Roman" w:eastAsia="Times New Roman" w:cs="Times New Roman"/>
                <w:b w:val="1"/>
                <w:bCs w:val="1"/>
                <w:sz w:val="18"/>
                <w:szCs w:val="18"/>
                <w:lang w:val="en-US"/>
              </w:rPr>
              <w:t>.(%)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5C057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 xml:space="preserve">F1(%)</w:t>
            </w:r>
          </w:p>
        </w:tc>
      </w:tr>
      <w:tr xmlns:wp14="http://schemas.microsoft.com/office/word/2010/wordml" w:rsidTr="2A6763C8" w14:paraId="7678CBC5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8A844" wp14:textId="77777777">
            <w:pPr>
              <w:jc w:val="left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EfficientNetV2-S (solo)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487A0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98,55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2A04D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98,55</w:t>
            </w:r>
          </w:p>
        </w:tc>
      </w:tr>
      <w:tr xmlns:wp14="http://schemas.microsoft.com/office/word/2010/wordml" w:rsidTr="2A6763C8" w14:paraId="6AD8D926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4C9B9" wp14:textId="77777777">
            <w:pPr>
              <w:jc w:val="left"/>
            </w:pP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>Swin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 xml:space="preserve"> 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>Transformer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 xml:space="preserve"> (solo)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5F20E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98,74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0E420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98,75</w:t>
            </w:r>
          </w:p>
        </w:tc>
      </w:tr>
      <w:tr xmlns:wp14="http://schemas.microsoft.com/office/word/2010/wordml" w:rsidTr="2A6763C8" w14:paraId="5EBDB1A8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EDC3B" wp14:textId="77777777">
            <w:pPr>
              <w:jc w:val="left"/>
            </w:pP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>Ensemble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 xml:space="preserve"> (eşit 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>ort.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>)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17458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98,65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DE64E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98,65</w:t>
            </w:r>
          </w:p>
        </w:tc>
      </w:tr>
      <w:tr xmlns:wp14="http://schemas.microsoft.com/office/word/2010/wordml" w:rsidTr="2A6763C8" w14:paraId="1135DA7C" wp14:textId="77777777">
        <w:tc>
          <w:tcPr>
            <w:tcW w:w="2535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A5335" wp14:textId="77777777">
            <w:pPr>
              <w:jc w:val="left"/>
            </w:pP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>Ensemble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 xml:space="preserve"> (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>Swin</w:t>
            </w:r>
            <w:r w:rsidRPr="2A6763C8" w:rsidR="2A6763C8"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  <w:lang w:val="tr-TR"/>
              </w:rPr>
              <w:t xml:space="preserve"> ağırlıklı)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30AFD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98,45</w:t>
            </w:r>
          </w:p>
        </w:tc>
        <w:tc>
          <w:tcPr>
            <w:tcW w:w="1000" w:type="dxa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C6EB3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false"/>
                <w:bCs w:val="false"/>
                <w:sz w:val="18"/>
                <w:szCs w:val="18"/>
              </w:rPr>
              <w:t xml:space="preserve">98,46</w:t>
            </w:r>
          </w:p>
        </w:tc>
      </w:tr>
    </w:tbl>
    <w:p xmlns:wp14="http://schemas.microsoft.com/office/word/2010/wordml" w14:paraId="14CB979C" wp14:textId="77777777">
      <w:pPr>
        <w:pStyle w:val="Heading2"/>
        <w:spacing w:before="160" w:after="8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5.6 Hata Analizi</w:t>
      </w:r>
    </w:p>
    <w:p xmlns:wp14="http://schemas.microsoft.com/office/word/2010/wordml" w14:paraId="61F58AFB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Final ensemble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1.035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örnekten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yalnızca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14'ü (%1,35)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yanlış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sınıflandırılmıştır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Hataların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%71,4'ü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Küçük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Kovan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Böceği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Varroa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sınıfları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arasındaki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karışıklıktan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kaynaklanmaktadır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Yanlış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sınıflandırılan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örnekler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8'de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görselleştirilmiştir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4B94D5A5" wp14:textId="77777777">
      <w:pPr>
        <w:spacing w:before="120" w:after="60"/>
        <w:jc w:val="center"/>
      </w:pPr>
      <w:r>
        <w:drawing>
          <wp:inline xmlns:wp14="http://schemas.microsoft.com/office/word/2010/wordprocessingDrawing" distT="0" distB="0" distL="0" distR="0" wp14:anchorId="075FD615" wp14:editId="7777777">
            <wp:extent cx="2876550" cy="1123950"/>
            <wp:effectExtent l="0" t="0" r="0" b="0"/>
            <wp:docPr id="9456549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AB32D01" wp14:textId="77777777">
      <w:pPr>
        <w:spacing w:after="140" w:line="264" w:lineRule="auto"/>
        <w:ind/>
        <w:jc w:val="center"/>
      </w:pP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Şekil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8. Ensemble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tarafından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yanlış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sınıflandırılan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görüntüler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Üstte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gerçek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sınıf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(True)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tahmin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(Pred)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güven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skoru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verilmektedir</w:t>
      </w:r>
      <w:r w:rsidRPr="2A6763C8" w:rsidR="2A6763C8">
        <w:rPr>
          <w:rFonts w:ascii="Times New Roman" w:hAnsi="Times New Roman" w:eastAsia="Times New Roman" w:cs="Times New Roman"/>
          <w:i w:val="1"/>
          <w:iCs w:val="1"/>
          <w:sz w:val="18"/>
          <w:szCs w:val="18"/>
          <w:lang w:val="en-US"/>
        </w:rPr>
        <w:t>.</w:t>
      </w:r>
    </w:p>
    <w:p xmlns:wp14="http://schemas.microsoft.com/office/word/2010/wordml" w:rsidP="2A6763C8" w14:paraId="34C07409" wp14:textId="77777777">
      <w:pPr>
        <w:pStyle w:val="Heading1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6.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Tartışma</w:t>
      </w:r>
    </w:p>
    <w:p xmlns:wp14="http://schemas.microsoft.com/office/word/2010/wordml" w14:paraId="022E7CEE" wp14:textId="77777777">
      <w:pPr>
        <w:spacing w:after="80" w:line="264" w:lineRule="auto"/>
        <w:jc w:val="both"/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Swin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Transformer'ın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üstünlüğü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: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Pencere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tabanlı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öz-dikkat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mekanizması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hastalık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belirtilerinin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hem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yerel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doku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renk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) hem de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küresel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vücut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şekli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uzamsal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düzenleme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bağlamda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modellenmesine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olanak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tanımaktadır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Bu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özellik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ince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görsel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farklılıkların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kritik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olduğu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hastalık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tespiti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görevlerinde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belirleyici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avantaj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sağlamaktadır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2036BF9A" wp14:textId="77777777">
      <w:pPr>
        <w:spacing w:after="80" w:line="264" w:lineRule="auto"/>
        <w:jc w:val="both"/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Ensemble'ın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sınırlı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katkısı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: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Ensemble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modelinin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Swin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Transformer'ı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aşamaması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iki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benzer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hata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örüntüleri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sergilediğine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işaret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etmektedir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Farklı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mimari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ailelerinden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modellerin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birleştirilmesi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tipik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olarak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daha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belirgin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iyileşmeler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sağlamakla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birlikte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sonuç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setinin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doğasına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özgü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sınırlılıklara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da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işaret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etmektedir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6BEFA309" wp14:textId="77777777">
      <w:pPr>
        <w:spacing w:after="80" w:line="264" w:lineRule="auto"/>
        <w:jc w:val="both"/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Hibrit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yaklaşımın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değeri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: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Hibrit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CNN+Gradyan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Artırma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uçtan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uca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modellerle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rekabet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edememesine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karşın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yorumlanabilirlik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hesaplama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verimliliği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açısından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avantaj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sunan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alternatif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olarak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değerlendirilebilir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:rsidP="2A6763C8" w14:paraId="76162275" wp14:textId="77777777">
      <w:pPr>
        <w:pStyle w:val="Heading1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 xml:space="preserve">7. </w:t>
      </w: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Sonuç</w:t>
      </w:r>
    </w:p>
    <w:p xmlns:wp14="http://schemas.microsoft.com/office/word/2010/wordml" w14:paraId="341D9A69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Bu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çalışmada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bal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arısı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hastalıklarının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otomatik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tespiti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için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derin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öğrenme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tabanlı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kapsamlı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karşılaştırmalı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analiz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sunulmuştur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BeeImage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Swin Transformer ilk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kez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uygulanmış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%98,74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doğruluk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mevcut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literatür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rekorunu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(%98,65)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aşmıştır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EfficientNetV2-S + Swin Transformer ensemble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modeli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F1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skoru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bakımından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önceki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iyi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çalışmaları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geride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bırakmıştır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14:paraId="334F2B25" wp14:textId="77777777">
      <w:pPr>
        <w:spacing w:after="80" w:line="264" w:lineRule="auto"/>
        <w:ind w:firstLine="454"/>
        <w:jc w:val="both"/>
      </w:pP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Temel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bulgu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olarak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Transformer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tabanlı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mimarilerin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küçük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dengesiz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tarımsal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görüntü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setlerinde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güçlü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potansiyele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sahip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olduğu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ortaya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konmuştur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.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Gelecek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çalışmalarda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daha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büyük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setleri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üzerinde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doğrulama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,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gerçek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zamanlı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izleme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sistemlerine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entegrasyon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ve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aktif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öğrenme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yoluyla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etiketleme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maliyetinin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azaltılması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hedeflenmektedir</w:t>
      </w:r>
      <w:r w:rsidRPr="2A6763C8" w:rsidR="2A6763C8">
        <w:rPr>
          <w:rFonts w:ascii="Times New Roman" w:hAnsi="Times New Roman" w:eastAsia="Times New Roman" w:cs="Times New Roman"/>
          <w:sz w:val="20"/>
          <w:szCs w:val="20"/>
          <w:lang w:val="en-US"/>
        </w:rPr>
        <w:t>.</w:t>
      </w:r>
    </w:p>
    <w:p xmlns:wp14="http://schemas.microsoft.com/office/word/2010/wordml" w:rsidP="2A6763C8" w14:paraId="65AAE360" wp14:textId="77777777">
      <w:pPr>
        <w:pStyle w:val="Heading1"/>
        <w:spacing w:before="160" w:after="80"/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</w:pPr>
      <w:r w:rsidRPr="2A6763C8" w:rsidR="2A6763C8">
        <w:rPr>
          <w:rFonts w:ascii="Times New Roman" w:hAnsi="Times New Roman" w:eastAsia="Times New Roman" w:cs="Times New Roman"/>
          <w:b w:val="1"/>
          <w:bCs w:val="1"/>
          <w:sz w:val="20"/>
          <w:szCs w:val="20"/>
          <w:lang w:val="en-US"/>
        </w:rPr>
        <w:t>Kaynaklar</w:t>
      </w:r>
    </w:p>
    <w:p xmlns:wp14="http://schemas.microsoft.com/office/word/2010/wordml" w14:paraId="5584CE49" wp14:textId="77777777">
      <w:pPr>
        <w:spacing w:after="60" w:line="264" w:lineRule="auto"/>
        <w:ind w:left="300" w:hanging="300"/>
        <w:jc w:val="both"/>
      </w:pP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[1]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Üzen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, H., Türkoğlu, İ., &amp; Ata, F. (2019).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Honey bee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 diseases and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pests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 diagnosis system using deep learning. Int. Conf. Intelligent Systems, 47–52.</w:t>
      </w:r>
    </w:p>
    <w:p xmlns:wp14="http://schemas.microsoft.com/office/word/2010/wordml" w14:paraId="5A44C030" wp14:textId="77777777">
      <w:pPr>
        <w:spacing w:after="60" w:line="264" w:lineRule="auto"/>
        <w:ind w:left="300" w:hanging="300"/>
        <w:jc w:val="both"/>
      </w:pP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[2]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Margapuri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, V.,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Namburu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, S., &amp; Karre, S. A. (2020).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Honey bee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 colony and varroa mite detection using deep neural networks. IEEE EIT, 548–553.</w:t>
      </w:r>
    </w:p>
    <w:p xmlns:wp14="http://schemas.microsoft.com/office/word/2010/wordml" w14:paraId="79D24FC7" wp14:textId="77777777">
      <w:pPr>
        <w:spacing w:after="60" w:line="264" w:lineRule="auto"/>
        <w:ind w:left="300" w:hanging="300"/>
        <w:jc w:val="both"/>
      </w:pP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[3]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Metlek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, S., &amp;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Kayaalp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, K. (2021). Classification of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honey bee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 health conditions using deep learning. Computers and Electronics in Agriculture, 188, 106338.</w:t>
      </w:r>
    </w:p>
    <w:p xmlns:wp14="http://schemas.microsoft.com/office/word/2010/wordml" w14:paraId="347DAF76" wp14:textId="77777777">
      <w:pPr>
        <w:spacing w:after="60" w:line="264" w:lineRule="auto"/>
        <w:ind w:left="300" w:hanging="300"/>
        <w:jc w:val="both"/>
      </w:pP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[4]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Chawane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, M.,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Viriri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, S., &amp;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Gwetu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, M. (2022). Bee disease identification using DenseNet-121. ICAICV, 212–221.</w:t>
      </w:r>
    </w:p>
    <w:p xmlns:wp14="http://schemas.microsoft.com/office/word/2010/wordml" w14:paraId="7BE1E0A7" wp14:textId="77777777">
      <w:pPr>
        <w:spacing w:after="60" w:line="264" w:lineRule="auto"/>
        <w:ind w:left="300" w:hanging="300"/>
        <w:jc w:val="both"/>
      </w:pP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[5] Karthiga, M., Mary, S. A., &amp;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Yogapriya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, J. (2021). Performance analysis of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honey bee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 disease identification using deep learning. J. Physics: Conf. Series, 1767(1), 012017.</w:t>
      </w:r>
    </w:p>
    <w:p xmlns:wp14="http://schemas.microsoft.com/office/word/2010/wordml" w14:paraId="6F006CA8" wp14:textId="77777777">
      <w:pPr>
        <w:spacing w:after="60" w:line="264" w:lineRule="auto"/>
        <w:ind w:left="300" w:hanging="300"/>
        <w:jc w:val="both"/>
      </w:pP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[6] Kaplan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Berkaya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, S., Gunduz Demir, E., &amp; Gunal, S. (2021). A vision-based bee identification approach using VGG-19. Ecological Informatics, 65, 101425.</w:t>
      </w:r>
    </w:p>
    <w:p xmlns:wp14="http://schemas.microsoft.com/office/word/2010/wordml" w14:paraId="47A82E0F" wp14:textId="77777777">
      <w:pPr>
        <w:spacing w:after="60" w:line="264"/>
        <w:ind w:left="300" w:hanging="300"/>
        <w:jc w:val="both"/>
      </w:pPr>
      <w:r>
        <w:rPr>
          <w:rFonts w:ascii="Times New Roman" w:hAnsi="Times New Roman" w:eastAsia="Times New Roman" w:cs="Times New Roman"/>
          <w:sz w:val="18"/>
          <w:szCs w:val="18"/>
        </w:rPr>
        <w:t xml:space="preserve">[7] Liang, X. (2022). Automated bee disease detection using deep convolutional neural networks. Comp. Intel. Neuroscience, 2022, 9415538.</w:t>
      </w:r>
    </w:p>
    <w:p xmlns:wp14="http://schemas.microsoft.com/office/word/2010/wordml" w14:paraId="5B23C1FA" wp14:textId="77777777">
      <w:pPr>
        <w:spacing w:after="60" w:line="264" w:lineRule="auto"/>
        <w:ind w:left="300" w:hanging="300"/>
        <w:jc w:val="both"/>
      </w:pP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[8] Yoo, H., Kim, J., &amp; Park, S. (2023).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BeeNet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: A specialized deep learning framework for bee disease classification. Computers in Biology and Medicine, 154, 106579.</w:t>
      </w:r>
    </w:p>
    <w:p xmlns:wp14="http://schemas.microsoft.com/office/word/2010/wordml" w14:paraId="3B28C3FC" wp14:textId="77777777">
      <w:pPr>
        <w:spacing w:after="60" w:line="264" w:lineRule="auto"/>
        <w:ind w:left="300" w:hanging="300"/>
        <w:jc w:val="both"/>
      </w:pP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[9] Kılıç, V., &amp; Yaman, O. (2024). A color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moments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-based method for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detection of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 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>honey bee</w:t>
      </w:r>
      <w:r w:rsidRPr="2A6763C8" w:rsidR="2A6763C8">
        <w:rPr>
          <w:rFonts w:ascii="Times New Roman" w:hAnsi="Times New Roman" w:eastAsia="Times New Roman" w:cs="Times New Roman"/>
          <w:sz w:val="18"/>
          <w:szCs w:val="18"/>
          <w:lang w:val="en-US"/>
        </w:rPr>
        <w:t xml:space="preserve"> diseases. Ecological Informatics, 79, 102392.</w:t>
      </w:r>
    </w:p>
    <w:p xmlns:wp14="http://schemas.microsoft.com/office/word/2010/wordml" w14:paraId="634558B8" wp14:textId="77777777">
      <w:pPr>
        <w:spacing w:after="60" w:line="264"/>
        <w:ind w:left="300" w:hanging="300"/>
        <w:jc w:val="both"/>
      </w:pPr>
      <w:r>
        <w:rPr>
          <w:rFonts w:ascii="Times New Roman" w:hAnsi="Times New Roman" w:eastAsia="Times New Roman" w:cs="Times New Roman"/>
          <w:sz w:val="18"/>
          <w:szCs w:val="18"/>
        </w:rPr>
        <w:t xml:space="preserve">[10] Yang, J. (2018). BeeImage Dataset: Annotated Honey Bee Images from Video Footage. Harvard Dataverse, V1.</w:t>
      </w:r>
    </w:p>
    <w:p xmlns:wp14="http://schemas.microsoft.com/office/word/2010/wordml" w14:paraId="70F23D7C" wp14:textId="77777777">
      <w:pPr>
        <w:spacing w:after="60" w:line="264"/>
        <w:ind w:left="300" w:hanging="300"/>
        <w:jc w:val="both"/>
      </w:pPr>
      <w:r>
        <w:rPr>
          <w:rFonts w:ascii="Times New Roman" w:hAnsi="Times New Roman" w:eastAsia="Times New Roman" w:cs="Times New Roman"/>
          <w:sz w:val="18"/>
          <w:szCs w:val="18"/>
        </w:rPr>
        <w:t xml:space="preserve">[11] Tan, M., &amp; Le, Q. V. (2021). EfficientNetV2: Smaller models and faster training. ICML, 10096–10106.</w:t>
      </w:r>
    </w:p>
    <w:p xmlns:wp14="http://schemas.microsoft.com/office/word/2010/wordml" w14:paraId="5D90BD06" wp14:textId="77777777">
      <w:pPr>
        <w:spacing w:after="60" w:line="264"/>
        <w:ind w:left="300" w:hanging="300"/>
        <w:jc w:val="both"/>
      </w:pPr>
      <w:r>
        <w:rPr>
          <w:rFonts w:ascii="Times New Roman" w:hAnsi="Times New Roman" w:eastAsia="Times New Roman" w:cs="Times New Roman"/>
          <w:sz w:val="18"/>
          <w:szCs w:val="18"/>
        </w:rPr>
        <w:t xml:space="preserve">[12] Liu, Z. et al. (2021). Swin Transformer: Hierarchical vision transformer using shifted windows. ICCV, 10012–10022.</w:t>
      </w:r>
    </w:p>
    <w:p xmlns:wp14="http://schemas.microsoft.com/office/word/2010/wordml" w14:paraId="4B6508E6" wp14:textId="77777777">
      <w:pPr>
        <w:spacing w:after="60" w:line="264"/>
        <w:ind w:left="300" w:hanging="300"/>
        <w:jc w:val="both"/>
      </w:pPr>
      <w:r>
        <w:rPr>
          <w:rFonts w:ascii="Times New Roman" w:hAnsi="Times New Roman" w:eastAsia="Times New Roman" w:cs="Times New Roman"/>
          <w:sz w:val="18"/>
          <w:szCs w:val="18"/>
        </w:rPr>
        <w:t xml:space="preserve">[13] Selvaraju, R. R. et al. (2017). Grad-CAM: Visual explanations from deep networks. ICCV, 618–626.</w:t>
      </w:r>
    </w:p>
    <w:sectPr>
      <w:headerReference w:type="default" r:id="rId8"/>
      <w:footerReference w:type="default" r:id="rId9"/>
      <w:type w:val="continuous"/>
      <w:pgSz w:w="11906" w:h="16838" w:orient="portrait"/>
      <w:pgMar w:top="1134" w:right="1134" w:bottom="1134" w:left="1134" w:header="708" w:footer="708" w:gutter="0"/>
      <w:pgNumType/>
      <w:cols w:equalWidth="1" w:space="567" w:num="2" w:sep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133EDD17" wp14:textId="77777777">
    <w:pPr>
      <w:jc w:val="center"/>
    </w:pPr>
    <w:r>
      <w:rPr>
        <w:rFonts w:ascii="Times New Roman" w:hAnsi="Times New Roman" w:eastAsia="Times New Roman" w:cs="Times New Roman"/>
        <w:sz w:val="16"/>
        <w:szCs w:val="16"/>
      </w:rPr>
      <w:fldChar w:fldCharType="begin"/>
    </w:r>
    <w:r>
      <w:rPr>
        <w:rFonts w:ascii="Times New Roman" w:hAnsi="Times New Roman" w:eastAsia="Times New Roman" w:cs="Times New Roman"/>
        <w:sz w:val="16"/>
        <w:szCs w:val="16"/>
      </w:rPr>
      <w:instrText xml:space="preserve">PAGE</w:instrText>
    </w:r>
    <w:r>
      <w:rPr>
        <w:rFonts w:ascii="Times New Roman" w:hAnsi="Times New Roman" w:eastAsia="Times New Roman" w:cs="Times New Roman"/>
        <w:sz w:val="16"/>
        <w:szCs w:val="16"/>
      </w:rPr>
      <w:fldChar w:fldCharType="separate"/>
    </w:r>
    <w:r>
      <w:rPr>
        <w:rFonts w:ascii="Times New Roman" w:hAnsi="Times New Roman" w:eastAsia="Times New Roman" w:cs="Times New Roman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37987995" wp14:textId="77777777">
    <w:pPr>
      <w:jc w:val="center"/>
    </w:pPr>
    <w:r>
      <w:rPr>
        <w:rFonts w:ascii="Times New Roman" w:hAnsi="Times New Roman" w:eastAsia="Times New Roman" w:cs="Times New Roman"/>
        <w:sz w:val="16"/>
        <w:szCs w:val="16"/>
      </w:rPr>
      <w:fldChar w:fldCharType="begin"/>
    </w:r>
    <w:r>
      <w:rPr>
        <w:rFonts w:ascii="Times New Roman" w:hAnsi="Times New Roman" w:eastAsia="Times New Roman" w:cs="Times New Roman"/>
        <w:sz w:val="16"/>
        <w:szCs w:val="16"/>
      </w:rPr>
      <w:instrText xml:space="preserve">PAGE</w:instrText>
    </w:r>
    <w:r>
      <w:rPr>
        <w:rFonts w:ascii="Times New Roman" w:hAnsi="Times New Roman" w:eastAsia="Times New Roman" w:cs="Times New Roman"/>
        <w:sz w:val="16"/>
        <w:szCs w:val="16"/>
      </w:rPr>
      <w:fldChar w:fldCharType="separate"/>
    </w:r>
    <w:r>
      <w:rPr>
        <w:rFonts w:ascii="Times New Roman" w:hAnsi="Times New Roman" w:eastAsia="Times New Roman" w:cs="Times New Roman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:rsidP="2A6763C8" w14:paraId="3D3AF43B" wp14:textId="77777777">
    <w:pPr>
      <w:pBdr>
        <w:bottom w:val="single" w:color="000000" w:sz="4" w:space="4"/>
      </w:pBdr>
      <w:jc w:val="right"/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</w:pP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 xml:space="preserve">Bal 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>Arısı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 xml:space="preserve"> 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>Hastalıklarının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 xml:space="preserve"> 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>Görüntü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 xml:space="preserve"> 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>Tabanlı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 xml:space="preserve"> 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>Sınıflandırılması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 xml:space="preserve">  |  M. E. 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>Seçer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:rsidP="2A6763C8" w14:paraId="745229D6" wp14:textId="77777777">
    <w:pPr>
      <w:pBdr>
        <w:bottom w:val="single" w:color="000000" w:sz="4" w:space="4"/>
      </w:pBdr>
      <w:jc w:val="right"/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</w:pP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 xml:space="preserve">Bal 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>Arısı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 xml:space="preserve"> 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>Hastalıklarının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 xml:space="preserve"> 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>Görüntü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 xml:space="preserve"> 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>Tabanlı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 xml:space="preserve"> 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>Sınıflandırılması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 xml:space="preserve">  |  M. E. </w:t>
    </w:r>
    <w:r w:rsidRPr="2A6763C8" w:rsidR="2A6763C8">
      <w:rPr>
        <w:rFonts w:ascii="Times New Roman" w:hAnsi="Times New Roman" w:eastAsia="Times New Roman" w:cs="Times New Roman"/>
        <w:i w:val="1"/>
        <w:iCs w:val="1"/>
        <w:sz w:val="16"/>
        <w:szCs w:val="16"/>
        <w:lang w:val="en-US"/>
      </w:rPr>
      <w:t>Seçer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22c7d747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0becc60"/>
    <w:multiLevelType w:val="hybridMultilevel"/>
    <w:lvl w:ilvl="0" w15:tentative="1">
      <w:start w:val="1"/>
      <w:numFmt w:val="bullet"/>
      <w:lvlText w:val="•"/>
      <w:lvlJc w:val="left"/>
      <w:pPr>
        <w:ind w:left="580" w:hanging="2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14:docId w14:val="5BDED711"/>
  <w15:docId w15:val="{48D3FAD3-4786-4D2C-8926-CA5D4DB16F6B}"/>
  <w:rsids>
    <w:rsidRoot w:val="2A6763C8"/>
    <w:rsid w:val="2A6763C8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Times New Roman" w:hAnsi="Times New Roman" w:eastAsia="Times New Roman" w:cs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200" w:after="100"/>
      <w:outlineLvl w:val="0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2">
    <w:name w:val="heading 20"/>
    <w:basedOn w:val="Normal"/>
    <w:next w:val="Normal"/>
    <w:qFormat/>
    <w:pPr>
      <w:spacing w:before="140" w:after="80"/>
      <w:outlineLvl w:val="1"/>
    </w:pPr>
    <w:rPr>
      <w:rFonts w:ascii="Times New Roman" w:hAnsi="Times New Roman" w:eastAsia="Times New Roman" w:cs="Times New Roman"/>
      <w:b/>
      <w:bCs/>
      <w:sz w:val="22"/>
      <w:szCs w:val="22"/>
    </w:rPr>
  </w:style>
  <w:style w:type="paragraph" w:styleId="Heading3">
    <w:name w:val="heading 30"/>
    <w:basedOn w:val="Normal"/>
    <w:next w:val="Normal"/>
    <w:qFormat/>
    <w:pPr>
      <w:spacing w:before="100" w:after="60"/>
      <w:outlineLvl w:val="2"/>
    </w:pPr>
    <w:rPr>
      <w:rFonts w:ascii="Times New Roman" w:hAnsi="Times New Roman" w:eastAsia="Times New Roman" w:cs="Times New Roman"/>
      <w:b/>
      <w:bCs/>
      <w:i/>
      <w:iCs/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4" /><Relationship Type="http://schemas.openxmlformats.org/officeDocument/2006/relationships/header" Target="header1.xml" Id="rId6" /><Relationship Type="http://schemas.openxmlformats.org/officeDocument/2006/relationships/footer" Target="footer1.xml" Id="rId7" /><Relationship Type="http://schemas.openxmlformats.org/officeDocument/2006/relationships/header" Target="header2.xml" Id="rId8" /><Relationship Type="http://schemas.openxmlformats.org/officeDocument/2006/relationships/footer" Target="footer2.xml" Id="rId9" /><Relationship Type="http://schemas.openxmlformats.org/officeDocument/2006/relationships/image" Target="media/2943a0d3614e3b3e70f0edd9a6fc1aaf04579df6.png" Id="rId10" /><Relationship Type="http://schemas.openxmlformats.org/officeDocument/2006/relationships/image" Target="media/3456a0a321374e9c63e82bafd1c100964ab148b7.png" Id="rId11" /><Relationship Type="http://schemas.openxmlformats.org/officeDocument/2006/relationships/image" Target="media/ac8197c2a86cb7cb57642c308dafab736dcb6fdf.png" Id="rId12" /><Relationship Type="http://schemas.openxmlformats.org/officeDocument/2006/relationships/image" Target="media/e9cb87563db9c5549ed82166b267d9d36db78a12.png" Id="rId13" /><Relationship Type="http://schemas.openxmlformats.org/officeDocument/2006/relationships/image" Target="media/3df6170064d60df6fa8ccbb7078b3a1106e2d21c.png" Id="rId14" /><Relationship Type="http://schemas.openxmlformats.org/officeDocument/2006/relationships/image" Target="media/1a170fe2d7cf0d8b997ae17cb8ef910f0a627f14.png" Id="rId15" /><Relationship Type="http://schemas.openxmlformats.org/officeDocument/2006/relationships/image" Target="media/8f429a91665283de5cb9a482e0b8e825bd3f3d84.png" Id="rId16" /><Relationship Type="http://schemas.openxmlformats.org/officeDocument/2006/relationships/image" Target="media/7973dcffd841b6aa7700bfaf4b2078cad1b3ded7.png" Id="rId17" /><Relationship Type="http://schemas.openxmlformats.org/officeDocument/2006/relationships/fontTable" Target="fontTable.xml" Id="rId18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emir secer</lastModifiedBy>
  <revision>2</revision>
  <dcterms:created xsi:type="dcterms:W3CDTF">2026-03-11T20:08:13.2910000Z</dcterms:created>
  <dcterms:modified xsi:type="dcterms:W3CDTF">2026-03-11T20:15:27.2846616Z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