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Setup info: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wait-k: 2, output rate: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pred. prob. threshold: 0.8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 prev. context size: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future-context token size: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