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Examples Used By Model: 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Tokens Predicted: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Context: Yes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Sentences in Previous Context: 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Probability Threshold = </w:t>
      </w:r>
      <w:r w:rsidDel="00000000" w:rsidR="00000000" w:rsidRPr="00000000">
        <w:rPr>
          <w:rtl w:val="0"/>
        </w:rPr>
        <w:t xml:space="preserve">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