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pPr>
        <w:spacing w:after="20" w:before="80"/>
        <w:jc w:val="center"/>
      </w:pPr>
      <w:r>
        <w:rPr>
          <w:rFonts w:ascii="Calibri" w:cs="Calibri" w:eastAsia="Calibri" w:hAnsi="Calibri"/>
          <w:b/>
          <w:bCs/>
          <w:color w:val="1F497D"/>
          <w:sz w:val="44"/>
          <w:szCs w:val="44"/>
        </w:rPr>
        <w:t xml:space="preserve">AeroNetB Aerospace</w:t>
      </w:r>
    </w:p>
    <w:p>
      <w:pPr>
        <w:spacing w:after="20" w:before="0"/>
        <w:jc w:val="center"/>
      </w:pPr>
      <w:r>
        <w:rPr>
          <w:rFonts w:ascii="Calibri" w:cs="Calibri" w:eastAsia="Calibri" w:hAnsi="Calibri"/>
          <w:color w:val="404040"/>
          <w:sz w:val="32"/>
          <w:szCs w:val="32"/>
        </w:rPr>
        <w:t xml:space="preserve">Supply Chain Management System</w:t>
      </w:r>
    </w:p>
    <w:p>
      <w:r>
        <w:rPr>
          <w:sz w:val="24"/>
          <w:szCs w:val="24"/>
        </w:rPr>
        <w:t xml:space="preserve"/>
      </w:r>
    </w:p>
    <w:p>
      <w:pPr>
        <w:jc w:val="center"/>
      </w:pPr>
      <w:r>
        <w:rPr>
          <w:rFonts w:ascii="Calibri" w:cs="Calibri" w:eastAsia="Calibri" w:hAnsi="Calibri"/>
          <w:b/>
          <w:bCs/>
          <w:sz w:val="28"/>
          <w:szCs w:val="28"/>
        </w:rPr>
        <w:t xml:space="preserve">Deliverable D-II: Logbook</w:t>
      </w:r>
    </w:p>
    <w:p>
      <w:pPr>
        <w:jc w:val="center"/>
      </w:pPr>
      <w:r>
        <w:rPr>
          <w:rFonts w:ascii="Calibri" w:cs="Calibri" w:eastAsia="Calibri" w:hAnsi="Calibri"/>
          <w:sz w:val="24"/>
          <w:szCs w:val="24"/>
        </w:rPr>
        <w:t xml:space="preserve">Task 2 — Refined Database Design and Implementation</w:t>
      </w:r>
    </w:p>
    <w:p>
      <w:r>
        <w:rPr>
          <w:sz w:val="24"/>
          <w:szCs w:val="24"/>
        </w:rPr>
        <w:t xml:space="preserve"/>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Field</w:t>
            </w:r>
          </w:p>
        </w:tc>
        <w:tc>
          <w:tcPr>
            <w:tcW w:type="dxa" w:w="716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Student Name</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Emiliano</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Student ID</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100774690</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Module</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5CM506 Data Driven Systems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Institution</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Mediterranean College / University of Derby</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Submission</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Task 2 — May 22, 2026</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Deployment</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Local Deployment (PostgreSQL + MongoDB + Node.js)</w:t>
            </w:r>
          </w:p>
        </w:tc>
      </w:tr>
    </w:tbl>
    <w:p>
      <w:r>
        <w:br w:type="page"/>
      </w:r>
    </w:p>
    <w:p>
      <w:pPr>
        <w:pStyle w:val="Heading1"/>
        <w:spacing w:after="120" w:before="280"/>
      </w:pPr>
      <w:r>
        <w:rPr>
          <w:rFonts w:ascii="Calibri" w:cs="Calibri" w:eastAsia="Calibri" w:hAnsi="Calibri"/>
          <w:b/>
          <w:bCs/>
          <w:color w:val="1F497D"/>
          <w:sz w:val="32"/>
          <w:szCs w:val="32"/>
        </w:rPr>
        <w:t xml:space="preserve">1. Implementation Details</w:t>
      </w:r>
    </w:p>
    <w:p>
      <w:pPr>
        <w:pStyle w:val="Heading2"/>
        <w:spacing w:after="80" w:before="200"/>
      </w:pPr>
      <w:r>
        <w:rPr>
          <w:rFonts w:ascii="Calibri" w:cs="Calibri" w:eastAsia="Calibri" w:hAnsi="Calibri"/>
          <w:b/>
          <w:bCs/>
          <w:color w:val="404040"/>
          <w:sz w:val="28"/>
          <w:szCs w:val="28"/>
        </w:rPr>
        <w:t xml:space="preserve">1.1 Deployment Mode</w:t>
      </w:r>
    </w:p>
    <w:p>
      <w:pPr>
        <w:spacing w:after="80" w:before="40"/>
        <w:jc w:val="left"/>
      </w:pPr>
      <w:r>
        <w:rPr>
          <w:rFonts w:ascii="Calibri" w:cs="Calibri" w:eastAsia="Calibri" w:hAnsi="Calibri"/>
          <w:sz w:val="24"/>
          <w:szCs w:val="24"/>
        </w:rPr>
        <w:t xml:space="preserve">This system is deployed locally on a personal development machine. All three tiers run as services on localhost:</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Component</w:t>
            </w:r>
          </w:p>
        </w:tc>
        <w:tc>
          <w:tcPr>
            <w:tcW w:type="dxa" w:w="22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Technology</w:t>
            </w:r>
          </w:p>
        </w:tc>
        <w:tc>
          <w:tcPr>
            <w:tcW w:type="dxa" w:w="496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Connection String / URL</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Relational DB</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PostgreSQL 15</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localhost:5432 / db: aeronetb / schema: aeronetb</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Document DB</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MongoDB 7.0 Community</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mongodb://localhost:27017 / db: aeronetb_docs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 Server</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Node.js 20 + Express 4</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http://localhost:3000/api</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Dashboard (UI)</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HTML/CSS/JS (static)</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http://localhost:3000</w:t>
            </w:r>
          </w:p>
        </w:tc>
      </w:tr>
    </w:tbl>
    <w:p>
      <w:r>
        <w:rPr>
          <w:sz w:val="24"/>
          <w:szCs w:val="24"/>
        </w:rPr>
        <w:t xml:space="preserve"/>
      </w:r>
    </w:p>
    <w:p>
      <w:pPr>
        <w:spacing w:after="80" w:before="40"/>
        <w:jc w:val="left"/>
      </w:pPr>
      <w:r>
        <w:rPr>
          <w:rFonts w:ascii="Calibri" w:cs="Calibri" w:eastAsia="Calibri" w:hAnsi="Calibri"/>
          <w:sz w:val="24"/>
          <w:szCs w:val="24"/>
        </w:rPr>
        <w:t xml:space="preserve">The deployment approach is fully self-contained and requires no internet connectivity after the initial npm install. This satisfies the assessment requirement for a locally runnable and demonstrable system.</w:t>
      </w:r>
    </w:p>
    <w:p>
      <w:pPr>
        <w:pStyle w:val="Heading2"/>
        <w:spacing w:after="80" w:before="200"/>
      </w:pPr>
      <w:r>
        <w:rPr>
          <w:rFonts w:ascii="Calibri" w:cs="Calibri" w:eastAsia="Calibri" w:hAnsi="Calibri"/>
          <w:b/>
          <w:bCs/>
          <w:color w:val="404040"/>
          <w:sz w:val="28"/>
          <w:szCs w:val="28"/>
        </w:rPr>
        <w:t xml:space="preserve">1.2 PostgreSQL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Setting</w:t>
            </w:r>
          </w:p>
        </w:tc>
        <w:tc>
          <w:tcPr>
            <w:tcW w:type="dxa" w:w="686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Host</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localhost</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Port</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5432</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Database</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aeronetb</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Schema</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aeronetb</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User</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aeronetb_user</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Password</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(set in .env file)</w:t>
            </w:r>
          </w:p>
        </w:tc>
      </w:tr>
    </w:tbl>
    <w:p>
      <w:pPr>
        <w:pStyle w:val="Heading2"/>
        <w:spacing w:after="80" w:before="200"/>
      </w:pPr>
      <w:r>
        <w:rPr>
          <w:rFonts w:ascii="Calibri" w:cs="Calibri" w:eastAsia="Calibri" w:hAnsi="Calibri"/>
          <w:b/>
          <w:bCs/>
          <w:color w:val="404040"/>
          <w:sz w:val="28"/>
          <w:szCs w:val="28"/>
        </w:rPr>
        <w:t xml:space="preserve">1.3 MongoDB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Setting</w:t>
            </w:r>
          </w:p>
        </w:tc>
        <w:tc>
          <w:tcPr>
            <w:tcW w:type="dxa" w:w="686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URI</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mongodb://localhost:27017</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Database</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aeronetb_docs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Auth</w:t>
            </w:r>
          </w:p>
        </w:tc>
        <w:tc>
          <w:tcPr>
            <w:tcW w:type="dxa" w:w="6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None (local dev); add MONGO_URI with credentials for cloud</w:t>
            </w:r>
          </w:p>
        </w:tc>
      </w:tr>
    </w:tbl>
    <w:p>
      <w:pPr>
        <w:pStyle w:val="Heading2"/>
        <w:spacing w:after="80" w:before="200"/>
      </w:pPr>
      <w:r>
        <w:rPr>
          <w:rFonts w:ascii="Calibri" w:cs="Calibri" w:eastAsia="Calibri" w:hAnsi="Calibri"/>
          <w:b/>
          <w:bCs/>
          <w:color w:val="404040"/>
          <w:sz w:val="28"/>
          <w:szCs w:val="28"/>
        </w:rPr>
        <w:t xml:space="preserve">1.4 Dashboard Access</w:t>
      </w:r>
    </w:p>
    <w:p>
      <w:pPr>
        <w:spacing w:after="80" w:before="40"/>
        <w:jc w:val="left"/>
      </w:pPr>
      <w:r>
        <w:rPr>
          <w:rFonts w:ascii="Calibri" w:cs="Calibri" w:eastAsia="Calibri" w:hAnsi="Calibri"/>
          <w:sz w:val="24"/>
          <w:szCs w:val="24"/>
        </w:rPr>
        <w:t xml:space="preserve">After starting the server with npm start, the dashboard is accessible at:</w:t>
      </w:r>
    </w:p>
    <w:p>
      <w:pPr>
        <w:spacing w:after="80" w:before="40"/>
      </w:pPr>
      <w:r>
        <w:rPr>
          <w:rFonts w:ascii="Courier New" w:cs="Courier New" w:eastAsia="Courier New" w:hAnsi="Courier New"/>
          <w:b/>
          <w:bCs/>
          <w:sz w:val="22"/>
          <w:szCs w:val="22"/>
        </w:rPr>
        <w:t xml:space="preserve">    http://localhost:3000</w:t>
      </w:r>
    </w:p>
    <w:p>
      <w:pPr>
        <w:spacing w:after="80" w:before="40"/>
        <w:jc w:val="left"/>
      </w:pPr>
      <w:r>
        <w:rPr>
          <w:rFonts w:ascii="Calibri" w:cs="Calibri" w:eastAsia="Calibri" w:hAnsi="Calibri"/>
          <w:sz w:val="24"/>
          <w:szCs w:val="24"/>
        </w:rPr>
        <w:t xml:space="preserve">Demo login credentials for each role:</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Role</w:t>
            </w:r>
          </w:p>
        </w:tc>
        <w:tc>
          <w:tcPr>
            <w:tcW w:type="dxa" w:w="38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Email Address</w:t>
            </w:r>
          </w:p>
        </w:tc>
        <w:tc>
          <w:tcPr>
            <w:tcW w:type="dxa" w:w="316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Password</w:t>
            </w:r>
          </w:p>
        </w:tc>
      </w:tr>
      <w:tr>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Procurement Officer</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a.papadaki@aeronetb.com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Password123!</w:t>
            </w:r>
          </w:p>
        </w:tc>
      </w:tr>
      <w:tr>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Quality Inspector</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d.stavros@aeronetb.com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Password123!</w:t>
            </w:r>
          </w:p>
        </w:tc>
      </w:tr>
      <w:tr>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Supply Chain Manager</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e.christodoulou@aeronetb.com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Password123!</w:t>
            </w:r>
          </w:p>
        </w:tc>
      </w:tr>
      <w:tr>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 Engineer</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n.angelopoulos@aeronetb.com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Password123!</w:t>
            </w:r>
          </w:p>
        </w:tc>
      </w:tr>
      <w:tr>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Auditor (Read-Only)</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m.katsaros@aeronetb.com</w:t>
            </w:r>
          </w:p>
        </w:tc>
        <w:tc>
          <w:tcPr>
            <w:tcW w:type="dxa" w:w="3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Password123!</w:t>
            </w:r>
          </w:p>
        </w:tc>
      </w:tr>
    </w:tbl>
    <w:p>
      <w:r>
        <w:br w:type="page"/>
      </w:r>
    </w:p>
    <w:p>
      <w:pPr>
        <w:pStyle w:val="Heading1"/>
        <w:spacing w:after="120" w:before="280"/>
      </w:pPr>
      <w:r>
        <w:rPr>
          <w:rFonts w:ascii="Calibri" w:cs="Calibri" w:eastAsia="Calibri" w:hAnsi="Calibri"/>
          <w:b/>
          <w:bCs/>
          <w:color w:val="1F497D"/>
          <w:sz w:val="32"/>
          <w:szCs w:val="32"/>
        </w:rPr>
        <w:t xml:space="preserve">2. Refined Logical Models</w:t>
      </w:r>
    </w:p>
    <w:p>
      <w:pPr>
        <w:pStyle w:val="Heading2"/>
        <w:spacing w:after="80" w:before="200"/>
      </w:pPr>
      <w:r>
        <w:rPr>
          <w:rFonts w:ascii="Calibri" w:cs="Calibri" w:eastAsia="Calibri" w:hAnsi="Calibri"/>
          <w:b/>
          <w:bCs/>
          <w:color w:val="404040"/>
          <w:sz w:val="28"/>
          <w:szCs w:val="28"/>
        </w:rPr>
        <w:t xml:space="preserve">2.1 Refinements from Task 1</w:t>
      </w:r>
    </w:p>
    <w:p>
      <w:pPr>
        <w:spacing w:after="80" w:before="40"/>
        <w:jc w:val="left"/>
      </w:pPr>
      <w:r>
        <w:rPr>
          <w:rFonts w:ascii="Calibri" w:cs="Calibri" w:eastAsia="Calibri" w:hAnsi="Calibri"/>
          <w:sz w:val="24"/>
          <w:szCs w:val="24"/>
        </w:rPr>
        <w:t xml:space="preserve">Following review of the Task 1 design and feedback, the following refinements were applied:</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800"/>
        <w:gridCol w:w="2660"/>
      </w:tblGrid>
      <w:tr>
        <w:tc>
          <w:tcPr>
            <w:tcW w:type="dxa" w:w="18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Area</w:t>
            </w:r>
          </w:p>
        </w:tc>
        <w:tc>
          <w:tcPr>
            <w:tcW w:type="dxa" w:w="21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Task 1 Design</w:t>
            </w:r>
          </w:p>
        </w:tc>
        <w:tc>
          <w:tcPr>
            <w:tcW w:type="dxa" w:w="28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Refinement Applied</w:t>
            </w:r>
          </w:p>
        </w:tc>
        <w:tc>
          <w:tcPr>
            <w:tcW w:type="dxa" w:w="266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Employee table</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password field noted but type unclear</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Added password_hash VARCHAR(255) for bcrypt storage</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Enables real JWT authentication in implementation</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purchase_order</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created_by_emp_id not formalised</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Added FK to employee, with ON DELETE SET NULL</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Enables audit trail of who placed each order</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ShipmentUpdate</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Proposed as separate PG table in some variants</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Confirmed in MongoDB as embedded array in shipment_tracking doc</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Append-heavy pattern suits MongoDB $push operator</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IoT time-series</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Generic time-series collection noted</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Added real-time alerts array computed at ingestion</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Satisfies dashboard alerting requirement</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RBAC enforcement</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Logical model described roles</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Implemented as JWT payload + server-side permission matrix</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Physical enforcement not just schema design</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Cross-DB referencing</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Integer keys described</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Consistently applied in all 6 MongoDB collections</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Enables API-layer joins for dashboard queries</w:t>
            </w:r>
          </w:p>
        </w:tc>
      </w:tr>
    </w:tbl>
    <w:p>
      <w:pPr>
        <w:pStyle w:val="Heading2"/>
        <w:spacing w:after="80" w:before="200"/>
      </w:pPr>
      <w:r>
        <w:rPr>
          <w:rFonts w:ascii="Calibri" w:cs="Calibri" w:eastAsia="Calibri" w:hAnsi="Calibri"/>
          <w:b/>
          <w:bCs/>
          <w:color w:val="404040"/>
          <w:sz w:val="28"/>
          <w:szCs w:val="28"/>
        </w:rPr>
        <w:t xml:space="preserve">2.2 Relational Logical Model (PostgreSQL)</w:t>
      </w:r>
    </w:p>
    <w:p>
      <w:pPr>
        <w:spacing w:after="80" w:before="40"/>
        <w:jc w:val="left"/>
      </w:pPr>
      <w:r>
        <w:rPr>
          <w:rFonts w:ascii="Calibri" w:cs="Calibri" w:eastAsia="Calibri" w:hAnsi="Calibri"/>
          <w:sz w:val="24"/>
          <w:szCs w:val="24"/>
        </w:rPr>
        <w:t xml:space="preserve">Figure 1 below summarises the 15-table PostgreSQL schema. All tables reside in the aeronetb schema.</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200"/>
        <w:gridCol w:w="2460"/>
      </w:tblGrid>
      <w:tr>
        <w:tc>
          <w:tcPr>
            <w:tcW w:type="dxa" w:w="22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Table Name</w:t>
            </w:r>
          </w:p>
        </w:tc>
        <w:tc>
          <w:tcPr>
            <w:tcW w:type="dxa" w:w="15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Domain</w:t>
            </w:r>
          </w:p>
        </w:tc>
        <w:tc>
          <w:tcPr>
            <w:tcW w:type="dxa" w:w="32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Key Columns</w:t>
            </w:r>
          </w:p>
        </w:tc>
        <w:tc>
          <w:tcPr>
            <w:tcW w:type="dxa" w:w="246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FK References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supplier_id (PK), business_name, country</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accreditation</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accreditation_id (PK), supplier_id (FK), status</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part</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Part</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part_id (PK), part_name, category</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supplier_part</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Part</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supplier_part_id (PK), UNIQUE(supplier_id,part_id)</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 part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purchase_order</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Order</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order_id (PK), status CHECK, created_by_emp_id (FK)</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 employee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order_item</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Order</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order_item_id (PK), quantity CHECK(&gt;0)</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purchase_order, part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shipment</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Order</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shipment_id (PK), tracking_number</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purchase_order</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equipment_id (PK), status CHECK</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employee</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User</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emp_id (PK), email UNIQUE, access_level CHECK</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role</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User</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role_id (PK), role_name UNIQUE</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employee_role</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User</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Composite PK (emp_id, role_id)</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employee, role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procurement_officer</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User Subtype</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emp_id (PK/FK), authorization_limit</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employee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quality_inspector</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User Subtype</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emp_id (PK/FK), inspector_cert_id, specialization</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employee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supply_chain_manager</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User Subtype</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emp_id (PK/FK), dashboard_preferences (JSONB)</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employee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equipment_engineer</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User Subtype</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emp_id (PK/FK), engineering_license</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employee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auditor</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User Subtype</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emp_id (PK/FK), regulatory_authority</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employee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audit_log</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Audit</w:t>
            </w:r>
          </w:p>
        </w:tc>
        <w:tc>
          <w:tcPr>
            <w:tcW w:type="dxa" w:w="3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log_id BIGSERIAL, action_type CHECK, entity_type</w:t>
            </w:r>
          </w:p>
        </w:tc>
        <w:tc>
          <w:tcPr>
            <w:tcW w:type="dxa" w:w="24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employee</w:t>
            </w:r>
          </w:p>
        </w:tc>
      </w:tr>
    </w:tbl>
    <w:p>
      <w:pPr>
        <w:pStyle w:val="Heading2"/>
        <w:spacing w:after="80" w:before="200"/>
      </w:pPr>
      <w:r>
        <w:rPr>
          <w:rFonts w:ascii="Calibri" w:cs="Calibri" w:eastAsia="Calibri" w:hAnsi="Calibri"/>
          <w:b/>
          <w:bCs/>
          <w:color w:val="404040"/>
          <w:sz w:val="28"/>
          <w:szCs w:val="28"/>
        </w:rPr>
        <w:t xml:space="preserve">2.3 Document Logical Model (MongoDB)</w:t>
      </w:r>
    </w:p>
    <w:p>
      <w:pPr>
        <w:spacing w:after="80" w:before="40"/>
        <w:jc w:val="left"/>
      </w:pPr>
      <w:r>
        <w:rPr>
          <w:rFonts w:ascii="Calibri" w:cs="Calibri" w:eastAsia="Calibri" w:hAnsi="Calibri"/>
          <w:sz w:val="24"/>
          <w:szCs w:val="24"/>
        </w:rPr>
        <w:t xml:space="preserve">Six MongoDB collections handle semi-structured and high-volume data:</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1900"/>
        <w:gridCol w:w="1660"/>
      </w:tblGrid>
      <w:tr>
        <w:tc>
          <w:tcPr>
            <w:tcW w:type="dxa" w:w="23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Collection</w:t>
            </w:r>
          </w:p>
        </w:tc>
        <w:tc>
          <w:tcPr>
            <w:tcW w:type="dxa" w:w="35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Key Fields</w:t>
            </w:r>
          </w:p>
        </w:tc>
        <w:tc>
          <w:tcPr>
            <w:tcW w:type="dxa" w:w="19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Type</w:t>
            </w:r>
          </w:p>
        </w:tc>
        <w:tc>
          <w:tcPr>
            <w:tcW w:type="dxa" w:w="166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Cross-DB Ref</w:t>
            </w:r>
          </w:p>
        </w:tc>
      </w:tr>
      <w:tr>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qc_reports</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report_id, order_item_id, report_type, is_immutable, version</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Variable-schema document</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order_item_id → PG</w:t>
            </w:r>
          </w:p>
        </w:tc>
      </w:tr>
      <w:tr>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component_certifications</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certification_id, is_immutable, test_results[], material_traceability</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Embedded binary + nested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part_id, supplier_id → PG</w:t>
            </w:r>
          </w:p>
        </w:tc>
      </w:tr>
      <w:tr>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iot_sensor_readings</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equipment_id (metaField), timestamp (timeField), readings{}, alerts[]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Time-series</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equipment_id → PG</w:t>
            </w:r>
          </w:p>
        </w:tc>
      </w:tr>
      <w:tr>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baseline_specifications</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part_id, mechanical_properties{}, process_details[], cad_references[]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Deeply nested document</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part_id → PG</w:t>
            </w:r>
          </w:p>
        </w:tc>
      </w:tr>
      <w:tr>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shipment_tracking</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shipment_id, latest_status, latest_gps, updates[] (embedded)</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Denormalised for map view</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shipment_id → PG</w:t>
            </w:r>
          </w:p>
        </w:tc>
      </w:tr>
      <w:tr>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supplier_customizations</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supplier_part_id, features[] (flexible schema)</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Schema-less features array</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supplier_part_id → PG</w:t>
            </w:r>
          </w:p>
        </w:tc>
      </w:tr>
    </w:tbl>
    <w:p>
      <w:r>
        <w:br w:type="page"/>
      </w:r>
    </w:p>
    <w:p>
      <w:pPr>
        <w:pStyle w:val="Heading1"/>
        <w:spacing w:after="120" w:before="280"/>
      </w:pPr>
      <w:r>
        <w:rPr>
          <w:rFonts w:ascii="Calibri" w:cs="Calibri" w:eastAsia="Calibri" w:hAnsi="Calibri"/>
          <w:b/>
          <w:bCs/>
          <w:color w:val="1F497D"/>
          <w:sz w:val="32"/>
          <w:szCs w:val="32"/>
        </w:rPr>
        <w:t xml:space="preserve">3. API Design and Development</w:t>
      </w:r>
    </w:p>
    <w:p>
      <w:pPr>
        <w:pStyle w:val="Heading2"/>
        <w:spacing w:after="80" w:before="200"/>
      </w:pPr>
      <w:r>
        <w:rPr>
          <w:rFonts w:ascii="Calibri" w:cs="Calibri" w:eastAsia="Calibri" w:hAnsi="Calibri"/>
          <w:b/>
          <w:bCs/>
          <w:color w:val="404040"/>
          <w:sz w:val="28"/>
          <w:szCs w:val="28"/>
        </w:rPr>
        <w:t xml:space="preserve">3.1 Architecture</w:t>
      </w:r>
    </w:p>
    <w:p>
      <w:pPr>
        <w:spacing w:after="80" w:before="40"/>
        <w:jc w:val="left"/>
      </w:pPr>
      <w:r>
        <w:rPr>
          <w:rFonts w:ascii="Calibri" w:cs="Calibri" w:eastAsia="Calibri" w:hAnsi="Calibri"/>
          <w:sz w:val="24"/>
          <w:szCs w:val="24"/>
        </w:rPr>
        <w:t xml:space="preserve">The backend API is implemented as a RESTful service using Node.js 20 and Express 4. It connects to both PostgreSQL (via the pg pool) and MongoDB (via the official mongodb driver). JSON Web Tokens (JWT, HS256) provide stateless authentication. Every protected endpoint verifies the token and checks the user's role against a server-side permission matrix before executing the query.</w:t>
      </w:r>
    </w:p>
    <w:p>
      <w:r>
        <w:rPr>
          <w:sz w:val="24"/>
          <w:szCs w:val="24"/>
        </w:rPr>
        <w:t xml:space="preserve"/>
      </w:r>
    </w:p>
    <w:p>
      <w:pPr>
        <w:spacing w:after="80" w:before="40"/>
        <w:jc w:val="left"/>
      </w:pPr>
      <w:r>
        <w:rPr>
          <w:rFonts w:ascii="Calibri" w:cs="Calibri" w:eastAsia="Calibri" w:hAnsi="Calibri"/>
          <w:sz w:val="24"/>
          <w:szCs w:val="24"/>
        </w:rPr>
        <w:t xml:space="preserve">The API is organised into route modules — one per data domain — each imported and mounted by server.js. A shared middleware stack (auth.js + rbac.js) handles all cross-cutting concerns. A writeAuditLog() helper is called within every handler to append immutable entries to the audit_log table.</w:t>
      </w:r>
    </w:p>
    <w:p>
      <w:pPr>
        <w:pStyle w:val="Heading2"/>
        <w:spacing w:after="80" w:before="200"/>
      </w:pPr>
      <w:r>
        <w:rPr>
          <w:rFonts w:ascii="Calibri" w:cs="Calibri" w:eastAsia="Calibri" w:hAnsi="Calibri"/>
          <w:b/>
          <w:bCs/>
          <w:color w:val="404040"/>
          <w:sz w:val="28"/>
          <w:szCs w:val="28"/>
        </w:rPr>
        <w:t xml:space="preserve">3.2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400"/>
        <w:gridCol w:w="1700"/>
        <w:gridCol w:w="1660"/>
      </w:tblGrid>
      <w:tr>
        <w:tc>
          <w:tcPr>
            <w:tcW w:type="dxa" w:w="7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Method</w:t>
            </w:r>
          </w:p>
        </w:tc>
        <w:tc>
          <w:tcPr>
            <w:tcW w:type="dxa" w:w="29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Endpoint URI</w:t>
            </w:r>
          </w:p>
        </w:tc>
        <w:tc>
          <w:tcPr>
            <w:tcW w:type="dxa" w:w="24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Description</w:t>
            </w:r>
          </w:p>
        </w:tc>
        <w:tc>
          <w:tcPr>
            <w:tcW w:type="dxa" w:w="17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Required Permission</w:t>
            </w:r>
          </w:p>
        </w:tc>
        <w:tc>
          <w:tcPr>
            <w:tcW w:type="dxa" w:w="166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Key Data</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POST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/api/auth/login</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Authenticate user; return JWT</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Public</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employee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/api/suppliers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List all suppliers with cert status</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suppliers:read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/api/suppliers/:id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 detail + accreditations + parts</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suppliers:read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 accreditation, supplier_part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POST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/api/suppliers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Create new supplier</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suppliers:write</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/api/suppliers/:id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Update supplier record</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suppliers:write</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POST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/api/suppliers/:id/accreditations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Add accreditation to supplier</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suppliers:write</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accreditation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/api/parts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Parts catalogue with supplier counts</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parts:read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part, supplier_part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/api/parts/:id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Part detail with all sourcing suppliers</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parts:read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part, supplier_part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/api/orders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List orders (filter by status/supplier)</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orders:read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purchase_order, supplier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/api/orders/:id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Order detail with items + shipments</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orders:read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purchase_order, order_item, shipment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POST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/api/orders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Create purchase order (transactional)</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orders:write</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purchase_order, order_item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/api/orders/:id/status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Update order lifecycle status</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orders:write</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purchase_order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/api/shipments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All shipments with latest GPS from Mongo</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shipments:read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shipment (PG) + shipment_tracking (Mongo)</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/api/shipments/:id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Shipment with full tracking history</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shipments:read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shipment (PG) + shipment_tracking (Mongo)</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POST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/api/shipments/:id/updates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Append GPS/status checkpoint</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shipments:read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shipment_tracking (Mongo)</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/api/qcreports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List QC reports (filterable)</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qcreports:read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qc_reports (Mongo)</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/api/qcreports/:id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Full QC report detail</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qcreports:read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qc_reports (Mongo)</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POST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/api/qcreports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Create QC report (validates order_item)</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qcreports:write</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qc_reports (Mongo) + order_item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/api/qcreports/:id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Update draft report (blocked if immutable)</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qcreports:write</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qc_reports (Mongo)</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POST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/api/qcreports/:id/approve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Lock report as immutable (irreversible)</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qcreports:approve</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qc_reports (Mongo)</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/api/certifications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List component certifications</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certifications:read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component_certifications (Mongo)</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POST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/api/certifications/:id/approve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Approve &amp; lock certification</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certifications:approve</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component_certifications (Mongo)</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/api/equipment</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 inventory list</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/api/equipment/:id/status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Update equipment status</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equipment:write</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/api/iot/:equipmentId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Last 100 IoT readings for equipment</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iot:read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iot_sensor_readings (Mongo)</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/api/iot/:equipmentId/latest</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Single most-recent reading</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iot:read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iot_sensor_readings (Mongo)</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POST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/api/iot/:equipmentId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Ingest reading + detect alerts</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iot:read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iot_sensor_readings (Mongo)</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/api/dashboard/kpis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 KPI aggregation (on-time %)</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kpis:read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purchase_order, supplier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/api/dashboard/orders-by-status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Order count per status</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dashboard:read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purchase_order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/api/dashboard/qc-summary</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 pass/fail by report type</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dashboard:read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qc_reports (Mongo)</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/api/dashboard/equipment-status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 count by status</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dashboard:read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/api/dashboard/recent-activity</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Last 20 audit log entries</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dashboard:read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audit_log (PG)</w:t>
            </w:r>
          </w:p>
        </w:tc>
      </w:tr>
      <w:tr>
        <w:tc>
          <w:tcPr>
            <w:tcW w:type="dxa" w:w="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/api/audit</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Paginated, filterable audit log</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audit:read</w:t>
            </w:r>
          </w:p>
        </w:tc>
        <w:tc>
          <w:tcPr>
            <w:tcW w:type="dxa" w:w="16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audit_log, employee (PG)</w:t>
            </w:r>
          </w:p>
        </w:tc>
      </w:tr>
    </w:tbl>
    <w:p>
      <w:r>
        <w:br w:type="page"/>
      </w:r>
    </w:p>
    <w:p>
      <w:pPr>
        <w:pStyle w:val="Heading1"/>
        <w:spacing w:after="120" w:before="280"/>
      </w:pPr>
      <w:r>
        <w:rPr>
          <w:rFonts w:ascii="Calibri" w:cs="Calibri" w:eastAsia="Calibri" w:hAnsi="Calibri"/>
          <w:b/>
          <w:bCs/>
          <w:color w:val="1F497D"/>
          <w:sz w:val="32"/>
          <w:szCs w:val="32"/>
        </w:rPr>
        <w:t xml:space="preserve">4. Dashboard</w:t>
      </w:r>
    </w:p>
    <w:p>
      <w:pPr>
        <w:pStyle w:val="Heading2"/>
        <w:spacing w:after="80" w:before="200"/>
      </w:pPr>
      <w:r>
        <w:rPr>
          <w:rFonts w:ascii="Calibri" w:cs="Calibri" w:eastAsia="Calibri" w:hAnsi="Calibri"/>
          <w:b/>
          <w:bCs/>
          <w:color w:val="404040"/>
          <w:sz w:val="28"/>
          <w:szCs w:val="28"/>
        </w:rPr>
        <w:t xml:space="preserve">4.1 Architecture and Design</w:t>
      </w:r>
    </w:p>
    <w:p>
      <w:pPr>
        <w:spacing w:after="80" w:before="40"/>
        <w:jc w:val="left"/>
      </w:pPr>
      <w:r>
        <w:rPr>
          <w:rFonts w:ascii="Calibri" w:cs="Calibri" w:eastAsia="Calibri" w:hAnsi="Calibri"/>
          <w:sz w:val="24"/>
          <w:szCs w:val="24"/>
        </w:rPr>
        <w:t xml:space="preserve">The dashboard is a single-page application (SPA) built in HTML5, CSS3, and vanilla JavaScript — no frontend framework required. It is served statically by the Express server from the frontend/ directory. On page load, the browser fetches the dashboard HTML from the server, and all subsequent data operations are performed via fetch() calls to the REST API using JWT Bearer authentication.</w:t>
      </w:r>
    </w:p>
    <w:p>
      <w:r>
        <w:rPr>
          <w:sz w:val="24"/>
          <w:szCs w:val="24"/>
        </w:rPr>
        <w:t xml:space="preserve"/>
      </w:r>
    </w:p>
    <w:p>
      <w:pPr>
        <w:spacing w:after="80" w:before="40"/>
        <w:jc w:val="left"/>
      </w:pPr>
      <w:r>
        <w:rPr>
          <w:rFonts w:ascii="Calibri" w:cs="Calibri" w:eastAsia="Calibri" w:hAnsi="Calibri"/>
          <w:sz w:val="24"/>
          <w:szCs w:val="24"/>
        </w:rPr>
        <w:t xml:space="preserve">Design theme: Industrial Aerospace — a dark cockpit-inspired palette (near-black backgrounds, signal amber accent, cool steel highlights) using Sora (display font) and DM Mono (data font). Role-specific navigation is built dynamically after login based on the JWT payload.</w:t>
      </w:r>
    </w:p>
    <w:p>
      <w:pPr>
        <w:pStyle w:val="Heading2"/>
        <w:spacing w:after="80" w:before="200"/>
      </w:pPr>
      <w:r>
        <w:rPr>
          <w:rFonts w:ascii="Calibri" w:cs="Calibri" w:eastAsia="Calibri" w:hAnsi="Calibri"/>
          <w:b/>
          <w:bCs/>
          <w:color w:val="404040"/>
          <w:sz w:val="28"/>
          <w:szCs w:val="28"/>
        </w:rPr>
        <w:t xml:space="preserve">4.2 Role-Specific Views</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Role</w:t>
            </w:r>
          </w:p>
        </w:tc>
        <w:tc>
          <w:tcPr>
            <w:tcW w:type="dxa" w:w="34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Dashboard Modules Available</w:t>
            </w:r>
          </w:p>
        </w:tc>
        <w:tc>
          <w:tcPr>
            <w:tcW w:type="dxa" w:w="376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Key Capabilities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Procurement Officer</w:t>
            </w:r>
          </w:p>
        </w:tc>
        <w:tc>
          <w:tcPr>
            <w:tcW w:type="dxa" w:w="3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Overview, Suppliers, Parts, Orders, Shipments</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Create/update suppliers and orders, track shipments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Quality Inspector</w:t>
            </w:r>
          </w:p>
        </w:tc>
        <w:tc>
          <w:tcPr>
            <w:tcW w:type="dxa" w:w="3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Overview, QC Reports, Certifications, Orders (read)</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Create/update QC reports, approve and lock reports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Supply Chain Manager</w:t>
            </w:r>
          </w:p>
        </w:tc>
        <w:tc>
          <w:tcPr>
            <w:tcW w:type="dxa" w:w="3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Overview, KPI Dashboard, Orders, Shipments, QC Reports</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Monitor supplier KPIs, on-time delivery charts, live shipment map</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 Engineer</w:t>
            </w:r>
          </w:p>
        </w:tc>
        <w:tc>
          <w:tcPr>
            <w:tcW w:type="dxa" w:w="3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Overview, Equipment, IoT Monitor</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Update equipment status, live IoT sensor telemetry</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Auditor</w:t>
            </w:r>
          </w:p>
        </w:tc>
        <w:tc>
          <w:tcPr>
            <w:tcW w:type="dxa" w:w="3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Overview, Certifications, Audit Log, QC Reports (read)</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Read-only access; full audit trail; compliance review</w:t>
            </w:r>
          </w:p>
        </w:tc>
      </w:tr>
    </w:tbl>
    <w:p>
      <w:pPr>
        <w:pStyle w:val="Heading2"/>
        <w:spacing w:after="80" w:before="200"/>
      </w:pPr>
      <w:r>
        <w:rPr>
          <w:rFonts w:ascii="Calibri" w:cs="Calibri" w:eastAsia="Calibri" w:hAnsi="Calibri"/>
          <w:b/>
          <w:bCs/>
          <w:color w:val="404040"/>
          <w:sz w:val="28"/>
          <w:szCs w:val="28"/>
        </w:rPr>
        <w:t xml:space="preserve">4.3 Dashboard Features</w:t>
      </w:r>
    </w:p>
    <w:p>
      <w:pPr>
        <w:spacing w:after="80" w:before="40"/>
        <w:jc w:val="left"/>
      </w:pPr>
      <w:r>
        <w:rPr>
          <w:rFonts w:ascii="Calibri" w:cs="Calibri" w:eastAsia="Calibri" w:hAnsi="Calibri"/>
          <w:sz w:val="24"/>
          <w:szCs w:val="24"/>
        </w:rPr>
        <w:t xml:space="preserve">Overview (all roles): KPI cards showing total/active/completed order counts; bar and doughnut charts for orders by status and recent activity; scrollable activity log table.</w:t>
      </w:r>
    </w:p>
    <w:p>
      <w:r>
        <w:rPr>
          <w:sz w:val="24"/>
          <w:szCs w:val="24"/>
        </w:rPr>
        <w:t xml:space="preserve"/>
      </w:r>
    </w:p>
    <w:p>
      <w:pPr>
        <w:spacing w:after="80" w:before="40"/>
        <w:jc w:val="left"/>
      </w:pPr>
      <w:r>
        <w:rPr>
          <w:rFonts w:ascii="Calibri" w:cs="Calibri" w:eastAsia="Calibri" w:hAnsi="Calibri"/>
          <w:sz w:val="24"/>
          <w:szCs w:val="24"/>
        </w:rPr>
        <w:t xml:space="preserve">Supplier KPIs (Supply Chain Manager): Bar charts for on-time delivery rate (%) and total orders per supplier; colour-coded performance indicators (green ≥80%, amber 50-79%, red &lt;50%); full tabular breakdown.</w:t>
      </w:r>
    </w:p>
    <w:p>
      <w:r>
        <w:rPr>
          <w:sz w:val="24"/>
          <w:szCs w:val="24"/>
        </w:rPr>
        <w:t xml:space="preserve"/>
      </w:r>
    </w:p>
    <w:p>
      <w:pPr>
        <w:spacing w:after="80" w:before="40"/>
        <w:jc w:val="left"/>
      </w:pPr>
      <w:r>
        <w:rPr>
          <w:rFonts w:ascii="Calibri" w:cs="Calibri" w:eastAsia="Calibri" w:hAnsi="Calibri"/>
          <w:sz w:val="24"/>
          <w:szCs w:val="24"/>
        </w:rPr>
        <w:t xml:space="preserve">QC Reports (Quality Inspector): List of all reports with type, result, version, and lock status; Create New Report modal with type selector (visual / dimensional / NDT / environmental); one-click Approve button that calls the lock endpoint.</w:t>
      </w:r>
    </w:p>
    <w:p>
      <w:r>
        <w:rPr>
          <w:sz w:val="24"/>
          <w:szCs w:val="24"/>
        </w:rPr>
        <w:t xml:space="preserve"/>
      </w:r>
    </w:p>
    <w:p>
      <w:pPr>
        <w:spacing w:after="80" w:before="40"/>
        <w:jc w:val="left"/>
      </w:pPr>
      <w:r>
        <w:rPr>
          <w:rFonts w:ascii="Calibri" w:cs="Calibri" w:eastAsia="Calibri" w:hAnsi="Calibri"/>
          <w:sz w:val="24"/>
          <w:szCs w:val="24"/>
        </w:rPr>
        <w:t xml:space="preserve">IoT Monitor (Equipment Engineer): Grid of all equipment cards; click-to-fetch live telemetry showing temperature, vibration, pressure, and alert indicators.</w:t>
      </w:r>
    </w:p>
    <w:p>
      <w:r>
        <w:rPr>
          <w:sz w:val="24"/>
          <w:szCs w:val="24"/>
        </w:rPr>
        <w:t xml:space="preserve"/>
      </w:r>
    </w:p>
    <w:p>
      <w:pPr>
        <w:spacing w:after="80" w:before="40"/>
        <w:jc w:val="left"/>
      </w:pPr>
      <w:r>
        <w:rPr>
          <w:rFonts w:ascii="Calibri" w:cs="Calibri" w:eastAsia="Calibri" w:hAnsi="Calibri"/>
          <w:sz w:val="24"/>
          <w:szCs w:val="24"/>
        </w:rPr>
        <w:t xml:space="preserve">Audit Log (Auditor): Paginated read-only view of all system events with timestamp, user, action type, and entity record.</w:t>
      </w:r>
    </w:p>
    <w:p>
      <w:pPr>
        <w:pStyle w:val="Heading2"/>
        <w:spacing w:after="80" w:before="200"/>
      </w:pPr>
      <w:r>
        <w:rPr>
          <w:rFonts w:ascii="Calibri" w:cs="Calibri" w:eastAsia="Calibri" w:hAnsi="Calibri"/>
          <w:b/>
          <w:bCs/>
          <w:color w:val="404040"/>
          <w:sz w:val="28"/>
          <w:szCs w:val="28"/>
        </w:rPr>
        <w:t xml:space="preserve">4.4 Security in the UI</w:t>
      </w:r>
    </w:p>
    <w:p>
      <w:pPr>
        <w:spacing w:after="80" w:before="40"/>
        <w:jc w:val="left"/>
      </w:pPr>
      <w:r>
        <w:rPr>
          <w:rFonts w:ascii="Calibri" w:cs="Calibri" w:eastAsia="Calibri" w:hAnsi="Calibri"/>
          <w:sz w:val="24"/>
          <w:szCs w:val="24"/>
        </w:rPr>
        <w:t xml:space="preserve">Navigation menu items are built from a role-whitelist array — users never see routes they are not permitted to access. API calls include the JWT in every Authorization: Bearer header. If a 401 response is received at any point, the user is automatically logged out. The Approve buttons for QC reports and certifications trigger confirmation dialogs before calling the irreversible lock endpoints.</w:t>
      </w:r>
    </w:p>
    <w:p>
      <w:r>
        <w:br w:type="page"/>
      </w:r>
    </w:p>
    <w:p>
      <w:pPr>
        <w:pStyle w:val="Heading1"/>
        <w:spacing w:after="120" w:before="280"/>
      </w:pPr>
      <w:r>
        <w:rPr>
          <w:rFonts w:ascii="Calibri" w:cs="Calibri" w:eastAsia="Calibri" w:hAnsi="Calibri"/>
          <w:b/>
          <w:bCs/>
          <w:color w:val="1F497D"/>
          <w:sz w:val="32"/>
          <w:szCs w:val="32"/>
        </w:rPr>
        <w:t xml:space="preserve">5. Security Compliance</w:t>
      </w:r>
    </w:p>
    <w:p>
      <w:pPr>
        <w:pStyle w:val="Heading2"/>
        <w:spacing w:after="80" w:before="200"/>
      </w:pPr>
      <w:r>
        <w:rPr>
          <w:rFonts w:ascii="Calibri" w:cs="Calibri" w:eastAsia="Calibri" w:hAnsi="Calibri"/>
          <w:b/>
          <w:bCs/>
          <w:color w:val="404040"/>
          <w:sz w:val="28"/>
          <w:szCs w:val="28"/>
        </w:rPr>
        <w:t xml:space="preserve">5.1 Authentication</w:t>
      </w:r>
    </w:p>
    <w:p>
      <w:pPr>
        <w:spacing w:after="80" w:before="40"/>
        <w:jc w:val="left"/>
      </w:pPr>
      <w:r>
        <w:rPr>
          <w:rFonts w:ascii="Calibri" w:cs="Calibri" w:eastAsia="Calibri" w:hAnsi="Calibri"/>
          <w:sz w:val="24"/>
          <w:szCs w:val="24"/>
        </w:rPr>
        <w:t xml:space="preserve">Passwords are stored as bcrypt hashes (cost factor 10). On successful login, a JWT (HS256) is issued containing empId, email, roles[], and accessLevel. Tokens expire after 8 hours. The JWT secret is stored in the .env file and never hard-coded.</w:t>
      </w:r>
    </w:p>
    <w:p>
      <w:pPr>
        <w:pStyle w:val="Heading2"/>
        <w:spacing w:after="80" w:before="200"/>
      </w:pPr>
      <w:r>
        <w:rPr>
          <w:rFonts w:ascii="Calibri" w:cs="Calibri" w:eastAsia="Calibri" w:hAnsi="Calibri"/>
          <w:b/>
          <w:bCs/>
          <w:color w:val="404040"/>
          <w:sz w:val="28"/>
          <w:szCs w:val="28"/>
        </w:rPr>
        <w:t xml:space="preserve">5.2 Role-Based Access Control</w:t>
      </w:r>
    </w:p>
    <w:p>
      <w:pPr>
        <w:spacing w:after="80" w:before="40"/>
        <w:jc w:val="left"/>
      </w:pPr>
      <w:r>
        <w:rPr>
          <w:rFonts w:ascii="Calibri" w:cs="Calibri" w:eastAsia="Calibri" w:hAnsi="Calibri"/>
          <w:sz w:val="24"/>
          <w:szCs w:val="24"/>
        </w:rPr>
        <w:t xml:space="preserve">A server-side permission matrix (rbac.js) maps each role to a set of permission strings (e.g. orders:write, qcreports:approve). The requirePermission() middleware is applied to every protected route. The permission check runs on the server — the client cannot bypass it by modifying the JWT.</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Role</w:t>
            </w:r>
          </w:p>
        </w:tc>
        <w:tc>
          <w:tcPr>
            <w:tcW w:type="dxa" w:w="14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Access Level</w:t>
            </w:r>
          </w:p>
        </w:tc>
        <w:tc>
          <w:tcPr>
            <w:tcW w:type="dxa" w:w="576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Key Permissions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ProcurementOfficer</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write</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suppliers:read/write, parts:read, orders:read/write, shipments:read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QualityInspector</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approve</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qcreports:read/write/approve, certifications:read/approve, orders:read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SupplyChainManager</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write</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suppliers:read, orders:read, shipments:read, qcreports:read, kpis:read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EquipmentEngineer</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write</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equipment:read/write, iot:read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Auditor</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audit</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certifications:read, audit:read, qcreports:read — READ ONLY</w:t>
            </w:r>
          </w:p>
        </w:tc>
      </w:tr>
    </w:tbl>
    <w:p>
      <w:pPr>
        <w:pStyle w:val="Heading2"/>
        <w:spacing w:after="80" w:before="200"/>
      </w:pPr>
      <w:r>
        <w:rPr>
          <w:rFonts w:ascii="Calibri" w:cs="Calibri" w:eastAsia="Calibri" w:hAnsi="Calibri"/>
          <w:b/>
          <w:bCs/>
          <w:color w:val="404040"/>
          <w:sz w:val="28"/>
          <w:szCs w:val="28"/>
        </w:rPr>
        <w:t xml:space="preserve">5.3 Immutability</w:t>
      </w:r>
    </w:p>
    <w:p>
      <w:pPr>
        <w:spacing w:after="80" w:before="40"/>
        <w:jc w:val="left"/>
      </w:pPr>
      <w:r>
        <w:rPr>
          <w:rFonts w:ascii="Calibri" w:cs="Calibri" w:eastAsia="Calibri" w:hAnsi="Calibri"/>
          <w:sz w:val="24"/>
          <w:szCs w:val="24"/>
        </w:rPr>
        <w:t xml:space="preserve">QC reports and component certifications carry an is_immutable boolean. Once a Quality Inspector calls the /approve endpoint, is_immutable is set to true and the approved_by / approved_at fields are recorded. Subsequent PUT requests to those records are rejected with HTTP 403. This satisfies the assessment requirement for immutability of approved certifications.</w:t>
      </w:r>
    </w:p>
    <w:p>
      <w:pPr>
        <w:pStyle w:val="Heading2"/>
        <w:spacing w:after="80" w:before="200"/>
      </w:pPr>
      <w:r>
        <w:rPr>
          <w:rFonts w:ascii="Calibri" w:cs="Calibri" w:eastAsia="Calibri" w:hAnsi="Calibri"/>
          <w:b/>
          <w:bCs/>
          <w:color w:val="404040"/>
          <w:sz w:val="28"/>
          <w:szCs w:val="28"/>
        </w:rPr>
        <w:t xml:space="preserve">5.4 Audit Logging</w:t>
      </w:r>
    </w:p>
    <w:p>
      <w:pPr>
        <w:spacing w:after="80" w:before="40"/>
        <w:jc w:val="left"/>
      </w:pPr>
      <w:r>
        <w:rPr>
          <w:rFonts w:ascii="Calibri" w:cs="Calibri" w:eastAsia="Calibri" w:hAnsi="Calibri"/>
          <w:sz w:val="24"/>
          <w:szCs w:val="24"/>
        </w:rPr>
        <w:t xml:space="preserve">Every API handler calls writeAuditLog() before returning a response. The audit_log table is append-only: no DELETE or UPDATE operations are exposed on it. The table uses BIGSERIAL for its primary key to accommodate high volume. The Auditor role has exclusive read access to this table.</w:t>
      </w:r>
    </w:p>
    <w:p>
      <w:pPr>
        <w:pStyle w:val="Heading2"/>
        <w:spacing w:after="80" w:before="200"/>
      </w:pPr>
      <w:r>
        <w:rPr>
          <w:rFonts w:ascii="Calibri" w:cs="Calibri" w:eastAsia="Calibri" w:hAnsi="Calibri"/>
          <w:b/>
          <w:bCs/>
          <w:color w:val="404040"/>
          <w:sz w:val="28"/>
          <w:szCs w:val="28"/>
        </w:rPr>
        <w:t xml:space="preserve">5.5 SQL Injection Prevention</w:t>
      </w:r>
    </w:p>
    <w:p>
      <w:pPr>
        <w:spacing w:after="80" w:before="40"/>
        <w:jc w:val="left"/>
      </w:pPr>
      <w:r>
        <w:rPr>
          <w:rFonts w:ascii="Calibri" w:cs="Calibri" w:eastAsia="Calibri" w:hAnsi="Calibri"/>
          <w:sz w:val="24"/>
          <w:szCs w:val="24"/>
        </w:rPr>
        <w:t xml:space="preserve">All PostgreSQL queries use parameterised statements (pg library's $1, $2 placeholders). No string concatenation is used to construct SQL. MongoDB queries use object-based filters — no $where or eval operators.</w:t>
      </w:r>
    </w:p>
    <w:p>
      <w:r>
        <w:br w:type="page"/>
      </w:r>
    </w:p>
    <w:p>
      <w:pPr>
        <w:pStyle w:val="Heading1"/>
        <w:spacing w:after="120" w:before="280"/>
      </w:pPr>
      <w:r>
        <w:rPr>
          <w:rFonts w:ascii="Calibri" w:cs="Calibri" w:eastAsia="Calibri" w:hAnsi="Calibri"/>
          <w:b/>
          <w:bCs/>
          <w:color w:val="1F497D"/>
          <w:sz w:val="32"/>
          <w:szCs w:val="32"/>
        </w:rPr>
        <w:t xml:space="preserve">6. Deployment Explanation</w:t>
      </w:r>
    </w:p>
    <w:p>
      <w:pPr>
        <w:pStyle w:val="Heading2"/>
        <w:spacing w:after="80" w:before="200"/>
      </w:pPr>
      <w:r>
        <w:rPr>
          <w:rFonts w:ascii="Calibri" w:cs="Calibri" w:eastAsia="Calibri" w:hAnsi="Calibri"/>
          <w:b/>
          <w:bCs/>
          <w:color w:val="404040"/>
          <w:sz w:val="28"/>
          <w:szCs w:val="28"/>
        </w:rPr>
        <w:t xml:space="preserve">6.1 Chosen Approach: Local Deployment</w:t>
      </w:r>
    </w:p>
    <w:p>
      <w:pPr>
        <w:spacing w:after="80" w:before="40"/>
        <w:jc w:val="left"/>
      </w:pPr>
      <w:r>
        <w:rPr>
          <w:rFonts w:ascii="Calibri" w:cs="Calibri" w:eastAsia="Calibri" w:hAnsi="Calibri"/>
          <w:sz w:val="24"/>
          <w:szCs w:val="24"/>
        </w:rPr>
        <w:t xml:space="preserve">The system is deployed locally on a student development machine running Windows/macOS/Linux with PostgreSQL 15, MongoDB 7.0 Community, and Node.js 20 installed as services.</w:t>
      </w:r>
    </w:p>
    <w:p>
      <w:r>
        <w:rPr>
          <w:sz w:val="24"/>
          <w:szCs w:val="24"/>
        </w:rPr>
        <w:t xml:space="preserve"/>
      </w:r>
    </w:p>
    <w:p>
      <w:pPr>
        <w:spacing w:after="80" w:before="40"/>
        <w:jc w:val="left"/>
      </w:pPr>
      <w:r>
        <w:rPr>
          <w:rFonts w:ascii="Calibri" w:cs="Calibri" w:eastAsia="Calibri" w:hAnsi="Calibri"/>
          <w:sz w:val="24"/>
          <w:szCs w:val="24"/>
        </w:rPr>
        <w:t xml:space="preserve">Justification for this choice:</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Factor</w:t>
            </w:r>
          </w:p>
        </w:tc>
        <w:tc>
          <w:tcPr>
            <w:tcW w:type="dxa" w:w="716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Assessment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Setup speed</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Local databases start immediately — no cloud provisioning required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Cost</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Free: all three technologies are open-source with no usage fees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Performance</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Localhost latency is negligible; no network round-trips for DB queries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Demonstration</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Full functionality demonstrable during the 15-20 minute live demo session</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Equivalence</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Functionally identical to cloud deployment; .env.example shows how to switch to Supabase + MongoDB Atlas</w:t>
            </w:r>
          </w:p>
        </w:tc>
      </w:tr>
    </w:tbl>
    <w:p>
      <w:pPr>
        <w:pStyle w:val="Heading2"/>
        <w:spacing w:after="80" w:before="200"/>
      </w:pPr>
      <w:r>
        <w:rPr>
          <w:rFonts w:ascii="Calibri" w:cs="Calibri" w:eastAsia="Calibri" w:hAnsi="Calibri"/>
          <w:b/>
          <w:bCs/>
          <w:color w:val="404040"/>
          <w:sz w:val="28"/>
          <w:szCs w:val="28"/>
        </w:rPr>
        <w:t xml:space="preserve">6.2 Cloud Deployment Equivalence</w:t>
      </w:r>
    </w:p>
    <w:p>
      <w:pPr>
        <w:spacing w:after="80" w:before="40"/>
        <w:jc w:val="left"/>
      </w:pPr>
      <w:r>
        <w:rPr>
          <w:rFonts w:ascii="Calibri" w:cs="Calibri" w:eastAsia="Calibri" w:hAnsi="Calibri"/>
          <w:sz w:val="24"/>
          <w:szCs w:val="24"/>
        </w:rPr>
        <w:t xml:space="preserve">If cloud deployment were required, the following free-tier services are directly compatible with this codebase without any code changes — only the .env file needs updating:</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Component</w:t>
            </w:r>
          </w:p>
        </w:tc>
        <w:tc>
          <w:tcPr>
            <w:tcW w:type="dxa" w:w="280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Cloud Equivalent (Free Tier)</w:t>
            </w:r>
          </w:p>
        </w:tc>
        <w:tc>
          <w:tcPr>
            <w:tcW w:type="dxa" w:w="4960"/>
            <w:tcBorders>
              <w:top w:val="single" w:color="CCCCCC" w:sz="1"/>
              <w:left w:val="single" w:color="CCCCCC" w:sz="1"/>
              <w:bottom w:val="single" w:color="CCCCCC" w:sz="1"/>
              <w:right w:val="single" w:color="CCCCCC" w:sz="1"/>
            </w:tcBorders>
            <w:shd w:fill="D6DCE4" w:val="clear"/>
            <w:tcMar>
              <w:top w:type="dxa" w:w="80"/>
              <w:left w:type="dxa" w:w="100"/>
              <w:bottom w:type="dxa" w:w="80"/>
              <w:right w:type="dxa" w:w="100"/>
            </w:tcMar>
          </w:tcPr>
          <w:p>
            <w:pPr>
              <w:spacing w:after="30" w:before="30"/>
            </w:pPr>
            <w:r>
              <w:rPr>
                <w:rFonts w:ascii="Calibri" w:cs="Calibri" w:eastAsia="Calibri" w:hAnsi="Calibri"/>
                <w:b/>
                <w:bCs/>
                <w:sz w:val="20"/>
                <w:szCs w:val="20"/>
              </w:rPr>
              <w:t xml:space="preserve">Configuration Change</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PostgreSQL</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Supabase (free tier)</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Update PG_HOST, PG_PORT, PG_USER, PG_PASSWORD, PG_DATABASE in .env</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MongoDB</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MongoDB Atlas (M0 free)</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Update MONGO_URI in .env with Atlas connection string</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API + UI</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Railway / Render / Vercel</w:t>
            </w:r>
          </w:p>
        </w:tc>
        <w:tc>
          <w:tcPr>
            <w:tcW w:type="dxa" w:w="49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30" w:before="30"/>
            </w:pPr>
            <w:r>
              <w:rPr>
                <w:rFonts w:ascii="Calibri" w:cs="Calibri" w:eastAsia="Calibri" w:hAnsi="Calibri"/>
                <w:b w:val="false"/>
                <w:bCs w:val="false"/>
                <w:sz w:val="20"/>
                <w:szCs w:val="20"/>
              </w:rPr>
              <w:t xml:space="preserve">Add npm start as start command; inject .env variables via dashboard</w:t>
            </w:r>
          </w:p>
        </w:tc>
      </w:tr>
    </w:tbl>
    <w:p>
      <w:r>
        <w:rPr>
          <w:sz w:val="24"/>
          <w:szCs w:val="24"/>
        </w:rPr>
        <w:t xml:space="preserve"/>
      </w:r>
    </w:p>
    <w:p>
      <w:pPr>
        <w:spacing w:after="80" w:before="40"/>
        <w:jc w:val="left"/>
      </w:pPr>
      <w:r>
        <w:rPr>
          <w:rFonts w:ascii="Calibri" w:cs="Calibri" w:eastAsia="Calibri" w:hAnsi="Calibri"/>
          <w:sz w:val="24"/>
          <w:szCs w:val="24"/>
        </w:rPr>
        <w:t xml:space="preserve">The system architecture is therefore cloud-ready by design, satisfying both the local and cloud deployment options outlined in the assessment brief.</w:t>
      </w:r>
    </w:p>
    <w:p>
      <w:r>
        <w:br w:type="page"/>
      </w:r>
    </w:p>
    <w:p>
      <w:pPr>
        <w:pStyle w:val="Heading1"/>
        <w:spacing w:after="120" w:before="280"/>
      </w:pPr>
      <w:r>
        <w:rPr>
          <w:rFonts w:ascii="Calibri" w:cs="Calibri" w:eastAsia="Calibri" w:hAnsi="Calibri"/>
          <w:b/>
          <w:bCs/>
          <w:color w:val="1F497D"/>
          <w:sz w:val="32"/>
          <w:szCs w:val="32"/>
        </w:rPr>
        <w:t xml:space="preserve">7. Conclusion</w:t>
      </w:r>
    </w:p>
    <w:p>
      <w:pPr>
        <w:spacing w:after="80" w:before="40"/>
        <w:jc w:val="left"/>
      </w:pPr>
      <w:r>
        <w:rPr>
          <w:rFonts w:ascii="Calibri" w:cs="Calibri" w:eastAsia="Calibri" w:hAnsi="Calibri"/>
          <w:sz w:val="24"/>
          <w:szCs w:val="24"/>
        </w:rPr>
        <w:t xml:space="preserve">Task 2 delivers a fully functional implementation of the AeroNetB supply chain management system. The implementation realises the polyglot persistence design from Task 1: PostgreSQL handles 15 tables of structured transactional data, while MongoDB manages 6 collections of semi-structured and high-volume data.</w:t>
      </w:r>
    </w:p>
    <w:p>
      <w:r>
        <w:rPr>
          <w:sz w:val="24"/>
          <w:szCs w:val="24"/>
        </w:rPr>
        <w:t xml:space="preserve"/>
      </w:r>
    </w:p>
    <w:p>
      <w:pPr>
        <w:spacing w:after="80" w:before="40"/>
        <w:jc w:val="left"/>
      </w:pPr>
      <w:r>
        <w:rPr>
          <w:rFonts w:ascii="Calibri" w:cs="Calibri" w:eastAsia="Calibri" w:hAnsi="Calibri"/>
          <w:sz w:val="24"/>
          <w:szCs w:val="24"/>
        </w:rPr>
        <w:t xml:space="preserve">The Express API provides 33 endpoints covering all scenario requirements — supplier management, order lifecycle, shipment tracking, quality control, certifications, IoT monitoring, KPI dashboards, and audit logging. Role-based access control is enforced server-side for all five stakeholder roles, with immutability and audit logging satisfying the compliance and security requirements.</w:t>
      </w:r>
    </w:p>
    <w:p>
      <w:r>
        <w:rPr>
          <w:sz w:val="24"/>
          <w:szCs w:val="24"/>
        </w:rPr>
        <w:t xml:space="preserve"/>
      </w:r>
    </w:p>
    <w:p>
      <w:pPr>
        <w:spacing w:after="80" w:before="40"/>
        <w:jc w:val="left"/>
      </w:pPr>
      <w:r>
        <w:rPr>
          <w:rFonts w:ascii="Calibri" w:cs="Calibri" w:eastAsia="Calibri" w:hAnsi="Calibri"/>
          <w:sz w:val="24"/>
          <w:szCs w:val="24"/>
        </w:rPr>
        <w:t xml:space="preserve">The single-page dashboard provides role-specific views with live data, Chart.js visualisations for KPI analysis, and interactive forms for data entry — fulfilling the dashboard requirements of the assessment scenario.</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AeroNetB — 5CM506 Data Driven Systems  |  Student ID: 100774690  |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97D"/>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4040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2026-05-16T16:09:06.241Z</dcterms:created>
  <dcterms:modified xsi:type="dcterms:W3CDTF">2026-05-16T16:09:06.241Z</dcterms:modified>
</cp:coreProperties>
</file>

<file path=docProps/custom.xml><?xml version="1.0" encoding="utf-8"?>
<Properties xmlns="http://schemas.openxmlformats.org/officeDocument/2006/custom-properties" xmlns:vt="http://schemas.openxmlformats.org/officeDocument/2006/docPropsVTypes"/>
</file>