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8DB3D" w14:textId="77777777" w:rsidR="00DD4983" w:rsidRDefault="00000000">
      <w:pPr>
        <w:spacing w:before="1400"/>
        <w:jc w:val="center"/>
      </w:pPr>
      <w:r>
        <w:rPr>
          <w:rFonts w:ascii="Aptos Display" w:hAnsi="Aptos Display"/>
          <w:b/>
          <w:color w:val="153D64"/>
          <w:sz w:val="52"/>
        </w:rPr>
        <w:t>Symphony Case Trend Report</w:t>
      </w:r>
    </w:p>
    <w:p w14:paraId="6A0B3597" w14:textId="77777777" w:rsidR="00DD4983" w:rsidRDefault="00000000">
      <w:pPr>
        <w:jc w:val="center"/>
      </w:pPr>
      <w:r>
        <w:rPr>
          <w:color w:val="505050"/>
          <w:sz w:val="26"/>
        </w:rPr>
        <w:t>Management-level analysis of ServiceNow case export</w:t>
      </w:r>
    </w:p>
    <w:p w14:paraId="11D9DD57" w14:textId="6859EF4F" w:rsidR="00DD4983" w:rsidRDefault="00000000">
      <w:pPr>
        <w:jc w:val="center"/>
      </w:pPr>
      <w:proofErr w:type="gramStart"/>
      <w:r>
        <w:rPr>
          <w:color w:val="646464"/>
          <w:sz w:val="18"/>
        </w:rPr>
      </w:r>
      <w:r w:rsidR="00A00B97">
        <w:rPr>
          <w:color w:val="646464"/>
          <w:sz w:val="18"/>
        </w:rPr>
      </w:r>
      <w:proofErr w:type="gramEnd"/>
      <w:r w:rsidR="005B1FEF">
        <w:rPr>
          <w:color w:val="646464"/>
          <w:sz w:val="18"/>
        </w:rPr>
      </w:r>
      <w:r w:rsidR="00A00B97">
        <w:rPr>
          <w:color w:val="646464"/>
          <w:sz w:val="18"/>
        </w:rPr>
      </w:r>
      <w:r>
        <w:t>Source: {Source Data}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2"/>
        <w:gridCol w:w="3262"/>
        <w:gridCol w:w="2292"/>
        <w:gridCol w:w="2328"/>
      </w:tblGrid>
      <w:tr w:rsidR="00DD4983" w14:paraId="6F720C23" w14:textId="77777777">
        <w:trPr>
          <w:tblHeader/>
          <w:jc w:val="center"/>
        </w:trPr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0CE2C0D6" w14:textId="23F35DF4" w:rsidR="00DD4983" w:rsidRPr="005B1FEF" w:rsidRDefault="00C77774">
            <w:pPr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</w:r>
            <w:r w:rsidR="005B1FEF" w:rsidRPr="005B1FEF">
              <w:rPr>
                <w:b/>
                <w:bCs/>
                <w:sz w:val="34"/>
                <w:szCs w:val="34"/>
              </w:rPr>
            </w:r>
            <w:r>
              <w:rPr>
                <w:b/>
                <w:bCs/>
                <w:sz w:val="34"/>
                <w:szCs w:val="34"/>
              </w:rPr>
            </w:r>
            <w:r>
              <w:t>257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4E1E336A" w14:textId="22D910F3" w:rsidR="00DD4983" w:rsidRPr="005B1FEF" w:rsidRDefault="00C77774">
            <w:pPr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</w:r>
            <w:r w:rsidR="005B1FEF" w:rsidRPr="005B1FEF">
              <w:rPr>
                <w:b/>
                <w:bCs/>
                <w:sz w:val="34"/>
                <w:szCs w:val="34"/>
              </w:rPr>
            </w:r>
            <w:proofErr w:type="spellStart"/>
            <w:r w:rsidR="005B1FEF" w:rsidRPr="005B1FEF">
              <w:rPr>
                <w:b/>
                <w:bCs/>
                <w:sz w:val="34"/>
                <w:szCs w:val="34"/>
              </w:rPr>
            </w:r>
            <w:proofErr w:type="spellEnd"/>
            <w:r>
              <w:rPr>
                <w:b/>
                <w:bCs/>
                <w:sz w:val="34"/>
                <w:szCs w:val="34"/>
              </w:rPr>
            </w:r>
            <w:r>
              <w:t>25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5D7F7A77" w14:textId="2FAB98C7" w:rsidR="00DD4983" w:rsidRDefault="00C77774">
            <w:pPr>
              <w:jc w:val="center"/>
            </w:pPr>
            <w:r>
              <w:rPr>
                <w:b/>
                <w:color w:val="FFFFFF"/>
                <w:sz w:val="34"/>
              </w:rPr>
            </w:r>
            <w:r w:rsidR="005B1FEF">
              <w:rPr>
                <w:b/>
                <w:color w:val="FFFFFF"/>
                <w:sz w:val="34"/>
              </w:rPr>
            </w:r>
            <w:r>
              <w:rPr>
                <w:b/>
                <w:color w:val="FFFFFF"/>
                <w:sz w:val="34"/>
              </w:rPr>
            </w:r>
            <w:r>
              <w:t>3 days, 17 hrs, 44 mins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7B5F4C78" w14:textId="5BA98BFE" w:rsidR="00DD4983" w:rsidRDefault="00C77774">
            <w:pPr>
              <w:jc w:val="center"/>
            </w:pPr>
            <w:r>
              <w:rPr>
                <w:b/>
                <w:color w:val="FFFFFF"/>
                <w:sz w:val="34"/>
              </w:rPr>
            </w:r>
            <w:r>
              <w:t>Integration &amp; Interfaces / Third-Party Systems</w:t>
            </w:r>
          </w:p>
        </w:tc>
      </w:tr>
      <w:tr w:rsidR="00DD4983" w14:paraId="04704C48" w14:textId="77777777">
        <w:trPr>
          <w:jc w:val="center"/>
        </w:trPr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6FF5E0F9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Total cases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5975CC47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Open / unresolved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43BA5CC1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Median time to resolution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78E1953A" w14:textId="2B323A39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 xml:space="preserve">Largest </w:t>
            </w:r>
            <w:r w:rsidR="00C77774">
              <w:rPr>
                <w:color w:val="153D64"/>
                <w:sz w:val="17"/>
              </w:rPr>
              <w:t>trending</w:t>
            </w:r>
            <w:r>
              <w:rPr>
                <w:color w:val="153D64"/>
                <w:sz w:val="17"/>
              </w:rPr>
              <w:t xml:space="preserve"> </w:t>
            </w:r>
          </w:p>
        </w:tc>
      </w:tr>
    </w:tbl>
    <w:p w14:paraId="672A6659" w14:textId="77777777" w:rsidR="00DD4983" w:rsidRDefault="00000000">
      <w:r>
        <w:br w:type="page"/>
      </w:r>
    </w:p>
    <w:p w14:paraId="5AFB387A" w14:textId="77777777" w:rsidR="00DD4983" w:rsidRDefault="00000000">
      <w:pPr>
        <w:pStyle w:val="Heading1"/>
      </w:pPr>
      <w:r>
        <w:lastRenderedPageBreak/>
        <w:t>Executive summary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DD4983" w14:paraId="0581A2AC" w14:textId="77777777">
        <w:trPr>
          <w:tblHeader/>
          <w:jc w:val="center"/>
        </w:trPr>
        <w:tc>
          <w:tcPr>
            <w:tcW w:w="10224" w:type="dxa"/>
            <w:shd w:val="clear" w:color="auto" w:fill="EAF2F8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3268D5DB" w14:textId="6220A020" w:rsidR="00DD4983" w:rsidRDefault="00C77774">
            <w:r>
              <w:rPr>
                <w:b/>
                <w:color w:val="153D64"/>
                <w:sz w:val="21"/>
              </w:rPr>
            </w:r>
            <w:r>
              <w:t>{Executive summary}</w:t>
            </w:r>
          </w:p>
          <w:p w14:paraId="330D7EAD" w14:textId="14F5386B" w:rsidR="00DD4983" w:rsidRDefault="00DD4983">
            <w:pPr>
              <w:spacing w:before="80"/>
            </w:pPr>
          </w:p>
        </w:tc>
      </w:tr>
    </w:tbl>
    <w:p w14:paraId="584B15DF" w14:textId="42A3C814" w:rsidR="00C77774" w:rsidRDefault="00000000" w:rsidP="00C77774">
      <w:r>
        <w:rPr>
          <w:b/>
        </w:rPr>
        <w:t>Key interpretation:</w:t>
      </w:r>
      <w:r w:rsidR="00C77774">
        <w:rPr>
          <w:b/>
        </w:rPr>
        <w:t xml:space="preserve"> </w:t>
      </w:r>
      <w:r w:rsidR="00C77774">
        <w:t>This report should be read as a management trend view rather than a root-cause analysis. Topic counts are keyword-based and overlapping. The underlying case notes contain operational SQL, interface and audit references, so the report intentionally avoids exposing patient-specific identifiers or detailed case scripts.</w:t>
      </w:r>
    </w:p>
    <w:p w14:paraId="2975C1B6" w14:textId="77777777" w:rsidR="00DD4983" w:rsidRDefault="00000000">
      <w:pPr>
        <w:pStyle w:val="Heading2"/>
      </w:pPr>
      <w:r>
        <w:t>Key metrics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DD4983" w14:paraId="1893CB47" w14:textId="77777777" w:rsidTr="00C77774">
        <w:trPr>
          <w:tblHeader/>
          <w:jc w:val="center"/>
        </w:trPr>
        <w:tc>
          <w:tcPr>
            <w:tcW w:w="340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ECD3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34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D45C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w="34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546E3C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C77774" w14:paraId="16F410EF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379071" w14:textId="568BAD1B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 xml:space="preserve">Total cases </w:t>
            </w:r>
            <w:proofErr w:type="spellStart"/>
            <w:r>
              <w:rPr>
                <w:b/>
                <w:sz w:val="18"/>
              </w:rPr>
              <w:t>analysed</w:t>
            </w:r>
            <w:proofErr w:type="spellEnd"/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0962AE" w14:textId="22C9DA01" w:rsidR="00C77774" w:rsidRDefault="00C77774" w:rsidP="00C77774">
            <w:pPr>
              <w:spacing w:after="40" w:line="252" w:lineRule="auto"/>
            </w:pPr>
            <w:r>
              <w:t>257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BC9D21" w14:textId="7F8169EE" w:rsidR="00C77774" w:rsidRDefault="00C77774" w:rsidP="00C77774">
            <w:pPr>
              <w:spacing w:after="40" w:line="252" w:lineRule="auto"/>
            </w:pPr>
          </w:p>
        </w:tc>
      </w:tr>
      <w:tr w:rsidR="00C77774" w14:paraId="2F6D1D61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7A7517" w14:textId="477CD281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Created date range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C2072F" w14:textId="04E2BFCC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EAE98E" w14:textId="58671022" w:rsidR="00C77774" w:rsidRDefault="00C77774" w:rsidP="00C77774">
            <w:pPr>
              <w:spacing w:after="40" w:line="252" w:lineRule="auto"/>
            </w:pPr>
          </w:p>
        </w:tc>
      </w:tr>
      <w:tr w:rsidR="00C77774" w14:paraId="3A8B5EC4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D14926" w14:textId="1AA475B5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Current unresolved cases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953182" w14:textId="072A4813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8158BC" w14:textId="23FEF5D9" w:rsidR="00C77774" w:rsidRDefault="00C77774" w:rsidP="00C77774">
            <w:pPr>
              <w:spacing w:after="40" w:line="252" w:lineRule="auto"/>
            </w:pPr>
          </w:p>
        </w:tc>
      </w:tr>
      <w:tr w:rsidR="00C77774" w14:paraId="066992F7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A115DF" w14:textId="3244683D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Median open age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C9D8A5" w14:textId="709CCA3C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C2B344" w14:textId="4B6B5B5D" w:rsidR="00C77774" w:rsidRDefault="00C77774" w:rsidP="00C77774">
            <w:pPr>
              <w:spacing w:after="40" w:line="252" w:lineRule="auto"/>
            </w:pPr>
          </w:p>
        </w:tc>
      </w:tr>
      <w:tr w:rsidR="00C77774" w14:paraId="1E31B102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1FFE0C" w14:textId="055FAA94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90th percentile open age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AB38A9" w14:textId="25240F8A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C568F4" w14:textId="177957A5" w:rsidR="00C77774" w:rsidRDefault="00C77774" w:rsidP="00C77774">
            <w:pPr>
              <w:spacing w:after="40" w:line="252" w:lineRule="auto"/>
            </w:pPr>
          </w:p>
        </w:tc>
      </w:tr>
      <w:tr w:rsidR="00C77774" w14:paraId="7A27EB9A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0FE97E" w14:textId="421FAF01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Resolved/closed with resolution date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4D5BC7" w14:textId="63F7C0F3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533B53" w14:textId="644C737F" w:rsidR="00C77774" w:rsidRDefault="00C77774" w:rsidP="00C77774">
            <w:pPr>
              <w:spacing w:after="40" w:line="252" w:lineRule="auto"/>
            </w:pPr>
          </w:p>
        </w:tc>
      </w:tr>
      <w:tr w:rsidR="00C77774" w14:paraId="1B4B1B78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4B5CBE" w14:textId="54899EE4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Median resolution duration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6B496C" w14:textId="6379195E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1F27D6" w14:textId="7793282C" w:rsidR="00C77774" w:rsidRDefault="00C77774" w:rsidP="00C77774">
            <w:pPr>
              <w:spacing w:after="40" w:line="252" w:lineRule="auto"/>
            </w:pPr>
          </w:p>
        </w:tc>
      </w:tr>
      <w:tr w:rsidR="00C77774" w14:paraId="3A7001EF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ED4521" w14:textId="3EA16F63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90th percentile resolution duration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D8C6A" w14:textId="041FDA17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A5E0B3" w14:textId="1D7A9E83" w:rsidR="00C77774" w:rsidRDefault="00C77774" w:rsidP="00C77774">
            <w:pPr>
              <w:spacing w:after="40" w:line="252" w:lineRule="auto"/>
            </w:pPr>
          </w:p>
        </w:tc>
      </w:tr>
    </w:tbl>
    <w:p w14:paraId="35E87359" w14:textId="77777777" w:rsidR="00DD4983" w:rsidRDefault="00000000">
      <w:pPr>
        <w:pStyle w:val="Heading1"/>
      </w:pPr>
      <w:r>
        <w:t>Case volume and portfolio shape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D4983" w14:paraId="0A37501D" w14:textId="77777777">
        <w:trPr>
          <w:tblHeader/>
          <w:jc w:val="center"/>
        </w:trPr>
        <w:tc>
          <w:tcPr>
            <w:tcW w:w="5112" w:type="dxa"/>
          </w:tcPr>
          <w:p w14:paraId="5DAB6C7B" w14:textId="1D4FD7F0" w:rsidR="00DD4983" w:rsidRDefault="00C77774">
            <w:pPr>
              <w:jc w:val="center"/>
            </w:pPr>
            <w:r>
              <w:rPr>
                <w:noProof/>
              </w:rPr>
            </w:r>
            <w:r/>
            <w:r>
              <w:drawing>
                <wp:inline xmlns:a="http://schemas.openxmlformats.org/drawingml/2006/main" xmlns:pic="http://schemas.openxmlformats.org/drawingml/2006/picture">
                  <wp:extent cx="5486400" cy="21945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nthly_case_trend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2" w:type="dxa"/>
          </w:tcPr>
          <w:p w14:paraId="02EB378F" w14:textId="2D3C4F4E" w:rsidR="00DD4983" w:rsidRDefault="00C77774">
            <w:pPr>
              <w:jc w:val="center"/>
            </w:pPr>
            <w:r/>
            <w:r/>
            <w:r>
              <w:drawing>
                <wp:inline xmlns:a="http://schemas.openxmlformats.org/drawingml/2006/main" xmlns:pic="http://schemas.openxmlformats.org/drawingml/2006/picture">
                  <wp:extent cx="5486400" cy="27432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ct_distributio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74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30FEB2" w14:textId="77777777" w:rsidR="00DD4983" w:rsidRDefault="00000000">
      <w:pPr>
        <w:jc w:val="center"/>
      </w:pPr>
      <w:r>
        <w:rPr>
          <w:i/>
          <w:color w:val="5A5A5A"/>
          <w:sz w:val="17"/>
        </w:rPr>
        <w:t>Figure 1. Monthly case creation trend and product concentration.</w:t>
      </w:r>
    </w:p>
    <w:p w14:paraId="3BFE81EF" w14:textId="77777777" w:rsidR="00DD4983" w:rsidRDefault="00000000">
      <w:pPr>
        <w:pStyle w:val="Heading2"/>
      </w:pPr>
      <w:r>
        <w:t>Product distribution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8363"/>
        <w:gridCol w:w="1005"/>
      </w:tblGrid>
      <w:tr w:rsidR="00DD4983" w14:paraId="160C92D3" w14:textId="77777777" w:rsidTr="00B66AE7">
        <w:trPr>
          <w:tblHeader/>
          <w:jc w:val="center"/>
        </w:trPr>
        <w:tc>
          <w:tcPr>
            <w:tcW w:w="84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7C3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836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B80BF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Product</w:t>
            </w:r>
          </w:p>
        </w:tc>
        <w:tc>
          <w:tcPr>
            <w:tcW w:w="10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6D7B7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</w:tr>
      <w:tr>
        <w:tc>
          <w:tcPr>
            <w:tcW w:type="dxa" w:w="846"/>
          </w:tcPr>
          <w:p>
            <w:r>
              <w:t>1</w:t>
            </w:r>
          </w:p>
        </w:tc>
        <w:tc>
          <w:tcPr>
            <w:tcW w:type="dxa" w:w="8363"/>
          </w:tcPr>
          <w:p>
            <w:r>
              <w:t>Symphony</w:t>
            </w:r>
          </w:p>
        </w:tc>
        <w:tc>
          <w:tcPr>
            <w:tcW w:type="dxa" w:w="1005"/>
          </w:tcPr>
          <w:p>
            <w:r>
              <w:t>236</w:t>
            </w:r>
          </w:p>
        </w:tc>
      </w:tr>
      <w:tr>
        <w:tc>
          <w:tcPr>
            <w:tcW w:type="dxa" w:w="846"/>
          </w:tcPr>
          <w:p>
            <w:r>
              <w:t>2</w:t>
            </w:r>
          </w:p>
        </w:tc>
        <w:tc>
          <w:tcPr>
            <w:tcW w:type="dxa" w:w="8363"/>
          </w:tcPr>
          <w:p>
            <w:r>
              <w:t>Symphony - DAD</w:t>
            </w:r>
          </w:p>
        </w:tc>
        <w:tc>
          <w:tcPr>
            <w:tcW w:type="dxa" w:w="1005"/>
          </w:tcPr>
          <w:p>
            <w:r>
              <w:t>7</w:t>
            </w:r>
          </w:p>
        </w:tc>
      </w:tr>
      <w:tr>
        <w:tc>
          <w:tcPr>
            <w:tcW w:type="dxa" w:w="846"/>
          </w:tcPr>
          <w:p>
            <w:r>
              <w:t>3</w:t>
            </w:r>
          </w:p>
        </w:tc>
        <w:tc>
          <w:tcPr>
            <w:tcW w:type="dxa" w:w="8363"/>
          </w:tcPr>
          <w:p>
            <w:r>
              <w:t>Symphony - Manchester Triage v3</w:t>
            </w:r>
          </w:p>
        </w:tc>
        <w:tc>
          <w:tcPr>
            <w:tcW w:type="dxa" w:w="1005"/>
          </w:tcPr>
          <w:p>
            <w:r>
              <w:t>2</w:t>
            </w:r>
          </w:p>
        </w:tc>
      </w:tr>
      <w:tr>
        <w:tc>
          <w:tcPr>
            <w:tcW w:type="dxa" w:w="846"/>
          </w:tcPr>
          <w:p>
            <w:r>
              <w:t>4</w:t>
            </w:r>
          </w:p>
        </w:tc>
        <w:tc>
          <w:tcPr>
            <w:tcW w:type="dxa" w:w="8363"/>
          </w:tcPr>
          <w:p>
            <w:r>
              <w:t>Symphony - Capscan Matchcode (GBG)</w:t>
            </w:r>
          </w:p>
        </w:tc>
        <w:tc>
          <w:tcPr>
            <w:tcW w:type="dxa" w:w="1005"/>
          </w:tcPr>
          <w:p>
            <w:r>
              <w:t>2</w:t>
            </w:r>
          </w:p>
        </w:tc>
      </w:tr>
      <w:tr>
        <w:tc>
          <w:tcPr>
            <w:tcW w:type="dxa" w:w="846"/>
          </w:tcPr>
          <w:p>
            <w:r>
              <w:t>5</w:t>
            </w:r>
          </w:p>
        </w:tc>
        <w:tc>
          <w:tcPr>
            <w:tcW w:type="dxa" w:w="8363"/>
          </w:tcPr>
          <w:p>
            <w:r>
              <w:t>Symphony - MIDAs</w:t>
            </w:r>
          </w:p>
        </w:tc>
        <w:tc>
          <w:tcPr>
            <w:tcW w:type="dxa" w:w="1005"/>
          </w:tcPr>
          <w:p>
            <w:r>
              <w:t>2</w:t>
            </w:r>
          </w:p>
        </w:tc>
      </w:tr>
      <w:tr>
        <w:tc>
          <w:tcPr>
            <w:tcW w:type="dxa" w:w="846"/>
          </w:tcPr>
          <w:p>
            <w:r>
              <w:t>6</w:t>
            </w:r>
          </w:p>
        </w:tc>
        <w:tc>
          <w:tcPr>
            <w:tcW w:type="dxa" w:w="8363"/>
          </w:tcPr>
          <w:p>
            <w:r>
              <w:t>Symphony - Printed Output</w:t>
            </w:r>
          </w:p>
        </w:tc>
        <w:tc>
          <w:tcPr>
            <w:tcW w:type="dxa" w:w="1005"/>
          </w:tcPr>
          <w:p>
            <w:r>
              <w:t>2</w:t>
            </w:r>
          </w:p>
        </w:tc>
      </w:tr>
      <w:tr>
        <w:tc>
          <w:tcPr>
            <w:tcW w:type="dxa" w:w="846"/>
          </w:tcPr>
          <w:p>
            <w:r>
              <w:t>7</w:t>
            </w:r>
          </w:p>
        </w:tc>
        <w:tc>
          <w:tcPr>
            <w:tcW w:type="dxa" w:w="8363"/>
          </w:tcPr>
          <w:p>
            <w:r>
              <w:t>Symphony - PAS Interface Inbound</w:t>
            </w:r>
          </w:p>
        </w:tc>
        <w:tc>
          <w:tcPr>
            <w:tcW w:type="dxa" w:w="1005"/>
          </w:tcPr>
          <w:p>
            <w:r>
              <w:t>1</w:t>
            </w:r>
          </w:p>
        </w:tc>
      </w:tr>
      <w:tr>
        <w:tc>
          <w:tcPr>
            <w:tcW w:type="dxa" w:w="846"/>
          </w:tcPr>
          <w:p>
            <w:r>
              <w:t>8</w:t>
            </w:r>
          </w:p>
        </w:tc>
        <w:tc>
          <w:tcPr>
            <w:tcW w:type="dxa" w:w="8363"/>
          </w:tcPr>
          <w:p>
            <w:r>
              <w:t>Symphony - EIE</w:t>
            </w:r>
          </w:p>
        </w:tc>
        <w:tc>
          <w:tcPr>
            <w:tcW w:type="dxa" w:w="1005"/>
          </w:tcPr>
          <w:p>
            <w:r>
              <w:t>1</w:t>
            </w:r>
          </w:p>
        </w:tc>
      </w:tr>
      <w:tr>
        <w:tc>
          <w:tcPr>
            <w:tcW w:type="dxa" w:w="846"/>
          </w:tcPr>
          <w:p>
            <w:r>
              <w:t>9</w:t>
            </w:r>
          </w:p>
        </w:tc>
        <w:tc>
          <w:tcPr>
            <w:tcW w:type="dxa" w:w="8363"/>
          </w:tcPr>
          <w:p>
            <w:r>
              <w:t>Symphony - 111 Module</w:t>
            </w:r>
          </w:p>
        </w:tc>
        <w:tc>
          <w:tcPr>
            <w:tcW w:type="dxa" w:w="1005"/>
          </w:tcPr>
          <w:p>
            <w:r>
              <w:t>1</w:t>
            </w:r>
          </w:p>
        </w:tc>
      </w:tr>
      <w:tr>
        <w:tc>
          <w:tcPr>
            <w:tcW w:type="dxa" w:w="846"/>
          </w:tcPr>
          <w:p>
            <w:r>
              <w:t>10</w:t>
            </w:r>
          </w:p>
        </w:tc>
        <w:tc>
          <w:tcPr>
            <w:tcW w:type="dxa" w:w="8363"/>
          </w:tcPr>
          <w:p>
            <w:r>
              <w:t>Symphony - CAMIS IAC Interfacing</w:t>
            </w:r>
          </w:p>
        </w:tc>
        <w:tc>
          <w:tcPr>
            <w:tcW w:type="dxa" w:w="1005"/>
          </w:tcPr>
          <w:p>
            <w:r>
              <w:t>1</w:t>
            </w:r>
          </w:p>
        </w:tc>
      </w:tr>
    </w:tbl>
    <w:p w14:paraId="3BD12BF2" w14:textId="4B2D9736" w:rsidR="00DD4983" w:rsidRDefault="00000000" w:rsidP="00B66AE7">
      <w:pPr>
        <w:pStyle w:val="Heading1"/>
      </w:pPr>
      <w:r>
        <w:t xml:space="preserve">Priority and </w:t>
      </w:r>
      <w:proofErr w:type="gramStart"/>
      <w:r>
        <w:t>state profile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3"/>
      </w:tblGrid>
      <w:tr w:rsidR="00B66AE7" w14:paraId="4334CB9B" w14:textId="77777777" w:rsidTr="00B66AE7">
        <w:trPr>
          <w:tblHeader/>
          <w:jc w:val="center"/>
        </w:trPr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AFDB51" w14:textId="77777777" w:rsidR="00B66AE7" w:rsidRDefault="00B66AE7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DF5DAF" w14:textId="77777777" w:rsidR="00B66AE7" w:rsidRDefault="00B66AE7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9FF10" w14:textId="77777777" w:rsidR="00B66AE7" w:rsidRDefault="00B66AE7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</w:tr>
      <w:tr w:rsidR="00B66AE7" w14:paraId="75B4402B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E14BBE" w14:textId="638B8CA3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657CDB" w14:textId="4294DA6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EB26C" w14:textId="2CCAD7A0" w:rsidR="00B66AE7" w:rsidRDefault="00B66AE7">
            <w:pPr>
              <w:spacing w:after="40" w:line="252" w:lineRule="auto"/>
            </w:pPr>
          </w:p>
        </w:tc>
      </w:tr>
      <w:tr w:rsidR="00B66AE7" w14:paraId="6B42A644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7A0E10" w14:textId="3ED18B0F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34824B" w14:textId="6CC0E301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886912" w14:textId="7B9F46A4" w:rsidR="00B66AE7" w:rsidRDefault="00B66AE7">
            <w:pPr>
              <w:spacing w:after="40" w:line="252" w:lineRule="auto"/>
            </w:pPr>
          </w:p>
        </w:tc>
      </w:tr>
      <w:tr w:rsidR="00B66AE7" w14:paraId="4A347D4B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4D8F82" w14:textId="6D4B7CEF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9009E4" w14:textId="4F403559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8EB8EE" w14:textId="07D0954B" w:rsidR="00B66AE7" w:rsidRDefault="00B66AE7">
            <w:pPr>
              <w:spacing w:after="40" w:line="252" w:lineRule="auto"/>
            </w:pPr>
          </w:p>
        </w:tc>
      </w:tr>
      <w:tr w:rsidR="00B66AE7" w14:paraId="12862ACC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BB0EA1" w14:textId="0FDEE672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240AAE" w14:textId="4624E12A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AB7477" w14:textId="0404C25B" w:rsidR="00B66AE7" w:rsidRDefault="00B66AE7">
            <w:pPr>
              <w:spacing w:after="40" w:line="252" w:lineRule="auto"/>
            </w:pPr>
          </w:p>
        </w:tc>
      </w:tr>
      <w:tr w:rsidR="00B66AE7" w14:paraId="646AB887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A3D3EC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0B940D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C21B90" w14:textId="753B6340" w:rsidR="00B66AE7" w:rsidRDefault="00B66AE7">
            <w:pPr>
              <w:spacing w:after="40" w:line="252" w:lineRule="auto"/>
            </w:pPr>
          </w:p>
        </w:tc>
      </w:tr>
      <w:tr w:rsidR="00B66AE7" w14:paraId="5A3C3AB2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27B00A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61E4C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9FAAB8" w14:textId="0C1059ED" w:rsidR="00B66AE7" w:rsidRDefault="00B66AE7">
            <w:pPr>
              <w:spacing w:after="40" w:line="252" w:lineRule="auto"/>
            </w:pPr>
          </w:p>
        </w:tc>
      </w:tr>
    </w:tbl>
    <w:p w14:paraId="065D4105" w14:textId="77777777" w:rsidR="00DD4983" w:rsidRDefault="00000000">
      <w:pPr>
        <w:pStyle w:val="Heading1"/>
      </w:pPr>
      <w:r>
        <w:t>Trending topic analysis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B66AE7" w14:paraId="44EAFD9C" w14:textId="77777777" w:rsidTr="00264EFC">
        <w:trPr>
          <w:tblHeader/>
          <w:jc w:val="center"/>
        </w:trPr>
        <w:tc>
          <w:tcPr>
            <w:tcW w:w="10224" w:type="dxa"/>
          </w:tcPr>
          <w:p w14:paraId="3DEEC669" w14:textId="2E14DE4B" w:rsidR="00B66AE7" w:rsidRDefault="00B66AE7">
            <w:pPr>
              <w:jc w:val="center"/>
            </w:pPr>
            <w:r>
              <w:rPr>
                <w:noProof/>
              </w:rPr>
            </w:r>
            <w:r/>
            <w:r>
              <w:drawing>
                <wp:inline xmlns:a="http://schemas.openxmlformats.org/drawingml/2006/main" xmlns:pic="http://schemas.openxmlformats.org/drawingml/2006/picture">
                  <wp:extent cx="5486400" cy="3657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ority_profil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224"/>
          </w:tcPr>
          <w:p>
            <w:r>
              <w:t>Closed</w:t>
            </w:r>
          </w:p>
        </w:tc>
      </w:tr>
      <w:tr>
        <w:tc>
          <w:tcPr>
            <w:tcW w:type="dxa" w:w="10224"/>
          </w:tcPr>
          <w:p>
            <w:r>
              <w:t>Resolved</w:t>
            </w:r>
          </w:p>
        </w:tc>
      </w:tr>
      <w:tr>
        <w:tc>
          <w:tcPr>
            <w:tcW w:type="dxa" w:w="10224"/>
          </w:tcPr>
          <w:p>
            <w:r>
              <w:t>On hold</w:t>
            </w:r>
          </w:p>
        </w:tc>
      </w:tr>
      <w:tr>
        <w:tc>
          <w:tcPr>
            <w:tcW w:type="dxa" w:w="10224"/>
          </w:tcPr>
          <w:p>
            <w:r>
              <w:t>In Progress</w:t>
            </w:r>
          </w:p>
        </w:tc>
      </w:tr>
    </w:tbl>
    <w:p w14:paraId="51932823" w14:textId="3CE1F96B" w:rsidR="00DD4983" w:rsidRDefault="00000000">
      <w:pPr>
        <w:jc w:val="center"/>
      </w:pPr>
      <w:r>
        <w:rPr>
          <w:i/>
          <w:color w:val="5A5A5A"/>
          <w:sz w:val="17"/>
        </w:rPr>
        <w:t xml:space="preserve">Figure </w:t>
      </w:r>
      <w:r w:rsidR="00B66AE7">
        <w:rPr>
          <w:i/>
          <w:color w:val="5A5A5A"/>
          <w:sz w:val="17"/>
        </w:rPr>
        <w:t>2</w:t>
      </w:r>
      <w:r>
        <w:rPr>
          <w:i/>
          <w:color w:val="5A5A5A"/>
          <w:sz w:val="17"/>
        </w:rPr>
        <w:t>. Topic clusters and movement of selected themes by month.</w:t>
      </w:r>
    </w:p>
    <w:p w14:paraId="3FE1AB20" w14:textId="77777777" w:rsidR="00DD4983" w:rsidRDefault="00000000">
      <w:pPr>
        <w:pStyle w:val="Heading2"/>
      </w:pPr>
      <w:r>
        <w:t>Theme interpretation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3"/>
        <w:gridCol w:w="2554"/>
      </w:tblGrid>
      <w:tr w:rsidR="00DD4983" w14:paraId="7D86A773" w14:textId="77777777" w:rsidTr="00C77774">
        <w:trPr>
          <w:tblHeader/>
          <w:jc w:val="center"/>
        </w:trPr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37213D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Theme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B8FCE0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Matching cases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69AEF2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Recent signal from June onwards</w:t>
            </w:r>
          </w:p>
        </w:tc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D58C70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Management implication</w:t>
            </w:r>
          </w:p>
        </w:tc>
      </w:tr>
      <w:tr w:rsidR="00C77774" w14:paraId="126A322B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29006" w14:textId="7BE5A276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Audit / IG / access investigation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DFADE7" w14:textId="0F1ECD4F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A05B6E" w14:textId="1EFA9B26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D3A57C" w14:textId="0B8C4332" w:rsidR="00C77774" w:rsidRDefault="00C77774" w:rsidP="00C77774">
            <w:pPr>
              <w:spacing w:after="40" w:line="252" w:lineRule="auto"/>
            </w:pPr>
          </w:p>
        </w:tc>
      </w:tr>
      <w:tr w:rsidR="00C77774" w14:paraId="4FCCF072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79EF03" w14:textId="339674FD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DAD / HL7 / interface messaging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4EA0F3" w14:textId="65C772B9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50DD93" w14:textId="6387A4BB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DCC37" w14:textId="299F68E3" w:rsidR="00C77774" w:rsidRDefault="00C77774" w:rsidP="00C77774">
            <w:pPr>
              <w:spacing w:after="40" w:line="252" w:lineRule="auto"/>
            </w:pPr>
          </w:p>
        </w:tc>
      </w:tr>
      <w:tr w:rsidR="00C77774" w14:paraId="35DFC7ED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6CD16" w14:textId="2E12EBF2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Performance / outage / errors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687A06" w14:textId="06B2B62F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2760AF" w14:textId="2B8ACBA1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4E1823" w14:textId="36C7D6DE" w:rsidR="00C77774" w:rsidRDefault="00C77774" w:rsidP="00C77774">
            <w:pPr>
              <w:spacing w:after="40" w:line="252" w:lineRule="auto"/>
            </w:pPr>
          </w:p>
        </w:tc>
      </w:tr>
      <w:tr w:rsidR="00C77774" w14:paraId="2148B999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0D85D1" w14:textId="26F27B2E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Clinical workflow / DEP / clinic / BRM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E354E" w14:textId="1EEB12C8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BA40D0" w14:textId="3E2B51BA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969A37" w14:textId="5D19B46B" w:rsidR="00C77774" w:rsidRDefault="00C77774" w:rsidP="00C77774">
            <w:pPr>
              <w:spacing w:after="40" w:line="252" w:lineRule="auto"/>
            </w:pPr>
          </w:p>
        </w:tc>
      </w:tr>
      <w:tr w:rsidR="00C77774" w14:paraId="494A9C7F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CE87F7" w14:textId="3F6C6C80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Data / SQL / configuration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A19EC" w14:textId="0BC67EBF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739EF0" w14:textId="5B37EE86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113549" w14:textId="1117DAF7" w:rsidR="00C77774" w:rsidRDefault="00C77774" w:rsidP="00C77774">
            <w:pPr>
              <w:spacing w:after="40" w:line="252" w:lineRule="auto"/>
            </w:pPr>
          </w:p>
        </w:tc>
      </w:tr>
      <w:tr w:rsidR="00C77774" w14:paraId="72B40B23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AA77B1" w14:textId="3D8B4DB5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Location / department / lookup changes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0BB71" w14:textId="6AC4556D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A51A77" w14:textId="2789C12B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95F518" w14:textId="694F7008" w:rsidR="00C77774" w:rsidRDefault="00C77774" w:rsidP="00C77774">
            <w:pPr>
              <w:spacing w:after="40" w:line="252" w:lineRule="auto"/>
            </w:pPr>
          </w:p>
        </w:tc>
      </w:tr>
      <w:tr w:rsidR="00C77774" w14:paraId="12A9A6F6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DBE36" w14:textId="2430DF1D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Login / access / permissions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CB3458" w14:textId="16DF6176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B958C" w14:textId="3929E267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427E45" w14:textId="7F569F4A" w:rsidR="00C77774" w:rsidRDefault="00C77774" w:rsidP="00C77774">
            <w:pPr>
              <w:spacing w:after="40" w:line="252" w:lineRule="auto"/>
            </w:pPr>
          </w:p>
        </w:tc>
      </w:tr>
      <w:tr w:rsidR="00C77774" w14:paraId="7E1158DE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3B2624" w14:textId="01EC2485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Printing / documents / output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F82D0C" w14:textId="47CFB4B9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A4FC67" w14:textId="66543705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AA4741" w14:textId="39254852" w:rsidR="00C77774" w:rsidRDefault="00C77774" w:rsidP="00C77774">
            <w:pPr>
              <w:spacing w:after="40" w:line="252" w:lineRule="auto"/>
            </w:pPr>
          </w:p>
        </w:tc>
      </w:tr>
      <w:tr w:rsidR="00C77774" w14:paraId="4115B5C1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FF5ACF" w14:textId="5B41B2A5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Reporting / SSRS / dashboards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1FAE07" w14:textId="038455CA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6DE71A" w14:textId="536C79AA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7BC423" w14:textId="07A155FD" w:rsidR="00C77774" w:rsidRDefault="00C77774" w:rsidP="00C77774">
            <w:pPr>
              <w:spacing w:after="40" w:line="252" w:lineRule="auto"/>
            </w:pPr>
          </w:p>
        </w:tc>
      </w:tr>
      <w:tr w:rsidR="00C77774" w14:paraId="4731A77B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F9DC71" w14:textId="026F43DB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Appointments / scheduling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C26413" w14:textId="7EBD338C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B8484" w14:textId="070C5247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8E37E5" w14:textId="39DA4EC3" w:rsidR="00C77774" w:rsidRDefault="00C77774" w:rsidP="00C77774">
            <w:pPr>
              <w:spacing w:after="40" w:line="252" w:lineRule="auto"/>
            </w:pPr>
          </w:p>
        </w:tc>
      </w:tr>
    </w:tbl>
    <w:p w14:paraId="2F9FECC2" w14:textId="77777777" w:rsidR="00DD4983" w:rsidRDefault="00000000">
      <w:pPr>
        <w:pStyle w:val="Heading1"/>
      </w:pPr>
      <w:r>
        <w:lastRenderedPageBreak/>
        <w:t>Customer/account concentration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5103"/>
        <w:gridCol w:w="2132"/>
        <w:gridCol w:w="2133"/>
      </w:tblGrid>
      <w:tr w:rsidR="00DD4983" w14:paraId="4A5EF33E" w14:textId="77777777" w:rsidTr="00B66AE7">
        <w:trPr>
          <w:tblHeader/>
          <w:jc w:val="center"/>
        </w:trPr>
        <w:tc>
          <w:tcPr>
            <w:tcW w:w="84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5A7F4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510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A6E8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Account</w:t>
            </w:r>
          </w:p>
        </w:tc>
        <w:tc>
          <w:tcPr>
            <w:tcW w:w="2132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B29359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w="213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FEF7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Open</w:t>
            </w:r>
          </w:p>
        </w:tc>
      </w:tr>
      <w:tr>
        <w:tc>
          <w:tcPr>
            <w:tcW w:type="dxa" w:w="846"/>
          </w:tcPr>
          <w:p>
            <w:r>
              <w:t>Other</w:t>
            </w:r>
          </w:p>
        </w:tc>
        <w:tc>
          <w:tcPr>
            <w:tcW w:type="dxa" w:w="5103"/>
          </w:tcPr>
          <w:p>
            <w:r>
              <w:t>233</w:t>
            </w:r>
          </w:p>
        </w:tc>
        <w:tc>
          <w:tcPr>
            <w:tcW w:type="dxa" w:w="2132"/>
          </w:tcPr>
          <w:p>
            <w:r>
              <w:t>90</w:t>
            </w:r>
          </w:p>
        </w:tc>
        <w:tc>
          <w:tcPr>
            <w:tcW w:type="dxa" w:w="2133"/>
          </w:tcPr>
          <w:p>
            <w:r>
              <w:t>High volume — consider KB and automation. Recent uptick observed.</w:t>
            </w:r>
          </w:p>
        </w:tc>
      </w:tr>
      <w:tr>
        <w:tc>
          <w:tcPr>
            <w:tcW w:type="dxa" w:w="846"/>
          </w:tcPr>
          <w:p>
            <w:r>
              <w:t>Notifications &amp; Communications / Email</w:t>
            </w:r>
          </w:p>
        </w:tc>
        <w:tc>
          <w:tcPr>
            <w:tcW w:type="dxa" w:w="5103"/>
          </w:tcPr>
          <w:p>
            <w:r>
              <w:t>6</w:t>
            </w:r>
          </w:p>
        </w:tc>
        <w:tc>
          <w:tcPr>
            <w:tcW w:type="dxa" w:w="2132"/>
          </w:tcPr>
          <w:p>
            <w:r>
              <w:t>4</w:t>
            </w:r>
          </w:p>
        </w:tc>
        <w:tc>
          <w:tcPr>
            <w:tcW w:type="dxa" w:w="2133"/>
          </w:tcPr>
          <w:p>
            <w:r>
              <w:t>Low volume — monitor; consider knowledge article if recurring. Recent uptick observed.</w:t>
            </w:r>
          </w:p>
        </w:tc>
      </w:tr>
      <w:tr>
        <w:tc>
          <w:tcPr>
            <w:tcW w:type="dxa" w:w="846"/>
          </w:tcPr>
          <w:p>
            <w:r>
              <w:t>Reporting &amp; Analytics / Reporting</w:t>
            </w:r>
          </w:p>
        </w:tc>
        <w:tc>
          <w:tcPr>
            <w:tcW w:type="dxa" w:w="5103"/>
          </w:tcPr>
          <w:p>
            <w:r>
              <w:t>5</w:t>
            </w:r>
          </w:p>
        </w:tc>
        <w:tc>
          <w:tcPr>
            <w:tcW w:type="dxa" w:w="2132"/>
          </w:tcPr>
          <w:p>
            <w:r>
              <w:t>3</w:t>
            </w:r>
          </w:p>
        </w:tc>
        <w:tc>
          <w:tcPr>
            <w:tcW w:type="dxa" w:w="2133"/>
          </w:tcPr>
          <w:p>
            <w:r>
              <w:t>Low volume — monitor; consider knowledge article if recurring. Recent uptick observed.</w:t>
            </w:r>
          </w:p>
        </w:tc>
      </w:tr>
      <w:tr>
        <w:tc>
          <w:tcPr>
            <w:tcW w:type="dxa" w:w="846"/>
          </w:tcPr>
          <w:p>
            <w:r>
              <w:t>Performance &amp; Availability / Performance</w:t>
            </w:r>
          </w:p>
        </w:tc>
        <w:tc>
          <w:tcPr>
            <w:tcW w:type="dxa" w:w="5103"/>
          </w:tcPr>
          <w:p>
            <w:r>
              <w:t>2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User Guidance &amp; Training / Training</w:t>
            </w:r>
          </w:p>
        </w:tc>
        <w:tc>
          <w:tcPr>
            <w:tcW w:type="dxa" w:w="5103"/>
          </w:tcPr>
          <w:p>
            <w:r>
              <w:t>2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Notifications &amp; Communications / Alerts</w:t>
            </w:r>
          </w:p>
        </w:tc>
        <w:tc>
          <w:tcPr>
            <w:tcW w:type="dxa" w:w="5103"/>
          </w:tcPr>
          <w:p>
            <w:r>
              <w:t>2</w:t>
            </w:r>
          </w:p>
        </w:tc>
        <w:tc>
          <w:tcPr>
            <w:tcW w:type="dxa" w:w="2132"/>
          </w:tcPr>
          <w:p>
            <w:r>
              <w:t>1</w:t>
            </w:r>
          </w:p>
        </w:tc>
        <w:tc>
          <w:tcPr>
            <w:tcW w:type="dxa" w:w="2133"/>
          </w:tcPr>
          <w:p>
            <w:r>
              <w:t>Low volume — monitor; consider knowledge article if recurring. Recent uptick observed.</w:t>
            </w:r>
          </w:p>
        </w:tc>
      </w:tr>
      <w:tr>
        <w:tc>
          <w:tcPr>
            <w:tcW w:type="dxa" w:w="846"/>
          </w:tcPr>
          <w:p>
            <w:r>
              <w:t>Service Requests / Information Request</w:t>
            </w:r>
          </w:p>
        </w:tc>
        <w:tc>
          <w:tcPr>
            <w:tcW w:type="dxa" w:w="5103"/>
          </w:tcPr>
          <w:p>
            <w:r>
              <w:t>1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Defects &amp; Errors / Error Messages</w:t>
            </w:r>
          </w:p>
        </w:tc>
        <w:tc>
          <w:tcPr>
            <w:tcW w:type="dxa" w:w="5103"/>
          </w:tcPr>
          <w:p>
            <w:r>
              <w:t>1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Notifications &amp; Communications / Subscription</w:t>
            </w:r>
          </w:p>
        </w:tc>
        <w:tc>
          <w:tcPr>
            <w:tcW w:type="dxa" w:w="5103"/>
          </w:tcPr>
          <w:p>
            <w:r>
              <w:t>1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Data Management / Data Recovery</w:t>
            </w:r>
          </w:p>
        </w:tc>
        <w:tc>
          <w:tcPr>
            <w:tcW w:type="dxa" w:w="5103"/>
          </w:tcPr>
          <w:p>
            <w:r>
              <w:t>1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Reporting &amp; Analytics / Analytics</w:t>
            </w:r>
          </w:p>
        </w:tc>
        <w:tc>
          <w:tcPr>
            <w:tcW w:type="dxa" w:w="5103"/>
          </w:tcPr>
          <w:p>
            <w:r>
              <w:t>1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Reporting &amp; Analytics / Dashboard</w:t>
            </w:r>
          </w:p>
        </w:tc>
        <w:tc>
          <w:tcPr>
            <w:tcW w:type="dxa" w:w="5103"/>
          </w:tcPr>
          <w:p>
            <w:r>
              <w:t>1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Access &amp; Security / User Access</w:t>
            </w:r>
          </w:p>
        </w:tc>
        <w:tc>
          <w:tcPr>
            <w:tcW w:type="dxa" w:w="5103"/>
          </w:tcPr>
          <w:p>
            <w:r>
              <w:t>1</w:t>
            </w:r>
          </w:p>
        </w:tc>
        <w:tc>
          <w:tcPr>
            <w:tcW w:type="dxa" w:w="2132"/>
          </w:tcPr>
          <w:p>
            <w:r>
              <w:t>1</w:t>
            </w:r>
          </w:p>
        </w:tc>
        <w:tc>
          <w:tcPr>
            <w:tcW w:type="dxa" w:w="2133"/>
          </w:tcPr>
          <w:p>
            <w:r>
              <w:t>Low volume — monitor; consider knowledge article if recurring. Recent uptick observed.</w:t>
            </w:r>
          </w:p>
        </w:tc>
      </w:tr>
    </w:tbl>
    <w:p w14:paraId="4582006C" w14:textId="77777777" w:rsidR="00DD4983" w:rsidRDefault="00000000">
      <w:r>
        <w:rPr>
          <w:b/>
        </w:rPr>
        <w:t xml:space="preserve">Management observation: </w:t>
      </w:r>
      <w:r>
        <w:t>Account concentration should be used for service review context only. The export does not include deployment scale, module footprint, contractual scope, number of users, site complexity, or customer reporting behaviour.</w:t>
      </w:r>
    </w:p>
    <w:p w14:paraId="1A9BFFA2" w14:textId="77777777" w:rsidR="00DD4983" w:rsidRDefault="00000000">
      <w:pPr>
        <w:pStyle w:val="Heading1"/>
      </w:pPr>
      <w:r>
        <w:t>Recommended management actions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4684"/>
        <w:gridCol w:w="4684"/>
      </w:tblGrid>
      <w:tr w:rsidR="00DD4983" w14:paraId="774EFABD" w14:textId="77777777" w:rsidTr="00B66AE7">
        <w:trPr>
          <w:tblHeader/>
          <w:jc w:val="center"/>
        </w:trPr>
        <w:tc>
          <w:tcPr>
            <w:tcW w:w="84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C7B24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468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BF9F4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Recommendation</w:t>
            </w:r>
          </w:p>
        </w:tc>
        <w:tc>
          <w:tcPr>
            <w:tcW w:w="468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ABD8E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846"/>
          </w:tcPr>
          <w:p>
            <w:r>
              <w:t>1</w:t>
            </w:r>
          </w:p>
        </w:tc>
        <w:tc>
          <w:tcPr>
            <w:tcW w:type="dxa" w:w="4684"/>
          </w:tcPr>
          <w:p>
            <w:r>
              <w:t>Mid Yorkshire Teaching NHS Trust</w:t>
            </w:r>
          </w:p>
        </w:tc>
        <w:tc>
          <w:tcPr>
            <w:tcW w:type="dxa" w:w="4684"/>
          </w:tcPr>
          <w:p>
            <w:r>
              <w:t>29</w:t>
            </w:r>
          </w:p>
        </w:tc>
      </w:tr>
      <w:tr>
        <w:tc>
          <w:tcPr>
            <w:tcW w:type="dxa" w:w="846"/>
          </w:tcPr>
          <w:p>
            <w:r>
              <w:t>2</w:t>
            </w:r>
          </w:p>
        </w:tc>
        <w:tc>
          <w:tcPr>
            <w:tcW w:type="dxa" w:w="4684"/>
          </w:tcPr>
          <w:p>
            <w:r>
              <w:t>North West Anglia NHS Foundation Trust</w:t>
            </w:r>
          </w:p>
        </w:tc>
        <w:tc>
          <w:tcPr>
            <w:tcW w:type="dxa" w:w="4684"/>
          </w:tcPr>
          <w:p>
            <w:r>
              <w:t>21</w:t>
            </w:r>
          </w:p>
        </w:tc>
      </w:tr>
      <w:tr>
        <w:tc>
          <w:tcPr>
            <w:tcW w:type="dxa" w:w="846"/>
          </w:tcPr>
          <w:p>
            <w:r>
              <w:t>3</w:t>
            </w:r>
          </w:p>
        </w:tc>
        <w:tc>
          <w:tcPr>
            <w:tcW w:type="dxa" w:w="4684"/>
          </w:tcPr>
          <w:p>
            <w:r>
              <w:t>North Cumbria Integrated Care NHS Foundation Trust</w:t>
            </w:r>
          </w:p>
        </w:tc>
        <w:tc>
          <w:tcPr>
            <w:tcW w:type="dxa" w:w="4684"/>
          </w:tcPr>
          <w:p>
            <w:r>
              <w:t>19</w:t>
            </w:r>
          </w:p>
        </w:tc>
      </w:tr>
      <w:tr>
        <w:tc>
          <w:tcPr>
            <w:tcW w:type="dxa" w:w="846"/>
          </w:tcPr>
          <w:p>
            <w:r>
              <w:t>4</w:t>
            </w:r>
          </w:p>
        </w:tc>
        <w:tc>
          <w:tcPr>
            <w:tcW w:type="dxa" w:w="4684"/>
          </w:tcPr>
          <w:p>
            <w:r>
              <w:t>Health Service Executive</w:t>
            </w:r>
          </w:p>
        </w:tc>
        <w:tc>
          <w:tcPr>
            <w:tcW w:type="dxa" w:w="4684"/>
          </w:tcPr>
          <w:p>
            <w:r>
              <w:t>18</w:t>
            </w:r>
          </w:p>
        </w:tc>
      </w:tr>
      <w:tr>
        <w:tc>
          <w:tcPr>
            <w:tcW w:type="dxa" w:w="846"/>
          </w:tcPr>
          <w:p>
            <w:r>
              <w:t>5</w:t>
            </w:r>
          </w:p>
        </w:tc>
        <w:tc>
          <w:tcPr>
            <w:tcW w:type="dxa" w:w="4684"/>
          </w:tcPr>
          <w:p>
            <w:r>
              <w:t>Isle Of Wight NHS Trust</w:t>
            </w:r>
          </w:p>
        </w:tc>
        <w:tc>
          <w:tcPr>
            <w:tcW w:type="dxa" w:w="4684"/>
          </w:tcPr>
          <w:p>
            <w:r>
              <w:t>17</w:t>
            </w:r>
          </w:p>
        </w:tc>
      </w:tr>
      <w:tr>
        <w:tc>
          <w:tcPr>
            <w:tcW w:type="dxa" w:w="846"/>
          </w:tcPr>
          <w:p>
            <w:r>
              <w:t>6</w:t>
            </w:r>
          </w:p>
        </w:tc>
        <w:tc>
          <w:tcPr>
            <w:tcW w:type="dxa" w:w="4684"/>
          </w:tcPr>
          <w:p>
            <w:r>
              <w:t>Doncaster and Bassetlaw Teaching Hospitals NHS Foundation Trust</w:t>
            </w:r>
          </w:p>
        </w:tc>
        <w:tc>
          <w:tcPr>
            <w:tcW w:type="dxa" w:w="4684"/>
          </w:tcPr>
          <w:p>
            <w:r>
              <w:t>14</w:t>
            </w:r>
          </w:p>
        </w:tc>
      </w:tr>
      <w:tr>
        <w:tc>
          <w:tcPr>
            <w:tcW w:type="dxa" w:w="846"/>
          </w:tcPr>
          <w:p>
            <w:r>
              <w:t>7</w:t>
            </w:r>
          </w:p>
        </w:tc>
        <w:tc>
          <w:tcPr>
            <w:tcW w:type="dxa" w:w="4684"/>
          </w:tcPr>
          <w:p>
            <w:r>
              <w:t>Betsi Cadwaladr University Healthboard</w:t>
            </w:r>
          </w:p>
        </w:tc>
        <w:tc>
          <w:tcPr>
            <w:tcW w:type="dxa" w:w="4684"/>
          </w:tcPr>
          <w:p>
            <w:r>
              <w:t>14</w:t>
            </w:r>
          </w:p>
        </w:tc>
      </w:tr>
      <w:tr>
        <w:tc>
          <w:tcPr>
            <w:tcW w:type="dxa" w:w="846"/>
          </w:tcPr>
          <w:p>
            <w:r>
              <w:t>8</w:t>
            </w:r>
          </w:p>
        </w:tc>
        <w:tc>
          <w:tcPr>
            <w:tcW w:type="dxa" w:w="4684"/>
          </w:tcPr>
          <w:p>
            <w:r>
              <w:t>Aneurin Bevan University Healthboard</w:t>
            </w:r>
          </w:p>
        </w:tc>
        <w:tc>
          <w:tcPr>
            <w:tcW w:type="dxa" w:w="4684"/>
          </w:tcPr>
          <w:p>
            <w:r>
              <w:t>13</w:t>
            </w:r>
          </w:p>
        </w:tc>
      </w:tr>
      <w:tr>
        <w:tc>
          <w:tcPr>
            <w:tcW w:type="dxa" w:w="846"/>
          </w:tcPr>
          <w:p>
            <w:r>
              <w:t>9</w:t>
            </w:r>
          </w:p>
        </w:tc>
        <w:tc>
          <w:tcPr>
            <w:tcW w:type="dxa" w:w="4684"/>
          </w:tcPr>
          <w:p>
            <w:r>
              <w:t>Leeds Teaching Hospitals NHS Trust</w:t>
            </w:r>
          </w:p>
        </w:tc>
        <w:tc>
          <w:tcPr>
            <w:tcW w:type="dxa" w:w="4684"/>
          </w:tcPr>
          <w:p>
            <w:r>
              <w:t>12</w:t>
            </w:r>
          </w:p>
        </w:tc>
      </w:tr>
      <w:tr>
        <w:tc>
          <w:tcPr>
            <w:tcW w:type="dxa" w:w="846"/>
          </w:tcPr>
          <w:p>
            <w:r>
              <w:t>10</w:t>
            </w:r>
          </w:p>
        </w:tc>
        <w:tc>
          <w:tcPr>
            <w:tcW w:type="dxa" w:w="4684"/>
          </w:tcPr>
          <w:p>
            <w:r>
              <w:t>Luton And Dunstable Hospital NHS Foundation Trust</w:t>
            </w:r>
          </w:p>
        </w:tc>
        <w:tc>
          <w:tcPr>
            <w:tcW w:type="dxa" w:w="4684"/>
          </w:tcPr>
          <w:p>
            <w:r>
              <w:t>12</w:t>
            </w:r>
          </w:p>
        </w:tc>
      </w:tr>
    </w:tbl>
    <w:p w14:paraId="3FF1F0E2" w14:textId="1307D852" w:rsidR="00DD4983" w:rsidRDefault="00000000">
      <w:pPr>
        <w:pStyle w:val="Heading1"/>
      </w:pPr>
      <w:r>
        <w:t>Appendix:</w:t>
      </w:r>
    </w:p>
    <w:sectPr w:rsidR="00DD4983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D0BEC" w14:textId="77777777" w:rsidR="00902A48" w:rsidRDefault="00902A48">
      <w:pPr>
        <w:spacing w:after="0" w:line="240" w:lineRule="auto"/>
      </w:pPr>
      <w:r>
        <w:separator/>
      </w:r>
    </w:p>
  </w:endnote>
  <w:endnote w:type="continuationSeparator" w:id="0">
    <w:p w14:paraId="0804F26C" w14:textId="77777777" w:rsidR="00902A48" w:rsidRDefault="00902A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515CE" w14:textId="78410D0C" w:rsidR="00DD4983" w:rsidRDefault="00000000">
    <w:pPr>
      <w:pStyle w:val="Footer"/>
      <w:jc w:val="center"/>
    </w:pPr>
    <w:r>
      <w:rPr>
        <w:color w:val="646464"/>
        <w:sz w:val="16"/>
      </w:rPr>
      <w:t>Management summary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5ADCC" w14:textId="77777777" w:rsidR="00902A48" w:rsidRDefault="00902A48">
      <w:pPr>
        <w:spacing w:after="0" w:line="240" w:lineRule="auto"/>
      </w:pPr>
      <w:r>
        <w:separator/>
      </w:r>
    </w:p>
  </w:footnote>
  <w:footnote w:type="continuationSeparator" w:id="0">
    <w:p w14:paraId="775E1A6C" w14:textId="77777777" w:rsidR="00902A48" w:rsidRDefault="00902A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DC05B" w14:textId="77777777" w:rsidR="00DD4983" w:rsidRDefault="00000000">
    <w:pPr>
      <w:pStyle w:val="Header"/>
      <w:jc w:val="right"/>
    </w:pPr>
    <w:r>
      <w:rPr>
        <w:color w:val="646464"/>
        <w:sz w:val="16"/>
      </w:rPr>
      <w:t>Symphony Case Trend Report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DoIgsGu46oCjI" int2:id="nA3wDgHd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8654392">
    <w:abstractNumId w:val="8"/>
  </w:num>
  <w:num w:numId="2" w16cid:durableId="2079280656">
    <w:abstractNumId w:val="6"/>
  </w:num>
  <w:num w:numId="3" w16cid:durableId="1273708883">
    <w:abstractNumId w:val="5"/>
  </w:num>
  <w:num w:numId="4" w16cid:durableId="1287004408">
    <w:abstractNumId w:val="4"/>
  </w:num>
  <w:num w:numId="5" w16cid:durableId="2108770161">
    <w:abstractNumId w:val="7"/>
  </w:num>
  <w:num w:numId="6" w16cid:durableId="1936480709">
    <w:abstractNumId w:val="3"/>
  </w:num>
  <w:num w:numId="7" w16cid:durableId="2115398045">
    <w:abstractNumId w:val="2"/>
  </w:num>
  <w:num w:numId="8" w16cid:durableId="629288634">
    <w:abstractNumId w:val="1"/>
  </w:num>
  <w:num w:numId="9" w16cid:durableId="1972902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3100"/>
    <w:rsid w:val="0015074B"/>
    <w:rsid w:val="0029639D"/>
    <w:rsid w:val="00326F90"/>
    <w:rsid w:val="00555225"/>
    <w:rsid w:val="005B1FEF"/>
    <w:rsid w:val="00626666"/>
    <w:rsid w:val="006D745A"/>
    <w:rsid w:val="008B232E"/>
    <w:rsid w:val="00902A48"/>
    <w:rsid w:val="00A00B97"/>
    <w:rsid w:val="00AA1D8D"/>
    <w:rsid w:val="00B47730"/>
    <w:rsid w:val="00B66AE7"/>
    <w:rsid w:val="00C77774"/>
    <w:rsid w:val="00CB0664"/>
    <w:rsid w:val="00D82DA8"/>
    <w:rsid w:val="00DD4983"/>
    <w:rsid w:val="00E95624"/>
    <w:rsid w:val="00FC693F"/>
    <w:rsid w:val="00FE09BA"/>
    <w:rsid w:val="66434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3FF44DF-731C-45B3-B8B7-1C2F09035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53D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153D6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307</Words>
  <Characters>1899</Characters>
  <Application>Microsoft Office Word</Application>
  <DocSecurity>0</DocSecurity>
  <Lines>271</Lines>
  <Paragraphs>84</Paragraphs>
  <ScaleCrop>false</ScaleCrop>
  <Manager/>
  <Company/>
  <LinksUpToDate>false</LinksUpToDate>
  <CharactersWithSpaces>2122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Booth</dc:creator>
  <cp:keywords/>
  <dc:description>generated by python-docx</dc:description>
  <cp:lastModifiedBy>Lee Booth</cp:lastModifiedBy>
  <cp:revision>6</cp:revision>
  <dcterms:created xsi:type="dcterms:W3CDTF">2026-07-29T15:48:00Z</dcterms:created>
  <dcterms:modified xsi:type="dcterms:W3CDTF">2026-07-29T23:50:00Z</dcterms:modified>
  <cp:category/>
</cp:coreProperties>
</file>