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0F08DB3D" wp14:textId="77777777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xmlns:wp14="http://schemas.microsoft.com/office/word/2010/wordml" w14:paraId="6A0B3597" wp14:textId="77777777">
      <w:pPr>
        <w:jc w:val="center"/>
      </w:pPr>
      <w:r>
        <w:rPr>
          <w:color w:val="505050"/>
          <w:sz w:val="26"/>
        </w:rPr>
        <w:t>Management-level analysis of ServiceNow case export</w:t>
      </w:r>
    </w:p>
    <w:p xmlns:wp14="http://schemas.microsoft.com/office/word/2010/wordml" w14:paraId="11D9DD57" wp14:textId="77777777">
      <w:pPr>
        <w:jc w:val="center"/>
      </w:pPr>
      <w:r>
        <w:rPr>
          <w:color w:val="646464"/>
          <w:sz w:val="18"/>
        </w:rPr>
        <w:t>Source: Symphony Cases This year.csv | Data range: 02/01/2026 09:48 to 22/07/2026 10:46 | Prepared for Lee Booth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xmlns:wp14="http://schemas.microsoft.com/office/word/2010/wordml" w14:paraId="6F720C23" wp14:textId="77777777">
        <w:tc>
          <w:tcPr>
            <w:tcW w:w="2556" w:type="dxa"/>
            <w:shd w:fill="153D64"/>
            <w:tcMar>
              <w:top w:w="160" w:type="dxa"/>
              <w:start w:w="100" w:type="dxa"/>
              <w:bottom w:w="80" w:type="dxa"/>
              <w:end w:w="100" w:type="dxa"/>
            </w:tcMar>
          </w:tcPr>
          <w:p w14:paraId="0CE2C0D6" wp14:textId="77777777">
            <w:pPr>
              <w:jc w:val="center"/>
            </w:pPr>
            <w:r>
              <w:rPr>
                <w:b/>
                <w:color w:val="FFFFFF"/>
                <w:sz w:val="34"/>
              </w:rPr>
              <w:t>438</w:t>
            </w:r>
          </w:p>
        </w:tc>
        <w:tc>
          <w:tcPr>
            <w:tcW w:w="2556" w:type="dxa"/>
            <w:shd w:fill="153D64"/>
            <w:tcMar>
              <w:top w:w="160" w:type="dxa"/>
              <w:start w:w="100" w:type="dxa"/>
              <w:bottom w:w="80" w:type="dxa"/>
              <w:end w:w="100" w:type="dxa"/>
            </w:tcMar>
          </w:tcPr>
          <w:p w14:paraId="4E1E336A" wp14:textId="77777777">
            <w:pPr>
              <w:jc w:val="center"/>
            </w:pPr>
            <w:r>
              <w:rPr>
                <w:b/>
                <w:color w:val="FFFFFF"/>
                <w:sz w:val="34"/>
              </w:rPr>
              <w:t>14</w:t>
            </w:r>
          </w:p>
        </w:tc>
        <w:tc>
          <w:tcPr>
            <w:tcW w:w="2556" w:type="dxa"/>
            <w:shd w:fill="153D64"/>
            <w:tcMar>
              <w:top w:w="160" w:type="dxa"/>
              <w:start w:w="100" w:type="dxa"/>
              <w:bottom w:w="80" w:type="dxa"/>
              <w:end w:w="100" w:type="dxa"/>
            </w:tcMar>
          </w:tcPr>
          <w:p w14:paraId="5D7F7A77" wp14:textId="77777777">
            <w:pPr>
              <w:jc w:val="center"/>
            </w:pPr>
            <w:r>
              <w:rPr>
                <w:b/>
                <w:color w:val="FFFFFF"/>
                <w:sz w:val="34"/>
              </w:rPr>
              <w:t>2.0 days</w:t>
            </w:r>
          </w:p>
        </w:tc>
        <w:tc>
          <w:tcPr>
            <w:tcW w:w="2556" w:type="dxa"/>
            <w:shd w:fill="153D64"/>
            <w:tcMar>
              <w:top w:w="160" w:type="dxa"/>
              <w:start w:w="100" w:type="dxa"/>
              <w:bottom w:w="80" w:type="dxa"/>
              <w:end w:w="100" w:type="dxa"/>
            </w:tcMar>
          </w:tcPr>
          <w:p w14:paraId="7B5F4C78" wp14:textId="77777777">
            <w:pPr>
              <w:jc w:val="center"/>
            </w:pPr>
            <w:r>
              <w:rPr>
                <w:b/>
                <w:color w:val="FFFFFF"/>
                <w:sz w:val="34"/>
              </w:rPr>
              <w:t>Symphony</w:t>
            </w:r>
          </w:p>
        </w:tc>
        <w:trPr>
          <w:tblHeader/>
        </w:trPr>
      </w:tr>
      <w:tr xmlns:wp14="http://schemas.microsoft.com/office/word/2010/wordml" w14:paraId="04704C48" wp14:textId="77777777">
        <w:tc>
          <w:tcPr>
            <w:tcW w:w="2556" w:type="dxa"/>
            <w:shd w:fill="EAF2F8"/>
            <w:tcMar>
              <w:top w:w="80" w:type="dxa"/>
              <w:start w:w="100" w:type="dxa"/>
              <w:bottom w:w="140" w:type="dxa"/>
              <w:end w:w="100" w:type="dxa"/>
            </w:tcMar>
          </w:tcPr>
          <w:p w14:paraId="6FF5E0F9" wp14:textId="77777777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fill="EAF2F8"/>
            <w:tcMar>
              <w:top w:w="80" w:type="dxa"/>
              <w:start w:w="100" w:type="dxa"/>
              <w:bottom w:w="140" w:type="dxa"/>
              <w:end w:w="100" w:type="dxa"/>
            </w:tcMar>
          </w:tcPr>
          <w:p w14:paraId="5975CC47" wp14:textId="77777777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fill="EAF2F8"/>
            <w:tcMar>
              <w:top w:w="80" w:type="dxa"/>
              <w:start w:w="100" w:type="dxa"/>
              <w:bottom w:w="140" w:type="dxa"/>
              <w:end w:w="100" w:type="dxa"/>
            </w:tcMar>
          </w:tcPr>
          <w:p w14:paraId="43BA5CC1" wp14:textId="77777777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fill="EAF2F8"/>
            <w:tcMar>
              <w:top w:w="80" w:type="dxa"/>
              <w:start w:w="100" w:type="dxa"/>
              <w:bottom w:w="140" w:type="dxa"/>
              <w:end w:w="100" w:type="dxa"/>
            </w:tcMar>
          </w:tcPr>
          <w:p w14:paraId="78E1953A" wp14:textId="77777777">
            <w:pPr>
              <w:jc w:val="center"/>
            </w:pPr>
            <w:r>
              <w:rPr>
                <w:color w:val="153D64"/>
                <w:sz w:val="17"/>
              </w:rPr>
              <w:t>Largest product stream</w:t>
            </w:r>
          </w:p>
        </w:tc>
      </w:tr>
    </w:tbl>
    <w:p xmlns:wp14="http://schemas.microsoft.com/office/word/2010/wordml" w14:paraId="672A6659" wp14:textId="77777777">
      <w:r>
        <w:br w:type="page"/>
      </w:r>
    </w:p>
    <w:p xmlns:wp14="http://schemas.microsoft.com/office/word/2010/wordml" w14:paraId="5AFB387A" wp14:textId="77777777">
      <w:pPr>
        <w:pStyle w:val="Heading1"/>
      </w:pPr>
      <w:r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xmlns:wp14="http://schemas.microsoft.com/office/word/2010/wordml" w14:paraId="0581A2AC" wp14:textId="77777777">
        <w:tc>
          <w:tcPr>
            <w:tcW w:w="10224" w:type="dxa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 w14:paraId="3268D5DB" wp14:textId="77777777">
            <w:r>
              <w:rPr>
                <w:b/>
                <w:color w:val="153D64"/>
                <w:sz w:val="21"/>
              </w:rPr>
              <w:t>Executive summary</w:t>
            </w:r>
          </w:p>
          <w:p w14:paraId="330D7EAD" wp14:textId="77777777">
            <w:pPr>
              <w:spacing w:before="80"/>
            </w:pPr>
            <w:r>
              <w:rPr>
                <w:sz w:val="19"/>
              </w:rPr>
              <w:t>The Symphony case export shows a smaller but clinically sensitive support workload compared with the medicines case list, with demand concentrated around Symphony and related DAD/interface activity. The strongest recurring signals are DAD/HL7/interface messaging, audit and information governance requests, clinical workflow questions, data/configuration investigation, and performance or error handling. The management opportunity is to standardise repeat investigation patterns, keep DAD/interface runbooks current, and clearly separate audit/IG requests from operational incident demand.</w:t>
            </w:r>
          </w:p>
        </w:tc>
        <w:trPr>
          <w:tblHeader/>
        </w:trPr>
      </w:tr>
    </w:tbl>
    <w:p xmlns:wp14="http://schemas.microsoft.com/office/word/2010/wordml" w14:paraId="46D37961" wp14:textId="77777777">
      <w:r>
        <w:rPr>
          <w:b/>
        </w:rPr>
        <w:t xml:space="preserve">Key interpretation: </w:t>
      </w:r>
      <w:r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xmlns:wp14="http://schemas.microsoft.com/office/word/2010/wordml" w14:paraId="2975C1B6" wp14:textId="77777777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1893CB47" wp14:textId="77777777">
        <w:trPr>
          <w:tblHeader w:val="true"/>
        </w:trPr>
        <w:tc>
          <w:tcPr>
            <w:tcW w:w="3408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03DECD36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8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6D3D45CB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8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25546E3C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Notes</w:t>
            </w:r>
          </w:p>
        </w:tc>
      </w:tr>
      <w:tr xmlns:wp14="http://schemas.microsoft.com/office/word/2010/wordml" w14:paraId="16F410EF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F379071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Total cases analysed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D0962A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438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9BC9D21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All rows in the CSV export.</w:t>
            </w:r>
          </w:p>
        </w:tc>
      </w:tr>
      <w:tr xmlns:wp14="http://schemas.microsoft.com/office/word/2010/wordml" w14:paraId="2F6D1D61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B7A7517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4C2072F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02/01/2026 09:48 to 22/07/2026 10:46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CEAE98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Based on sys_created_on.</w:t>
            </w:r>
          </w:p>
        </w:tc>
      </w:tr>
      <w:tr xmlns:wp14="http://schemas.microsoft.com/office/word/2010/wordml" w14:paraId="3A8B5EC4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1D14926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F95318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E8158BC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Rows with no resolved_at value.</w:t>
            </w:r>
          </w:p>
        </w:tc>
      </w:tr>
      <w:tr xmlns:wp14="http://schemas.microsoft.com/office/word/2010/wordml" w14:paraId="066992F7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1A115DF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Median open age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1C9D8A5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7.0 days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BC2B34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Calculated against 22/07/2026 12:05.</w:t>
            </w:r>
          </w:p>
        </w:tc>
      </w:tr>
      <w:tr xmlns:wp14="http://schemas.microsoft.com/office/word/2010/wordml" w14:paraId="1E31B102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F1FFE0C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AAB38A9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19.9 days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7C568F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Highlights stale open cases.</w:t>
            </w:r>
          </w:p>
        </w:tc>
      </w:tr>
      <w:tr xmlns:wp14="http://schemas.microsoft.com/office/word/2010/wordml" w14:paraId="7A27EB9A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F0FE97E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44D5BC7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424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2533B53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Rows with resolved_at populated.</w:t>
            </w:r>
          </w:p>
        </w:tc>
      </w:tr>
      <w:tr xmlns:wp14="http://schemas.microsoft.com/office/word/2010/wordml" w14:paraId="1B4B1B78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E4B5CBE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56B496C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2.0 days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81F27D6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Created-to-resolved duration.</w:t>
            </w:r>
          </w:p>
        </w:tc>
      </w:tr>
      <w:tr xmlns:wp14="http://schemas.microsoft.com/office/word/2010/wordml" w14:paraId="3A7001EF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6ED4521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4ED8C6A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14.8 days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2A5E0B3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Long-tail resolution indicator.</w:t>
            </w:r>
          </w:p>
        </w:tc>
      </w:tr>
    </w:tbl>
    <w:p xmlns:wp14="http://schemas.microsoft.com/office/word/2010/wordml" w14:paraId="35E87359" wp14:textId="77777777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14:paraId="0A37501D" wp14:textId="77777777">
        <w:tc>
          <w:tcPr>
            <w:tcW w:w="5112" w:type="dxa"/>
          </w:tcPr>
          <w:p w14:paraId="5DAB6C7B" wp14:textId="77777777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 xmlns:wp14="http://schemas.microsoft.com/office/word/2010/wordprocessingDrawing" wp14:anchorId="64666849" wp14:editId="7777777">
                  <wp:extent cx="3337560" cy="1506001"/>
                  <wp:docPr id="1" name="Picture 1" descr="Image: 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506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p14:textId="77777777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 xmlns:wp14="http://schemas.microsoft.com/office/word/2010/wordprocessingDrawing" wp14:anchorId="0BBA46D6" wp14:editId="7777777">
                  <wp:extent cx="3337560" cy="1726966"/>
                  <wp:docPr id="2" name="Picture 2" descr="Image: 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volum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7269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rPr>
          <w:tblHeader/>
        </w:trPr>
      </w:tr>
    </w:tbl>
    <w:p xmlns:wp14="http://schemas.microsoft.com/office/word/2010/wordml" w14:paraId="1230FEB2" wp14:textId="77777777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xmlns:wp14="http://schemas.microsoft.com/office/word/2010/wordml" w14:paraId="01A101E9" wp14:textId="2A291F80">
      <w:r w:rsidRPr="66434ECF" w:rsidR="66434ECF">
        <w:rPr>
          <w:b w:val="1"/>
          <w:bCs w:val="1"/>
        </w:rPr>
        <w:t xml:space="preserve">Management observation: </w:t>
      </w:r>
      <w:r w:rsidR="66434ECF">
        <w:rPr/>
        <w:t xml:space="preserve">Case demand is concentrated in the core Symphony product stream with related sub-products appearing through DAD, printed </w:t>
      </w:r>
      <w:r w:rsidR="66434ECF">
        <w:rPr/>
        <w:t>output,</w:t>
      </w:r>
      <w:r w:rsidR="66434ECF">
        <w:rPr/>
        <w:t xml:space="preserve"> and </w:t>
      </w:r>
      <w:r w:rsidR="66434ECF">
        <w:rPr/>
        <w:t>Capscan</w:t>
      </w:r>
      <w:r w:rsidR="66434ECF">
        <w:rPr/>
        <w:t>/</w:t>
      </w:r>
      <w:r w:rsidR="66434ECF">
        <w:rPr/>
        <w:t>Matchcode</w:t>
      </w:r>
      <w:r w:rsidR="66434ECF">
        <w:rPr/>
        <w:t xml:space="preserve">. July is partial-month data and should not be compared with completed months without </w:t>
      </w:r>
      <w:r w:rsidR="66434ECF">
        <w:rPr/>
        <w:t>normalising</w:t>
      </w:r>
      <w:r w:rsidR="66434ECF">
        <w:rPr/>
        <w:t>.</w:t>
      </w:r>
    </w:p>
    <w:p xmlns:wp14="http://schemas.microsoft.com/office/word/2010/wordml" w14:paraId="3BFE81EF" wp14:textId="77777777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160C92D3" wp14:textId="77777777">
        <w:trPr>
          <w:tblHeader w:val="true"/>
        </w:trPr>
        <w:tc>
          <w:tcPr>
            <w:tcW w:w="3408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0AF847C3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3408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34FB80BF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3408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3F6D7B76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Cases</w:t>
            </w:r>
          </w:p>
        </w:tc>
      </w:tr>
      <w:tr xmlns:wp14="http://schemas.microsoft.com/office/word/2010/wordml" w14:paraId="3FB21420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49841B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799AEBA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Symphony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29FA3A5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390</w:t>
            </w:r>
          </w:p>
        </w:tc>
      </w:tr>
      <w:tr xmlns:wp14="http://schemas.microsoft.com/office/word/2010/wordml" w14:paraId="19C9BA86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8F999B5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59DF66D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Symphony - DAD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847A633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19</w:t>
            </w:r>
          </w:p>
        </w:tc>
      </w:tr>
      <w:tr xmlns:wp14="http://schemas.microsoft.com/office/word/2010/wordml" w14:paraId="23382F3D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FCD5EC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A548851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Symphony - SCR &amp; PDS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9B4EA11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6</w:t>
            </w:r>
          </w:p>
        </w:tc>
      </w:tr>
      <w:tr xmlns:wp14="http://schemas.microsoft.com/office/word/2010/wordml" w14:paraId="770AA8F1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598DEE6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D1DA260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Symphony - Printed Output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B77815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</w:t>
            </w:r>
          </w:p>
        </w:tc>
      </w:tr>
      <w:tr xmlns:wp14="http://schemas.microsoft.com/office/word/2010/wordml" w14:paraId="4D83772F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8941E47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167747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Symphony - Capscan Matchcode (GBG)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A036E3D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</w:t>
            </w:r>
          </w:p>
        </w:tc>
      </w:tr>
      <w:tr xmlns:wp14="http://schemas.microsoft.com/office/word/2010/wordml" w14:paraId="61AE4EC6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B87E3D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A716D25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Symphony - MIDAs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8D9363B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</w:t>
            </w:r>
          </w:p>
        </w:tc>
      </w:tr>
      <w:tr xmlns:wp14="http://schemas.microsoft.com/office/word/2010/wordml" w14:paraId="555A4780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5697EEC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2208588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Optum Help Centre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144751B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</w:t>
            </w:r>
          </w:p>
        </w:tc>
      </w:tr>
      <w:tr xmlns:wp14="http://schemas.microsoft.com/office/word/2010/wordml" w14:paraId="77DA4292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4B0A208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5122515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Symphony - EIE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8E884CA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</w:t>
            </w:r>
          </w:p>
        </w:tc>
      </w:tr>
      <w:tr xmlns:wp14="http://schemas.microsoft.com/office/word/2010/wordml" w14:paraId="70E6EB5E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B2B730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532EB4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Symphony - Manchester Triage v3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842F596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</w:t>
            </w:r>
          </w:p>
        </w:tc>
      </w:tr>
      <w:tr xmlns:wp14="http://schemas.microsoft.com/office/word/2010/wordml" w14:paraId="25FB2B00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D369756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C78734F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Symphony - Additional Departments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6B20A0C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</w:tr>
    </w:tbl>
    <w:p xmlns:wp14="http://schemas.microsoft.com/office/word/2010/wordml" w14:paraId="0D9F42A2" wp14:textId="77777777">
      <w:pPr>
        <w:pStyle w:val="Heading1"/>
      </w:pPr>
      <w:r>
        <w:t>Priority and state profile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14:paraId="6A05A809" wp14:textId="77777777">
        <w:tc>
          <w:tcPr>
            <w:tcW w:w="5112" w:type="dxa"/>
          </w:tcPr>
          <w:p w14:paraId="5A39BBE3" wp14:textId="77777777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 xmlns:wp14="http://schemas.microsoft.com/office/word/2010/wordprocessingDrawing" wp14:anchorId="25CA56BF" wp14:editId="7777777">
                  <wp:extent cx="3337560" cy="1737873"/>
                  <wp:docPr id="3" name="Picture 3" descr="Image: image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737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41C8F396" wp14:textId="77777777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 xmlns:wp14="http://schemas.microsoft.com/office/word/2010/wordprocessingDrawing" wp14:anchorId="0B6A3E9C" wp14:editId="7777777">
                  <wp:extent cx="3337560" cy="1737873"/>
                  <wp:docPr id="4" name="Picture 4" descr="Image: image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_by_produc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737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rPr>
          <w:tblHeader/>
        </w:trPr>
      </w:tr>
    </w:tbl>
    <w:p xmlns:wp14="http://schemas.microsoft.com/office/word/2010/wordml" w14:paraId="3BD12BF2" wp14:textId="77777777">
      <w:pPr>
        <w:jc w:val="center"/>
      </w:pPr>
      <w:r>
        <w:rPr>
          <w:i/>
          <w:color w:val="5A5A5A"/>
          <w:sz w:val="17"/>
        </w:rPr>
        <w:t>Figure 2. Priority distribution and open case concentration.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xmlns:wp14="http://schemas.microsoft.com/office/word/2010/wordml" w14:paraId="4334CB9B" wp14:textId="77777777">
        <w:trPr>
          <w:tblHeader w:val="true"/>
        </w:trPr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02AFDB51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75DF5DAF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66CAD181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6509FF10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Cases</w:t>
            </w:r>
          </w:p>
        </w:tc>
      </w:tr>
      <w:tr xmlns:wp14="http://schemas.microsoft.com/office/word/2010/wordml" w14:paraId="75B4402B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DE14BB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Closed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1657CDB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395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FBABB89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4 - Low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32EB26C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226</w:t>
            </w:r>
          </w:p>
        </w:tc>
      </w:tr>
      <w:tr xmlns:wp14="http://schemas.microsoft.com/office/word/2010/wordml" w14:paraId="6B42A644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E7A0E10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Resolved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B34824B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90F65A5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3 - Medium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688691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182</w:t>
            </w:r>
          </w:p>
        </w:tc>
      </w:tr>
      <w:tr xmlns:wp14="http://schemas.microsoft.com/office/word/2010/wordml" w14:paraId="4A347D4B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04D8F8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On hold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89009E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CB22D7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2 - High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D8EB8E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24</w:t>
            </w:r>
          </w:p>
        </w:tc>
      </w:tr>
      <w:tr xmlns:wp14="http://schemas.microsoft.com/office/word/2010/wordml" w14:paraId="12862ACC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BBB0EA1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In Progress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4240AA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6DB90EB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7AB7477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</w:t>
            </w:r>
          </w:p>
        </w:tc>
      </w:tr>
      <w:tr xmlns:wp14="http://schemas.microsoft.com/office/word/2010/wordml" w14:paraId="646AB887" wp14:textId="77777777">
        <w:tc>
          <w:tcPr>
            <w:tcW w:w="2556" w:type="dxa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2A3D3EC" wp14:textId="77777777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D0B940D" wp14:textId="77777777">
            <w:pPr>
              <w:spacing w:after="40" w:line="252" w:lineRule="auto"/>
            </w:pP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B8C778F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1 - Critical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CC21B90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</w:t>
            </w:r>
          </w:p>
        </w:tc>
      </w:tr>
      <w:tr xmlns:wp14="http://schemas.microsoft.com/office/word/2010/wordml" w14:paraId="5A3C3AB2" wp14:textId="77777777">
        <w:tc>
          <w:tcPr>
            <w:tcW w:w="2556" w:type="dxa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E27B00A" wp14:textId="77777777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0061E4C" wp14:textId="77777777">
            <w:pPr>
              <w:spacing w:after="40" w:line="252" w:lineRule="auto"/>
            </w:pP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946A7A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49FAAB8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</w:tr>
    </w:tbl>
    <w:p xmlns:wp14="http://schemas.microsoft.com/office/word/2010/wordml" w14:paraId="065D4105" wp14:textId="77777777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14:paraId="44EAFD9C" wp14:textId="77777777">
        <w:tc>
          <w:tcPr>
            <w:tcW w:w="5112" w:type="dxa"/>
          </w:tcPr>
          <w:p w14:paraId="4B94D5A5" wp14:textId="77777777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 xmlns:wp14="http://schemas.microsoft.com/office/word/2010/wordprocessingDrawing" wp14:anchorId="713F741B" wp14:editId="7777777">
                  <wp:extent cx="3337560" cy="1724561"/>
                  <wp:docPr id="5" name="Picture 5" descr="Image: image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pic_cluster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724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3DEEC669" wp14:textId="77777777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 xmlns:wp14="http://schemas.microsoft.com/office/word/2010/wordprocessingDrawing" wp14:anchorId="0FFC5162" wp14:editId="7777777">
                  <wp:extent cx="3337560" cy="1740215"/>
                  <wp:docPr id="6" name="Picture 6" descr="Image: 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pic_tren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740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rPr>
          <w:tblHeader/>
        </w:trPr>
      </w:tr>
    </w:tbl>
    <w:p xmlns:wp14="http://schemas.microsoft.com/office/word/2010/wordml" w14:paraId="51932823" wp14:textId="77777777">
      <w:pPr>
        <w:jc w:val="center"/>
      </w:pPr>
      <w:r>
        <w:rPr>
          <w:i/>
          <w:color w:val="5A5A5A"/>
          <w:sz w:val="17"/>
        </w:rPr>
        <w:t>Figure 3. Topic clusters and movement of selected themes by month.</w:t>
      </w:r>
    </w:p>
    <w:p xmlns:wp14="http://schemas.microsoft.com/office/word/2010/wordml" w14:paraId="3FE1AB20" wp14:textId="77777777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xmlns:wp14="http://schemas.microsoft.com/office/word/2010/wordml" w14:paraId="7D86A773" wp14:textId="77777777">
        <w:trPr>
          <w:tblHeader w:val="true"/>
        </w:trPr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3437213D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41B8FCE0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7B69AEF2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41D58C70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xmlns:wp14="http://schemas.microsoft.com/office/word/2010/wordml" w14:paraId="126A322B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CF29006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Audit / IG / access investigation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9DFADE7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281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AA05B6E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ED3A57C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Separate audit/IG demand from incident demand and standardise safe evidence handling, outputs and redaction expectations.</w:t>
            </w:r>
          </w:p>
        </w:tc>
      </w:tr>
      <w:tr xmlns:wp14="http://schemas.microsoft.com/office/word/2010/wordml" w14:paraId="4FCCF072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779EF03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DAD / HL7 / interface messaging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C4EA0F3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235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850DD93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5DDCC37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Maintain a clear DAD/HL7 runbook covering message queues, failed messages, event logs, restart evidence and escalation thresholds.</w:t>
            </w:r>
          </w:p>
        </w:tc>
      </w:tr>
      <w:tr xmlns:wp14="http://schemas.microsoft.com/office/word/2010/wordml" w14:paraId="35DFC7ED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FE6CD16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Performance / outage / errors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1687A06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169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D2760AF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57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94E1823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Use a rapid incident triage flow covering server availability, DAD status, front-end availability, locks, errors and repeated symptoms.</w:t>
            </w:r>
          </w:p>
        </w:tc>
      </w:tr>
      <w:tr xmlns:wp14="http://schemas.microsoft.com/office/word/2010/wordml" w14:paraId="2148B999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70D85D1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Clinical workflow / DEP / clinic / BRM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B9E354E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132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CBA40D0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51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D969A37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Create playbooks for DEP, clinic booking, BRM, discharge and attendance workflows where front-end behaviour depends on configuration/data state.</w:t>
            </w:r>
          </w:p>
        </w:tc>
      </w:tr>
      <w:tr xmlns:wp14="http://schemas.microsoft.com/office/word/2010/wordml" w14:paraId="494A9C7F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ACE87F7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Data / SQL / configuration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D3A19EC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129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5739EF0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43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3113549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Codify repeat SQL/configuration investigation steps while keeping patient identifiers out of management reporting.</w:t>
            </w:r>
          </w:p>
        </w:tc>
      </w:tr>
      <w:tr xmlns:wp14="http://schemas.microsoft.com/office/word/2010/wordml" w14:paraId="72B40B23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AAA77B1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Location / department / lookup changes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C30BB71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97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1A51A77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39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695F518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Track location, department, lookup and mapping changes as a known regression/incident contributor.</w:t>
            </w:r>
          </w:p>
        </w:tc>
      </w:tr>
      <w:tr xmlns:wp14="http://schemas.microsoft.com/office/word/2010/wordml" w14:paraId="12A9A6F6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32DBE36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Login / access / permissions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DCB3458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88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AFB958C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36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F427E45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Standardise access checks for user login failures, generic accounts, Citrix, permissions and environment availability.</w:t>
            </w:r>
          </w:p>
        </w:tc>
      </w:tr>
      <w:tr xmlns:wp14="http://schemas.microsoft.com/office/word/2010/wordml" w14:paraId="7E1158DE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83B2624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Printing / documents / output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7F82D0C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70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AA4FC67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CAA4741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Refresh guidance for printed output, labels, e-docs, Midas and image/document-handling limitations.</w:t>
            </w:r>
          </w:p>
        </w:tc>
      </w:tr>
      <w:tr xmlns:wp14="http://schemas.microsoft.com/office/word/2010/wordml" w14:paraId="4115B5C1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2FF5ACF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Reporting / SSRS / dashboards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41FAE07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29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46DE71A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67BC423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Retain a reporting/SSRS checklist, including folder availability, dashboard dependencies and recovery steps.</w:t>
            </w:r>
          </w:p>
        </w:tc>
      </w:tr>
      <w:tr xmlns:wp14="http://schemas.microsoft.com/office/word/2010/wordml" w14:paraId="4731A77B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BF9DC71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Appointments / scheduling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4C26413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09B8484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98E37E5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Treat appointment booking and clinic diary behaviours as configuration-sensitive workflows with repeatable diagnostic checks.</w:t>
            </w:r>
          </w:p>
        </w:tc>
      </w:tr>
    </w:tbl>
    <w:p xmlns:wp14="http://schemas.microsoft.com/office/word/2010/wordml" w14:paraId="2F9FECC2" wp14:textId="77777777">
      <w:pPr>
        <w:pStyle w:val="Heading1"/>
      </w:pPr>
      <w:r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xmlns:wp14="http://schemas.microsoft.com/office/word/2010/wordml" w14:paraId="4A5EF33E" wp14:textId="77777777">
        <w:trPr>
          <w:tblHeader w:val="true"/>
        </w:trPr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6A5A7F46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60DA6E8B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7DB29359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252FEF7B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Open</w:t>
            </w:r>
          </w:p>
        </w:tc>
      </w:tr>
      <w:tr xmlns:wp14="http://schemas.microsoft.com/office/word/2010/wordml" w14:paraId="41C7D139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9F14E3C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CB9DF89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Mid Yorkshire Teaching NHS Trust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04A35C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65D241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</w:tr>
      <w:tr xmlns:wp14="http://schemas.microsoft.com/office/word/2010/wordml" w14:paraId="3420FD06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38328F9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8479D3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South Tees Hospitals NHS Foundation Trust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47BE50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E32D521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</w:tr>
      <w:tr xmlns:wp14="http://schemas.microsoft.com/office/word/2010/wordml" w14:paraId="0995035E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97C039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29636F5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North West Anglia NHS Foundation Trust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7635376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B584315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0</w:t>
            </w:r>
          </w:p>
        </w:tc>
      </w:tr>
      <w:tr xmlns:wp14="http://schemas.microsoft.com/office/word/2010/wordml" w14:paraId="595DD42E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79935FF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A9CAD8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Health Service Executive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CE58F48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322F001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0</w:t>
            </w:r>
          </w:p>
        </w:tc>
      </w:tr>
      <w:tr xmlns:wp14="http://schemas.microsoft.com/office/word/2010/wordml" w14:paraId="7EF86A20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29DE7E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CB06983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North Cumbria Integrated Care NHS Foundation Trust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6334656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C50080F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</w:tr>
      <w:tr xmlns:wp14="http://schemas.microsoft.com/office/word/2010/wordml" w14:paraId="506311EF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DDB914C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D617F11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Swansea Bay University Health Board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29B61C8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4B6C890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</w:t>
            </w:r>
          </w:p>
        </w:tc>
      </w:tr>
      <w:tr xmlns:wp14="http://schemas.microsoft.com/office/word/2010/wordml" w14:paraId="4BBDBC90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F74D8FD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303D7C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Leeds Teaching Hospitals NHS Trust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7581EC8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50B3AD0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</w:tr>
      <w:tr xmlns:wp14="http://schemas.microsoft.com/office/word/2010/wordml" w14:paraId="23170A7E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3853697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F62515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Wye Valley NHS Trust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B568215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B7EFE0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0</w:t>
            </w:r>
          </w:p>
        </w:tc>
      </w:tr>
      <w:tr xmlns:wp14="http://schemas.microsoft.com/office/word/2010/wordml" w14:paraId="6D062E9B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2124560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A1DF4CC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Isle Of Wight NHS Trust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C14D38D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311358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0</w:t>
            </w:r>
          </w:p>
        </w:tc>
      </w:tr>
      <w:tr xmlns:wp14="http://schemas.microsoft.com/office/word/2010/wordml" w14:paraId="5C3DF6E2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E1FE5D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F08ACF9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Northern Lincolnshire And Goole NHS Foundation Trust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26D80A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B965A47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</w:tr>
      <w:tr xmlns:wp14="http://schemas.microsoft.com/office/word/2010/wordml" w14:paraId="78EDAA6A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737E36C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49E1600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Betsi Cadwaladr University Healthboard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11B77A1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11F3AB7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</w:tr>
      <w:tr xmlns:wp14="http://schemas.microsoft.com/office/word/2010/wordml" w14:paraId="21B56A86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B73E586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EB9E5B6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Doncaster and Bassetlaw Teaching Hospitals NHS Foundation Trust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DA96121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531F93F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0</w:t>
            </w:r>
          </w:p>
        </w:tc>
      </w:tr>
    </w:tbl>
    <w:p xmlns:wp14="http://schemas.microsoft.com/office/word/2010/wordml" w14:paraId="4582006C" wp14:textId="77777777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xmlns:wp14="http://schemas.microsoft.com/office/word/2010/wordml" w14:paraId="1A9BFFA2" wp14:textId="77777777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774EFABD" wp14:textId="77777777">
        <w:trPr>
          <w:tblHeader w:val="true"/>
        </w:trPr>
        <w:tc>
          <w:tcPr>
            <w:tcW w:w="3408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5AFC7B24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408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08BF9F4B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3408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726ABD8E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Rationale</w:t>
            </w:r>
          </w:p>
        </w:tc>
      </w:tr>
      <w:tr xmlns:wp14="http://schemas.microsoft.com/office/word/2010/wordml" w14:paraId="1AAF86D3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950705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99BA849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Create a DAD/interface operational runbook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9268F88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DAD, HL7, TIE, PAS/IPM and failed/queued message references are one of the strongest repeated signals in the export.</w:t>
            </w:r>
          </w:p>
        </w:tc>
      </w:tr>
      <w:tr xmlns:wp14="http://schemas.microsoft.com/office/word/2010/wordml" w14:paraId="67AB06F9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8A8CB7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164BED0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Separate audit/IG requests from incident reporting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D79D8F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Audit/access investigation demand is substantial and should be tracked separately so it does not distort operational incident trends.</w:t>
            </w:r>
          </w:p>
        </w:tc>
      </w:tr>
      <w:tr xmlns:wp14="http://schemas.microsoft.com/office/word/2010/wordml" w14:paraId="4695231B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A2176D0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90225EB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Standardise Symphony workflow triage packs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0D38F39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DEP, clinic, BRM, discharge and attendance workflows appear repeatedly and would benefit from consistent evidence requests and known diagnostic routes.</w:t>
            </w:r>
          </w:p>
        </w:tc>
      </w:tr>
      <w:tr xmlns:wp14="http://schemas.microsoft.com/office/word/2010/wordml" w14:paraId="38484B83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C964D78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093A13E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Introduce controlled topic tagging in ServiceNow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8AA38D3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A controlled set of Symphony tags would reduce reliance on keyword inference and improve future trend reporting.</w:t>
            </w:r>
          </w:p>
        </w:tc>
      </w:tr>
      <w:tr xmlns:wp14="http://schemas.microsoft.com/office/word/2010/wordml" w14:paraId="2C977814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D0ADF7A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70D2A02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Create AI-assisted summarisation prompts for repeat cases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BDD198F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Useful prompt fields include symptom, affected workflow, customer/site, DAD/service evidence, SQL/configuration checks, suspected cause, workaround and next action.</w:t>
            </w:r>
          </w:p>
        </w:tc>
      </w:tr>
    </w:tbl>
    <w:p xmlns:wp14="http://schemas.microsoft.com/office/word/2010/wordml" w14:paraId="3FF1F0E2" wp14:textId="77777777">
      <w:pPr>
        <w:pStyle w:val="Heading1"/>
      </w:pPr>
      <w:r>
        <w:t>Appendix: Method and caveats</w:t>
      </w:r>
    </w:p>
    <w:p xmlns:wp14="http://schemas.microsoft.com/office/word/2010/wordml" w14:paraId="381B8DCB" wp14:textId="77777777">
      <w:pPr>
        <w:pStyle w:val="ListBullet"/>
      </w:pPr>
      <w:r>
        <w:t>Source data: Symphony Cases This year.csv, containing ServiceNow-style case fields including number, account, priority, state, product, short_description and work_notes.</w:t>
      </w:r>
    </w:p>
    <w:p xmlns:wp14="http://schemas.microsoft.com/office/word/2010/wordml" w14:paraId="08F69E9B" wp14:textId="77777777">
      <w:pPr>
        <w:pStyle w:val="ListBullet"/>
      </w:pPr>
      <w:r>
        <w:t>Topic analysis used keyword matching across short_description, product and work_notes. Counts are directional and overlapping, not mutually exclusive.</w:t>
      </w:r>
    </w:p>
    <w:p xmlns:wp14="http://schemas.microsoft.com/office/word/2010/wordml" w14:paraId="5C14941A" wp14:textId="77777777">
      <w:pPr>
        <w:pStyle w:val="ListBullet"/>
      </w:pPr>
      <w:r>
        <w:t>Open cases were identified where resolved_at was blank. Age calculations use 22/07/2026 12:05 as the reference point.</w:t>
      </w:r>
    </w:p>
    <w:p xmlns:wp14="http://schemas.microsoft.com/office/word/2010/wordml" w14:paraId="68D48C35" wp14:textId="77777777">
      <w:pPr>
        <w:pStyle w:val="ListBullet"/>
      </w:pPr>
      <w:r>
        <w:t>July 2026 is a partial month in this export and should not be directly compared with full months without normalisation.</w:t>
      </w:r>
    </w:p>
    <w:p xmlns:wp14="http://schemas.microsoft.com/office/word/2010/wordml" w14:paraId="13449E91" wp14:textId="77777777">
      <w:pPr>
        <w:pStyle w:val="ListBullet"/>
      </w:pPr>
      <w:r>
        <w:t>The report deliberately avoids individual colleague performance comparisons and patient-specific examples. The purpose is service trend insight and process improvement.</w:t>
      </w:r>
    </w:p>
    <w:sectPr w:rsidRPr="0006063C" w:rsidR="00FC693F" w:rsidSect="00034616">
      <w:headerReference w:type="default" r:id="rId15"/>
      <w:footerReference w:type="default" r:id="rId16"/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238515CE" wp14:textId="77777777">
    <w:pPr>
      <w:pStyle w:val="Footer"/>
      <w:jc w:val="center"/>
    </w:pPr>
    <w:r>
      <w:rPr>
        <w:color w:val="646464"/>
        <w:sz w:val="16"/>
      </w:rPr>
      <w:t>Prepared from Symphony Cases This year.csv | Management summary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C0DC05B" wp14:textId="77777777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>
  <int2:observations>
    <int2:textHash int2:hashCode="IDoIgsGu46oCjI" int2:id="nA3wDgHd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4.png" Id="rId12" /><Relationship Type="http://schemas.openxmlformats.org/officeDocument/2006/relationships/image" Target="media/image5.png" Id="rId13" /><Relationship Type="http://schemas.openxmlformats.org/officeDocument/2006/relationships/image" Target="media/image6.png" Id="rId14" /><Relationship Type="http://schemas.openxmlformats.org/officeDocument/2006/relationships/header" Target="header1.xml" Id="rId15" /><Relationship Type="http://schemas.openxmlformats.org/officeDocument/2006/relationships/footer" Target="footer1.xml" Id="rId16" /><Relationship Type="http://schemas.microsoft.com/office/2020/10/relationships/intelligence" Target="intelligence2.xml" Id="Rda4718de2e454c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Lee Booth</dc:creator>
  <keywords/>
  <dc:description>generated by python-docx</dc:description>
  <lastModifiedBy>Lee Booth</lastModifiedBy>
  <revision>2</revision>
  <dcterms:created xsi:type="dcterms:W3CDTF">2026-07-22T11:32:42.0853028Z</dcterms:created>
  <dcterms:modified xsi:type="dcterms:W3CDTF">2026-07-22T11:36:13.2242817Z</dcterms:modified>
  <category/>
</coreProperties>
</file>