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{Total Cases}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{Open/UnResolved}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{TTR}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{Top Trend}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>
              <w:t>{CASES CREATED BY MONTH CHART}</w:t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>
              <w:t>{Top Products by Case Volume Chart}</w:t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>
              <w:t>{Priority Profile Chart}</w:t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