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</w:r>
      <w:r w:rsidR="00A00B97">
        <w:rPr>
          <w:color w:val="646464"/>
          <w:sz w:val="18"/>
        </w:rPr>
      </w:r>
      <w:proofErr w:type="gramEnd"/>
      <w:r w:rsidR="005B1FEF">
        <w:rPr>
          <w:color w:val="646464"/>
          <w:sz w:val="18"/>
        </w:rPr>
      </w:r>
      <w:r w:rsidR="00A00B97">
        <w:rPr>
          <w:color w:val="646464"/>
          <w:sz w:val="18"/>
        </w:rPr>
      </w:r>
      <w:r>
        <w:t>Source: {Source Data}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r>
              <w:rPr>
                <w:b/>
                <w:bCs/>
                <w:sz w:val="34"/>
                <w:szCs w:val="34"/>
              </w:rPr>
            </w:r>
            <w:r/>
            <w:r>
              <w:t>958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</w:r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</w:r>
            <w:proofErr w:type="spellEnd"/>
            <w:r>
              <w:rPr>
                <w:b/>
                <w:bCs/>
                <w:sz w:val="34"/>
                <w:szCs w:val="34"/>
              </w:rPr>
            </w:r>
            <w:r/>
            <w:r>
              <w:t>Open: 58 / Resolved: 900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 w:rsidR="005B1FEF">
              <w:rPr>
                <w:b/>
                <w:color w:val="FFFFFF"/>
                <w:sz w:val="34"/>
              </w:rPr>
            </w:r>
            <w:r>
              <w:rPr>
                <w:b/>
                <w:color w:val="FFFFFF"/>
                <w:sz w:val="34"/>
              </w:rPr>
            </w:r>
            <w:r/>
            <w:r>
              <w:t>Median: 2 days, 1 hrs, 10 mins; P90: 20 days, 16 hrs, 45 mins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</w:r>
            <w:r/>
            <w:r>
              <w:t>Audit / IG / access investigation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</w:r>
            <w:r/>
            <w:r>
              <w:t>Total cases in period: 958. Open cases: 58; Closed: 900. Median time to resolution: 2 days, 1 hrs, 10 mins. P90 time to resolution: 20 days, 16 hrs, 45 mins. Top trend by volume: Audit / IG / access investigation. Average SLA business time: 1 days, 1 hrs, 56 mins.</w:t>
              <w:br/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  <w:r>
              <w:t>967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nthly_case_tre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2743200" cy="13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_distribu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8363"/>
          </w:tcPr>
          <w:p>
            <w:r>
              <w:t>Symphony</w:t>
            </w:r>
          </w:p>
        </w:tc>
        <w:tc>
          <w:tcPr>
            <w:tcW w:type="dxa" w:w="1005"/>
          </w:tcPr>
          <w:p>
            <w:r>
              <w:t>907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8363"/>
          </w:tcPr>
          <w:p>
            <w:r>
              <w:t>Symphony - DAD</w:t>
            </w:r>
          </w:p>
        </w:tc>
        <w:tc>
          <w:tcPr>
            <w:tcW w:type="dxa" w:w="1005"/>
          </w:tcPr>
          <w:p>
            <w:r>
              <w:t>22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8363"/>
          </w:tcPr>
          <w:p>
            <w:r>
              <w:t>Symphony - SCR &amp; PDS</w:t>
            </w:r>
          </w:p>
        </w:tc>
        <w:tc>
          <w:tcPr>
            <w:tcW w:type="dxa" w:w="1005"/>
          </w:tcPr>
          <w:p>
            <w:r>
              <w:t>6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8363"/>
          </w:tcPr>
          <w:p>
            <w:r>
              <w:t>Symphony - ADT Interfacing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8363"/>
          </w:tcPr>
          <w:p>
            <w:r>
              <w:t>Optum Help Centre</w:t>
            </w:r>
          </w:p>
        </w:tc>
        <w:tc>
          <w:tcPr>
            <w:tcW w:type="dxa" w:w="1005"/>
          </w:tcPr>
          <w:p>
            <w:r>
              <w:t>5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8363"/>
          </w:tcPr>
          <w:p>
            <w:r>
              <w:t>Symphony - Capscan Matchcode (GBG)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8363"/>
          </w:tcPr>
          <w:p>
            <w:r>
              <w:t>Symphony - MIDAs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8363"/>
          </w:tcPr>
          <w:p>
            <w:r>
              <w:t>Symphony - Printed Output</w:t>
            </w:r>
          </w:p>
        </w:tc>
        <w:tc>
          <w:tcPr>
            <w:tcW w:type="dxa" w:w="1005"/>
          </w:tcPr>
          <w:p>
            <w:r>
              <w:t>3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8363"/>
          </w:tcPr>
          <w:p>
            <w:r>
              <w:t>PAS interface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8363"/>
          </w:tcPr>
          <w:p>
            <w:r>
              <w:t>Symphony - EIE</w:t>
            </w:r>
          </w:p>
        </w:tc>
        <w:tc>
          <w:tcPr>
            <w:tcW w:type="dxa" w:w="1005"/>
          </w:tcPr>
          <w:p>
            <w:r>
              <w:t>2</w:t>
            </w: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</w:r>
            <w:r/>
            <w:r>
              <w:drawing>
                <wp:inline xmlns:a="http://schemas.openxmlformats.org/drawingml/2006/main" xmlns:pic="http://schemas.openxmlformats.org/drawingml/2006/picture">
                  <wp:extent cx="274320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ority_profi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224"/>
          </w:tcPr>
          <w:p>
            <w:r>
              <w:t>Closed</w:t>
            </w:r>
          </w:p>
        </w:tc>
      </w:tr>
      <w:tr>
        <w:tc>
          <w:tcPr>
            <w:tcW w:type="dxa" w:w="10224"/>
          </w:tcPr>
          <w:p>
            <w:r>
              <w:t>Resolved</w:t>
            </w:r>
          </w:p>
        </w:tc>
      </w:tr>
      <w:tr>
        <w:tc>
          <w:tcPr>
            <w:tcW w:type="dxa" w:w="10224"/>
          </w:tcPr>
          <w:p>
            <w:r>
              <w:t>On hold</w:t>
            </w:r>
          </w:p>
        </w:tc>
      </w:tr>
      <w:tr>
        <w:tc>
          <w:tcPr>
            <w:tcW w:type="dxa" w:w="10224"/>
          </w:tcPr>
          <w:p>
            <w:r>
              <w:t>In Progress</w:t>
            </w:r>
          </w:p>
        </w:tc>
      </w:tr>
      <w:tr>
        <w:tc>
          <w:tcPr>
            <w:tcW w:type="dxa" w:w="10224"/>
          </w:tcPr>
          <w:p>
            <w:r/>
          </w:p>
        </w:tc>
      </w:tr>
      <w:tr>
        <w:tc>
          <w:tcPr>
            <w:tcW w:type="dxa" w:w="10224"/>
          </w:tcPr>
          <w:p>
            <w:r/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>
        <w:tc>
          <w:tcPr>
            <w:tcW w:type="dxa" w:w="846"/>
          </w:tcPr>
          <w:p>
            <w:r>
              <w:t>Other</w:t>
            </w:r>
          </w:p>
        </w:tc>
        <w:tc>
          <w:tcPr>
            <w:tcW w:type="dxa" w:w="5103"/>
          </w:tcPr>
          <w:p>
            <w:r>
              <w:t>856</w:t>
            </w:r>
          </w:p>
        </w:tc>
        <w:tc>
          <w:tcPr>
            <w:tcW w:type="dxa" w:w="2132"/>
          </w:tcPr>
          <w:p>
            <w:r>
              <w:t>158</w:t>
            </w:r>
          </w:p>
        </w:tc>
        <w:tc>
          <w:tcPr>
            <w:tcW w:type="dxa" w:w="2133"/>
          </w:tcPr>
          <w:p>
            <w:r>
              <w:t>High volume — consider KB and automation.</w:t>
            </w:r>
          </w:p>
        </w:tc>
      </w:tr>
      <w:tr>
        <w:tc>
          <w:tcPr>
            <w:tcW w:type="dxa" w:w="846"/>
          </w:tcPr>
          <w:p>
            <w:r>
              <w:t>Reporting &amp; Analytics / Reporting</w:t>
            </w:r>
          </w:p>
        </w:tc>
        <w:tc>
          <w:tcPr>
            <w:tcW w:type="dxa" w:w="5103"/>
          </w:tcPr>
          <w:p>
            <w:r>
              <w:t>34</w:t>
            </w:r>
          </w:p>
        </w:tc>
        <w:tc>
          <w:tcPr>
            <w:tcW w:type="dxa" w:w="2132"/>
          </w:tcPr>
          <w:p>
            <w:r>
              <w:t>5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Notifications &amp; Communications / Email</w:t>
            </w:r>
          </w:p>
        </w:tc>
        <w:tc>
          <w:tcPr>
            <w:tcW w:type="dxa" w:w="5103"/>
          </w:tcPr>
          <w:p>
            <w:r>
              <w:t>33</w:t>
            </w:r>
          </w:p>
        </w:tc>
        <w:tc>
          <w:tcPr>
            <w:tcW w:type="dxa" w:w="2132"/>
          </w:tcPr>
          <w:p>
            <w:r>
              <w:t>8</w:t>
            </w:r>
          </w:p>
        </w:tc>
        <w:tc>
          <w:tcPr>
            <w:tcW w:type="dxa" w:w="2133"/>
          </w:tcPr>
          <w:p>
            <w:r>
              <w:t>Medium volume — review for triage improvements.</w:t>
            </w:r>
          </w:p>
        </w:tc>
      </w:tr>
      <w:tr>
        <w:tc>
          <w:tcPr>
            <w:tcW w:type="dxa" w:w="846"/>
          </w:tcPr>
          <w:p>
            <w:r>
              <w:t>Performance &amp; Availability / Performance</w:t>
            </w:r>
          </w:p>
        </w:tc>
        <w:tc>
          <w:tcPr>
            <w:tcW w:type="dxa" w:w="5103"/>
          </w:tcPr>
          <w:p>
            <w:r>
              <w:t>12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Defects &amp; Errors / Error Messages</w:t>
            </w:r>
          </w:p>
        </w:tc>
        <w:tc>
          <w:tcPr>
            <w:tcW w:type="dxa" w:w="5103"/>
          </w:tcPr>
          <w:p>
            <w:r>
              <w:t>8</w:t>
            </w:r>
          </w:p>
        </w:tc>
        <w:tc>
          <w:tcPr>
            <w:tcW w:type="dxa" w:w="2132"/>
          </w:tcPr>
          <w:p>
            <w:r>
              <w:t>3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User Guidance &amp; Training / Training</w:t>
            </w:r>
          </w:p>
        </w:tc>
        <w:tc>
          <w:tcPr>
            <w:tcW w:type="dxa" w:w="5103"/>
          </w:tcPr>
          <w:p>
            <w:r>
              <w:t>6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Alerts</w:t>
            </w:r>
          </w:p>
        </w:tc>
        <w:tc>
          <w:tcPr>
            <w:tcW w:type="dxa" w:w="5103"/>
          </w:tcPr>
          <w:p>
            <w:r>
              <w:t>5</w:t>
            </w:r>
          </w:p>
        </w:tc>
        <w:tc>
          <w:tcPr>
            <w:tcW w:type="dxa" w:w="2132"/>
          </w:tcPr>
          <w:p>
            <w:r>
              <w:t>1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Dashboard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Access &amp; Security / User Access</w:t>
            </w:r>
          </w:p>
        </w:tc>
        <w:tc>
          <w:tcPr>
            <w:tcW w:type="dxa" w:w="5103"/>
          </w:tcPr>
          <w:p>
            <w:r>
              <w:t>3</w:t>
            </w:r>
          </w:p>
        </w:tc>
        <w:tc>
          <w:tcPr>
            <w:tcW w:type="dxa" w:w="2132"/>
          </w:tcPr>
          <w:p>
            <w:r>
              <w:t>2</w:t>
            </w:r>
          </w:p>
        </w:tc>
        <w:tc>
          <w:tcPr>
            <w:tcW w:type="dxa" w:w="2133"/>
          </w:tcPr>
          <w:p>
            <w:r>
              <w:t>Low volume — monitor; consider knowledge article if recurring. Recent uptick observed.</w:t>
            </w:r>
          </w:p>
        </w:tc>
      </w:tr>
      <w:tr>
        <w:tc>
          <w:tcPr>
            <w:tcW w:type="dxa" w:w="846"/>
          </w:tcPr>
          <w:p>
            <w:r>
              <w:t>Data Management / Data Quality</w:t>
            </w:r>
          </w:p>
        </w:tc>
        <w:tc>
          <w:tcPr>
            <w:tcW w:type="dxa" w:w="5103"/>
          </w:tcPr>
          <w:p>
            <w:r>
              <w:t>2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Performance &amp; Availability / Availability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Service Requests / Information Request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Notifications &amp; Communications / Subscription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Data Management / Data Recovery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  <w:tr>
        <w:tc>
          <w:tcPr>
            <w:tcW w:type="dxa" w:w="846"/>
          </w:tcPr>
          <w:p>
            <w:r>
              <w:t>Reporting &amp; Analytics / Analytics</w:t>
            </w:r>
          </w:p>
        </w:tc>
        <w:tc>
          <w:tcPr>
            <w:tcW w:type="dxa" w:w="5103"/>
          </w:tcPr>
          <w:p>
            <w:r>
              <w:t>1</w:t>
            </w:r>
          </w:p>
        </w:tc>
        <w:tc>
          <w:tcPr>
            <w:tcW w:type="dxa" w:w="2132"/>
          </w:tcPr>
          <w:p>
            <w:r>
              <w:t>0</w:t>
            </w:r>
          </w:p>
        </w:tc>
        <w:tc>
          <w:tcPr>
            <w:tcW w:type="dxa" w:w="2133"/>
          </w:tcPr>
          <w:p>
            <w:r>
              <w:t>Low volume — monitor; consider knowledge article if recurring.</w:t>
            </w: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846"/>
          </w:tcPr>
          <w:p>
            <w:r>
              <w:t>1</w:t>
            </w:r>
          </w:p>
        </w:tc>
        <w:tc>
          <w:tcPr>
            <w:tcW w:type="dxa" w:w="4684"/>
          </w:tcPr>
          <w:p>
            <w:r>
              <w:t>Health Service Executive</w:t>
            </w:r>
          </w:p>
        </w:tc>
        <w:tc>
          <w:tcPr>
            <w:tcW w:type="dxa" w:w="4684"/>
          </w:tcPr>
          <w:p>
            <w:r>
              <w:t>75</w:t>
            </w:r>
          </w:p>
        </w:tc>
      </w:tr>
      <w:tr>
        <w:tc>
          <w:tcPr>
            <w:tcW w:type="dxa" w:w="846"/>
          </w:tcPr>
          <w:p>
            <w:r>
              <w:t>2</w:t>
            </w:r>
          </w:p>
        </w:tc>
        <w:tc>
          <w:tcPr>
            <w:tcW w:type="dxa" w:w="4684"/>
          </w:tcPr>
          <w:p>
            <w:r>
              <w:t>Mid Yorkshire Teaching NHS Trust</w:t>
            </w:r>
          </w:p>
        </w:tc>
        <w:tc>
          <w:tcPr>
            <w:tcW w:type="dxa" w:w="4684"/>
          </w:tcPr>
          <w:p>
            <w:r>
              <w:t>74</w:t>
            </w:r>
          </w:p>
        </w:tc>
      </w:tr>
      <w:tr>
        <w:tc>
          <w:tcPr>
            <w:tcW w:type="dxa" w:w="846"/>
          </w:tcPr>
          <w:p>
            <w:r>
              <w:t>3</w:t>
            </w:r>
          </w:p>
        </w:tc>
        <w:tc>
          <w:tcPr>
            <w:tcW w:type="dxa" w:w="4684"/>
          </w:tcPr>
          <w:p>
            <w:r>
              <w:t>South Tees Hospitals NHS Foundation Trust</w:t>
            </w:r>
          </w:p>
        </w:tc>
        <w:tc>
          <w:tcPr>
            <w:tcW w:type="dxa" w:w="4684"/>
          </w:tcPr>
          <w:p>
            <w:r>
              <w:t>73</w:t>
            </w:r>
          </w:p>
        </w:tc>
      </w:tr>
      <w:tr>
        <w:tc>
          <w:tcPr>
            <w:tcW w:type="dxa" w:w="846"/>
          </w:tcPr>
          <w:p>
            <w:r>
              <w:t>4</w:t>
            </w:r>
          </w:p>
        </w:tc>
        <w:tc>
          <w:tcPr>
            <w:tcW w:type="dxa" w:w="4684"/>
          </w:tcPr>
          <w:p>
            <w:r>
              <w:t>Leeds Teaching Hospitals NHS Trust</w:t>
            </w:r>
          </w:p>
        </w:tc>
        <w:tc>
          <w:tcPr>
            <w:tcW w:type="dxa" w:w="4684"/>
          </w:tcPr>
          <w:p>
            <w:r>
              <w:t>66</w:t>
            </w:r>
          </w:p>
        </w:tc>
      </w:tr>
      <w:tr>
        <w:tc>
          <w:tcPr>
            <w:tcW w:type="dxa" w:w="846"/>
          </w:tcPr>
          <w:p>
            <w:r>
              <w:t>5</w:t>
            </w:r>
          </w:p>
        </w:tc>
        <w:tc>
          <w:tcPr>
            <w:tcW w:type="dxa" w:w="4684"/>
          </w:tcPr>
          <w:p>
            <w:r>
              <w:t>North West Anglia NHS Foundation Trust</w:t>
            </w:r>
          </w:p>
        </w:tc>
        <w:tc>
          <w:tcPr>
            <w:tcW w:type="dxa" w:w="4684"/>
          </w:tcPr>
          <w:p>
            <w:r>
              <w:t>61</w:t>
            </w:r>
          </w:p>
        </w:tc>
      </w:tr>
      <w:tr>
        <w:tc>
          <w:tcPr>
            <w:tcW w:type="dxa" w:w="846"/>
          </w:tcPr>
          <w:p>
            <w:r>
              <w:t>6</w:t>
            </w:r>
          </w:p>
        </w:tc>
        <w:tc>
          <w:tcPr>
            <w:tcW w:type="dxa" w:w="4684"/>
          </w:tcPr>
          <w:p>
            <w:r>
              <w:t>Swansea Bay University Health Board</w:t>
            </w:r>
          </w:p>
        </w:tc>
        <w:tc>
          <w:tcPr>
            <w:tcW w:type="dxa" w:w="4684"/>
          </w:tcPr>
          <w:p>
            <w:r>
              <w:t>59</w:t>
            </w:r>
          </w:p>
        </w:tc>
      </w:tr>
      <w:tr>
        <w:tc>
          <w:tcPr>
            <w:tcW w:type="dxa" w:w="846"/>
          </w:tcPr>
          <w:p>
            <w:r>
              <w:t>7</w:t>
            </w:r>
          </w:p>
        </w:tc>
        <w:tc>
          <w:tcPr>
            <w:tcW w:type="dxa" w:w="4684"/>
          </w:tcPr>
          <w:p>
            <w:r>
              <w:t>Wye Valley NHS Trust</w:t>
            </w:r>
          </w:p>
        </w:tc>
        <w:tc>
          <w:tcPr>
            <w:tcW w:type="dxa" w:w="4684"/>
          </w:tcPr>
          <w:p>
            <w:r>
              <w:t>56</w:t>
            </w:r>
          </w:p>
        </w:tc>
      </w:tr>
      <w:tr>
        <w:tc>
          <w:tcPr>
            <w:tcW w:type="dxa" w:w="846"/>
          </w:tcPr>
          <w:p>
            <w:r>
              <w:t>8</w:t>
            </w:r>
          </w:p>
        </w:tc>
        <w:tc>
          <w:tcPr>
            <w:tcW w:type="dxa" w:w="4684"/>
          </w:tcPr>
          <w:p>
            <w:r>
              <w:t>North Cumbria Integrated Care NHS Foundation Trust</w:t>
            </w:r>
          </w:p>
        </w:tc>
        <w:tc>
          <w:tcPr>
            <w:tcW w:type="dxa" w:w="4684"/>
          </w:tcPr>
          <w:p>
            <w:r>
              <w:t>46</w:t>
            </w:r>
          </w:p>
        </w:tc>
      </w:tr>
      <w:tr>
        <w:tc>
          <w:tcPr>
            <w:tcW w:type="dxa" w:w="846"/>
          </w:tcPr>
          <w:p>
            <w:r>
              <w:t>9</w:t>
            </w:r>
          </w:p>
        </w:tc>
        <w:tc>
          <w:tcPr>
            <w:tcW w:type="dxa" w:w="4684"/>
          </w:tcPr>
          <w:p>
            <w:r>
              <w:t>Doncaster and Bassetlaw Teaching Hospitals NHS Foundation Trust</w:t>
            </w:r>
          </w:p>
        </w:tc>
        <w:tc>
          <w:tcPr>
            <w:tcW w:type="dxa" w:w="4684"/>
          </w:tcPr>
          <w:p>
            <w:r>
              <w:t>43</w:t>
            </w:r>
          </w:p>
        </w:tc>
      </w:tr>
      <w:tr>
        <w:tc>
          <w:tcPr>
            <w:tcW w:type="dxa" w:w="846"/>
          </w:tcPr>
          <w:p>
            <w:r>
              <w:t>10</w:t>
            </w:r>
          </w:p>
        </w:tc>
        <w:tc>
          <w:tcPr>
            <w:tcW w:type="dxa" w:w="4684"/>
          </w:tcPr>
          <w:p>
            <w:r>
              <w:t>Northern Lincolnshire And Goole NHS Foundation Trust</w:t>
            </w:r>
          </w:p>
        </w:tc>
        <w:tc>
          <w:tcPr>
            <w:tcW w:type="dxa" w:w="4684"/>
          </w:tcPr>
          <w:p>
            <w:r>
              <w:t>41</w:t>
            </w: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