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210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24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1 days, 20 hrs, 57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210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184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13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SCR &amp; PDS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Symphony - Additional Departments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- 111 Module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ADT Interfacing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178</w:t>
            </w:r>
          </w:p>
        </w:tc>
        <w:tc>
          <w:tcPr>
            <w:tcW w:type="dxa" w:w="2132"/>
          </w:tcPr>
          <w:p>
            <w:r>
              <w:t>65</w:t>
            </w:r>
          </w:p>
        </w:tc>
        <w:tc>
          <w:tcPr>
            <w:tcW w:type="dxa" w:w="2133"/>
          </w:tcPr>
          <w:p>
            <w:r>
              <w:t>High volume — consider KB and automation.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11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8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Medium volume — review for triage improvements. Recent uptick observed.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4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South Tees Hospitals NHS Foundation Trust</w:t>
            </w:r>
          </w:p>
        </w:tc>
        <w:tc>
          <w:tcPr>
            <w:tcW w:type="dxa" w:w="4684"/>
          </w:tcPr>
          <w:p>
            <w:r>
              <w:t>28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Swansea Bay University Health Board</w:t>
            </w:r>
          </w:p>
        </w:tc>
        <w:tc>
          <w:tcPr>
            <w:tcW w:type="dxa" w:w="4684"/>
          </w:tcPr>
          <w:p>
            <w:r>
              <w:t>25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17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17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10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10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10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Brighton And Sussex University Hospitals NHS Trust</w:t>
            </w:r>
          </w:p>
        </w:tc>
        <w:tc>
          <w:tcPr>
            <w:tcW w:type="dxa" w:w="4684"/>
          </w:tcPr>
          <w:p>
            <w:r>
              <w:t>9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Wye Valley NHS Trust</w:t>
            </w:r>
          </w:p>
        </w:tc>
        <w:tc>
          <w:tcPr>
            <w:tcW w:type="dxa" w:w="4684"/>
          </w:tcPr>
          <w:p>
            <w:r>
              <w:t>8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