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Symphony Management Report</w:t>
      </w:r>
    </w:p>
    <w:p>
      <w:pPr>
        <w:pStyle w:val="Heading2"/>
      </w:pPr>
      <w:r>
        <w:t>Executive Summary</w:t>
      </w:r>
    </w:p>
    <w:p>
      <w:r>
        <w:t>Total cases (last 12 months): 959</w:t>
      </w:r>
    </w:p>
    <w:p>
      <w:r>
        <w:t>Average business duration: 93283.36 seconds (1.08 days)</w:t>
      </w:r>
    </w:p>
    <w:p>
      <w:r>
        <w:t>Average SLA duration: 280933.80 seconds (3.25 days)</w:t>
      </w:r>
    </w:p>
    <w:p>
      <w:pPr>
        <w:pStyle w:val="Heading2"/>
      </w:pPr>
      <w:r>
        <w:t>Monthly Trends</w:t>
      </w:r>
    </w:p>
    <w:p>
      <w:r>
        <w:t>Monthly case counts are shown below:</w:t>
      </w:r>
    </w:p>
    <w:p>
      <w:r>
        <w:drawing>
          <wp:inline xmlns:a="http://schemas.openxmlformats.org/drawingml/2006/main" xmlns:pic="http://schemas.openxmlformats.org/drawingml/2006/picture">
            <wp:extent cx="54864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m_monthly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Average Timings</w:t>
      </w:r>
    </w:p>
    <w:p>
      <w:r>
        <w:rPr>
          <w:b/>
        </w:rPr>
        <w:t xml:space="preserve">Average business duration: </w:t>
      </w:r>
      <w:r>
        <w:t>93283 secs (1.08 days)</w:t>
      </w:r>
    </w:p>
    <w:p>
      <w:r>
        <w:rPr>
          <w:b/>
        </w:rPr>
        <w:t xml:space="preserve">Average SLA duration: </w:t>
      </w:r>
      <w:r>
        <w:t>280934 secs (3.25 days)</w:t>
      </w:r>
    </w:p>
    <w:p>
      <w:pPr>
        <w:pStyle w:val="Heading2"/>
      </w:pPr>
      <w:r>
        <w:t>Top Problems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Problem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AvgBusinessSecs</w:t>
            </w:r>
          </w:p>
        </w:tc>
        <w:tc>
          <w:tcPr>
            <w:tcW w:type="dxa" w:w="2160"/>
          </w:tcPr>
          <w:p>
            <w:r>
              <w:t>AvgSLAsecs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941</w:t>
            </w:r>
          </w:p>
        </w:tc>
        <w:tc>
          <w:tcPr>
            <w:tcW w:type="dxa" w:w="2160"/>
          </w:tcPr>
          <w:p>
            <w:r>
              <w:t>89873.75</w:t>
            </w:r>
          </w:p>
        </w:tc>
        <w:tc>
          <w:tcPr>
            <w:tcW w:type="dxa" w:w="2160"/>
          </w:tcPr>
          <w:p>
            <w:r>
              <w:t>271418.4</w:t>
            </w:r>
          </w:p>
        </w:tc>
      </w:tr>
      <w:tr>
        <w:tc>
          <w:tcPr>
            <w:tcW w:type="dxa" w:w="2160"/>
          </w:tcPr>
          <w:p>
            <w:r>
              <w:t>PRB0053699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156080.6</w:t>
            </w:r>
          </w:p>
        </w:tc>
        <w:tc>
          <w:tcPr>
            <w:tcW w:type="dxa" w:w="2160"/>
          </w:tcPr>
          <w:p>
            <w:r>
              <w:t>605360.6</w:t>
            </w:r>
          </w:p>
        </w:tc>
      </w:tr>
      <w:tr>
        <w:tc>
          <w:tcPr>
            <w:tcW w:type="dxa" w:w="2160"/>
          </w:tcPr>
          <w:p>
            <w:r>
              <w:t>PRB0053109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2131429.0</w:t>
            </w:r>
          </w:p>
        </w:tc>
        <w:tc>
          <w:tcPr>
            <w:tcW w:type="dxa" w:w="2160"/>
          </w:tcPr>
          <w:p>
            <w:r>
              <w:t>4208629.0</w:t>
            </w:r>
          </w:p>
        </w:tc>
      </w:tr>
      <w:tr>
        <w:tc>
          <w:tcPr>
            <w:tcW w:type="dxa" w:w="2160"/>
          </w:tcPr>
          <w:p>
            <w:r>
              <w:t>PRB0051862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307924.0</w:t>
            </w:r>
          </w:p>
        </w:tc>
        <w:tc>
          <w:tcPr>
            <w:tcW w:type="dxa" w:w="2160"/>
          </w:tcPr>
          <w:p>
            <w:r>
              <w:t>1353937.0</w:t>
            </w:r>
          </w:p>
        </w:tc>
      </w:tr>
      <w:tr>
        <w:tc>
          <w:tcPr>
            <w:tcW w:type="dxa" w:w="2160"/>
          </w:tcPr>
          <w:p>
            <w:r>
              <w:t>PRB0052368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PRB0052906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PRB0053078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417001.0</w:t>
            </w:r>
          </w:p>
        </w:tc>
        <w:tc>
          <w:tcPr>
            <w:tcW w:type="dxa" w:w="2160"/>
          </w:tcPr>
          <w:p>
            <w:r>
              <w:t>1518805.0</w:t>
            </w:r>
          </w:p>
        </w:tc>
      </w:tr>
      <w:tr>
        <w:tc>
          <w:tcPr>
            <w:tcW w:type="dxa" w:w="2160"/>
          </w:tcPr>
          <w:p>
            <w:r>
              <w:t>PRB0053079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PRB0053175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PRB0053237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</w:tbl>
    <w:p>
      <w:pPr>
        <w:pStyle w:val="Heading2"/>
      </w:pPr>
      <w:r>
        <w:t>P4 Cases</w:t>
      </w:r>
    </w:p>
    <w:p>
      <w:r>
        <w:t>P4 case count: 469</w:t>
      </w:r>
    </w:p>
    <w:p>
      <w:r>
        <w:t>P4 average business duration: 123800 secs (1.43 days)</w:t>
      </w:r>
    </w:p>
    <w:p>
      <w:r>
        <w:t>P4 average SLA duration: 387178 secs (4.48 days)</w:t>
      </w:r>
    </w:p>
    <w:p>
      <w:pPr>
        <w:pStyle w:val="Heading3"/>
      </w:pPr>
      <w:r>
        <w:t>Quick Wins (P4)</w:t>
      </w:r>
    </w:p>
    <w:p>
      <w:r>
        <w:t>Problem: PRB0053699 — Count: 3 — Avg business days: 0.05</w:t>
      </w:r>
    </w:p>
    <w:p>
      <w:r>
        <w:t>Recommended quick wins: create standard runbooks, knowledge base articles, automation for common fixes, and targeted training for support teams to reduce repeat P4 cases.</w:t>
      </w:r>
    </w:p>
    <w:p>
      <w:pPr>
        <w:pStyle w:val="Heading2"/>
      </w:pPr>
      <w:r>
        <w:t>Management Recommendations</w:t>
      </w:r>
    </w:p>
    <w:p>
      <w:r>
        <w:t>1. Knowledge base and self-service: Create KB articles for top recurring problems to deflect simple P4 issues.</w:t>
      </w:r>
    </w:p>
    <w:p>
      <w:r>
        <w:t>2. Automation: Implement automated remediation for repetitive tasks (restarts, cache clears).</w:t>
      </w:r>
    </w:p>
    <w:p>
      <w:r>
        <w:t>3. Triage and routing: Improve initial triage to assign problems to appropriate resolver groups earlier.</w:t>
      </w:r>
    </w:p>
    <w:p>
      <w:r>
        <w:t>4. Monitoring and alerts: Add proactive monitoring for top problem indicators to reduce time-to-detect.</w:t>
      </w:r>
    </w:p>
    <w:p>
      <w:r>
        <w:t>5. Process: Regularly review top problem trends and measure effectiveness of KB/automation with monthly KPIs.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