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07263D7D" w:rsidR="00DD4983" w:rsidRDefault="001D585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OCM</w:t>
      </w:r>
      <w:r w:rsidR="00000000">
        <w:rPr>
          <w:rFonts w:ascii="Aptos Display" w:hAnsi="Aptos Display"/>
          <w:b/>
          <w:color w:val="153D64"/>
          <w:sz w:val="52"/>
        </w:rPr>
        <w:t xml:space="preserve">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</w:r>
      <w:r w:rsidR="00A00B97">
        <w:rPr>
          <w:color w:val="646464"/>
          <w:sz w:val="18"/>
        </w:rPr>
      </w:r>
      <w:proofErr w:type="gramEnd"/>
      <w:r w:rsidR="005B1FEF">
        <w:rPr>
          <w:color w:val="646464"/>
          <w:sz w:val="18"/>
        </w:rPr>
      </w:r>
      <w:r w:rsidR="00A00B97">
        <w:rPr>
          <w:color w:val="646464"/>
          <w:sz w:val="18"/>
        </w:rPr>
      </w:r>
      <w:r>
        <w:t>Source: Source files: Meds_Cases_Last_12-Months.csv, Meds_Lock_Cases_Last_12-Months.csv, Meds_Merge_Cases_Last_12-Months.csv, Meds_Robot_Cases_Last_12-Months.csv, Meds_SLA_Last_12-Months.csv, merged on case number. Derived dataset: Merged_Cases_With_SLA_Formatted.csv. Report generated: 2026-08-03 15:14:02.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r>
              <w:rPr>
                <w:b/>
                <w:bCs/>
                <w:sz w:val="34"/>
                <w:szCs w:val="34"/>
              </w:rPr>
            </w:r>
            <w:r>
              <w:t>2912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End"/>
            <w:r>
              <w:rPr>
                <w:b/>
                <w:bCs/>
                <w:sz w:val="34"/>
                <w:szCs w:val="34"/>
              </w:rPr>
            </w:r>
            <w:r>
              <w:t>166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 w:rsidR="005B1FEF">
              <w:rPr>
                <w:b/>
                <w:color w:val="FFFFFF"/>
                <w:sz w:val="34"/>
              </w:rPr>
            </w:r>
            <w:r>
              <w:rPr>
                <w:b/>
                <w:color w:val="FFFFFF"/>
                <w:sz w:val="34"/>
              </w:rPr>
            </w:r>
            <w:r>
              <w:t>1 days, 3 hrs, 57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>
              <w:t>Integration &amp; Interfaces / Third-Party Systems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</w:r>
            <w:r/>
            <w:r>
              <w:t>This report covers 2912 Symphony cases. The data window is 01/07/2025 - 30/07/2026. Demand concentration: highest-volume theme is 'Other' (see Trend Distribution). Primary service metric: median time to resolution is 1 days, 3 hrs, 57 mins, with P90 of 28 days, 1 hrs, 1 mins. Current backlog: 260 unresolved cases; median open age 32 days, 6 hrs, 20 mins, P90 216 days, 19 hrs, 5 mins. Recommended priorities: (1) rapidly create KB articles and automation for high-volume, low-complexity issues; (2) strengthen triage to reduce P90 resolution; (3) remediate recurring environmental/import processes causing operational noise.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04"/>
          </w:tcPr>
          <w:p>
            <w:r>
              <w:t>Total cases analysed</w:t>
            </w:r>
          </w:p>
        </w:tc>
        <w:tc>
          <w:tcPr>
            <w:tcW w:type="dxa" w:w="3405"/>
          </w:tcPr>
          <w:p>
            <w:r>
              <w:t>2912</w:t>
            </w:r>
          </w:p>
        </w:tc>
        <w:tc>
          <w:tcPr>
            <w:tcW w:type="dxa" w:w="3405"/>
          </w:tcPr>
          <w:p>
            <w:r>
              <w:t>As counted in merged dataset</w:t>
            </w:r>
          </w:p>
        </w:tc>
      </w:tr>
      <w:tr>
        <w:tc>
          <w:tcPr>
            <w:tcW w:type="dxa" w:w="3404"/>
          </w:tcPr>
          <w:p>
            <w:r>
              <w:t>Created date range</w:t>
            </w:r>
          </w:p>
        </w:tc>
        <w:tc>
          <w:tcPr>
            <w:tcW w:type="dxa" w:w="3405"/>
          </w:tcPr>
          <w:p>
            <w:r>
              <w:t>01/07/2025 - 30/07/2026</w:t>
            </w:r>
          </w:p>
        </w:tc>
        <w:tc>
          <w:tcPr>
            <w:tcW w:type="dxa" w:w="3405"/>
          </w:tcPr>
          <w:p>
            <w:r>
              <w:t>Date range of case creation (sys_created_on).</w:t>
            </w:r>
          </w:p>
        </w:tc>
      </w:tr>
      <w:tr>
        <w:tc>
          <w:tcPr>
            <w:tcW w:type="dxa" w:w="3404"/>
          </w:tcPr>
          <w:p>
            <w:r>
              <w:t>Current unresolved cases</w:t>
            </w:r>
          </w:p>
        </w:tc>
        <w:tc>
          <w:tcPr>
            <w:tcW w:type="dxa" w:w="3405"/>
          </w:tcPr>
          <w:p>
            <w:r>
              <w:t>260</w:t>
            </w:r>
          </w:p>
        </w:tc>
        <w:tc>
          <w:tcPr>
            <w:tcW w:type="dxa" w:w="3405"/>
          </w:tcPr>
          <w:p>
            <w:r>
              <w:t>Cases without a resolved date (resolved_at empty). Includes any non-Closed states.</w:t>
            </w:r>
          </w:p>
        </w:tc>
      </w:tr>
      <w:tr>
        <w:tc>
          <w:tcPr>
            <w:tcW w:type="dxa" w:w="3404"/>
          </w:tcPr>
          <w:p>
            <w:r>
              <w:t>Median open age</w:t>
            </w:r>
          </w:p>
        </w:tc>
        <w:tc>
          <w:tcPr>
            <w:tcW w:type="dxa" w:w="3405"/>
          </w:tcPr>
          <w:p>
            <w:r>
              <w:t>32 days, 6 hrs, 20 mins</w:t>
            </w:r>
          </w:p>
        </w:tc>
        <w:tc>
          <w:tcPr>
            <w:tcW w:type="dxa" w:w="3405"/>
          </w:tcPr>
          <w:p>
            <w:r>
              <w:t>Median age for currently unresolved cases: duration since creation.</w:t>
            </w:r>
          </w:p>
        </w:tc>
      </w:tr>
      <w:tr>
        <w:tc>
          <w:tcPr>
            <w:tcW w:type="dxa" w:w="3404"/>
          </w:tcPr>
          <w:p>
            <w:r>
              <w:t>90th percentile open age</w:t>
            </w:r>
          </w:p>
        </w:tc>
        <w:tc>
          <w:tcPr>
            <w:tcW w:type="dxa" w:w="3405"/>
          </w:tcPr>
          <w:p>
            <w:r>
              <w:t>216 days, 19 hrs, 5 mins</w:t>
            </w:r>
          </w:p>
        </w:tc>
        <w:tc>
          <w:tcPr>
            <w:tcW w:type="dxa" w:w="3405"/>
          </w:tcPr>
          <w:p>
            <w:r>
              <w:t>P90 age for currently unresolved cases.</w:t>
            </w:r>
          </w:p>
        </w:tc>
      </w:tr>
      <w:tr>
        <w:tc>
          <w:tcPr>
            <w:tcW w:type="dxa" w:w="3404"/>
          </w:tcPr>
          <w:p>
            <w:r>
              <w:t>Resolved/closed with resolution date</w:t>
            </w:r>
          </w:p>
        </w:tc>
        <w:tc>
          <w:tcPr>
            <w:tcW w:type="dxa" w:w="3405"/>
          </w:tcPr>
          <w:p>
            <w:r>
              <w:t>2652</w:t>
            </w:r>
          </w:p>
        </w:tc>
        <w:tc>
          <w:tcPr>
            <w:tcW w:type="dxa" w:w="3405"/>
          </w:tcPr>
          <w:p>
            <w:r>
              <w:t>Count of cases with a resolved date present.</w:t>
            </w:r>
          </w:p>
        </w:tc>
      </w:tr>
      <w:tr>
        <w:tc>
          <w:tcPr>
            <w:tcW w:type="dxa" w:w="3404"/>
          </w:tcPr>
          <w:p>
            <w:r>
              <w:t>Median resolution duration</w:t>
            </w:r>
          </w:p>
        </w:tc>
        <w:tc>
          <w:tcPr>
            <w:tcW w:type="dxa" w:w="3405"/>
          </w:tcPr>
          <w:p>
            <w:r>
              <w:t>1 days, 3 hrs, 57 mins</w:t>
            </w:r>
          </w:p>
        </w:tc>
        <w:tc>
          <w:tcPr>
            <w:tcW w:type="dxa" w:w="3405"/>
          </w:tcPr>
          <w:p>
            <w:r>
              <w:t>Median time-to-resolution for resolved cases (Created -&gt; Resolved).</w:t>
            </w:r>
          </w:p>
        </w:tc>
      </w:tr>
      <w:tr>
        <w:tc>
          <w:tcPr>
            <w:tcW w:type="dxa" w:w="3404"/>
          </w:tcPr>
          <w:p>
            <w:r>
              <w:t>90th percentile resolution duration</w:t>
            </w:r>
          </w:p>
        </w:tc>
        <w:tc>
          <w:tcPr>
            <w:tcW w:type="dxa" w:w="3405"/>
          </w:tcPr>
          <w:p>
            <w:r>
              <w:t>28 days, 1 hrs, 1 mins</w:t>
            </w:r>
          </w:p>
        </w:tc>
        <w:tc>
          <w:tcPr>
            <w:tcW w:type="dxa" w:w="3405"/>
          </w:tcPr>
          <w:p>
            <w:r>
              <w:t>P90 time-to-resolution for resolved cases.</w:t>
            </w: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5486400" cy="274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8363"/>
          </w:tcPr>
          <w:p>
            <w:r>
              <w:t>Core Pharmacy</w:t>
            </w:r>
          </w:p>
        </w:tc>
        <w:tc>
          <w:tcPr>
            <w:tcW w:type="dxa" w:w="1005"/>
          </w:tcPr>
          <w:p>
            <w:r>
              <w:t>1776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8363"/>
          </w:tcPr>
          <w:p>
            <w:r>
              <w:t>ePMA</w:t>
            </w:r>
          </w:p>
        </w:tc>
        <w:tc>
          <w:tcPr>
            <w:tcW w:type="dxa" w:w="1005"/>
          </w:tcPr>
          <w:p>
            <w:r>
              <w:t>513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8363"/>
          </w:tcPr>
          <w:p>
            <w:r>
              <w:t>Pharmacy Support</w:t>
            </w:r>
          </w:p>
        </w:tc>
        <w:tc>
          <w:tcPr>
            <w:tcW w:type="dxa" w:w="1005"/>
          </w:tcPr>
          <w:p>
            <w:r>
              <w:t>110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8363"/>
          </w:tcPr>
          <w:p>
            <w:r>
              <w:t>Bundle - ePMA Medium Organisation</w:t>
            </w:r>
          </w:p>
        </w:tc>
        <w:tc>
          <w:tcPr>
            <w:tcW w:type="dxa" w:w="1005"/>
          </w:tcPr>
          <w:p>
            <w:r>
              <w:t>88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8363"/>
          </w:tcPr>
          <w:p>
            <w:r>
              <w:t>Electronic Medicines Management (eMM)</w:t>
            </w:r>
          </w:p>
        </w:tc>
        <w:tc>
          <w:tcPr>
            <w:tcW w:type="dxa" w:w="1005"/>
          </w:tcPr>
          <w:p>
            <w:r>
              <w:t>83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8363"/>
          </w:tcPr>
          <w:p>
            <w:r>
              <w:t>Hospital Pharmacy</w:t>
            </w:r>
          </w:p>
        </w:tc>
        <w:tc>
          <w:tcPr>
            <w:tcW w:type="dxa" w:w="1005"/>
          </w:tcPr>
          <w:p>
            <w:r>
              <w:t>53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8363"/>
          </w:tcPr>
          <w:p>
            <w:r>
              <w:t>Decision Support Services (DSS)</w:t>
            </w:r>
          </w:p>
        </w:tc>
        <w:tc>
          <w:tcPr>
            <w:tcW w:type="dxa" w:w="1005"/>
          </w:tcPr>
          <w:p>
            <w:r>
              <w:t>46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8363"/>
          </w:tcPr>
          <w:p>
            <w:r>
              <w:t>DSS on the Web</w:t>
            </w:r>
          </w:p>
        </w:tc>
        <w:tc>
          <w:tcPr>
            <w:tcW w:type="dxa" w:w="1005"/>
          </w:tcPr>
          <w:p>
            <w:r>
              <w:t>29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8363"/>
          </w:tcPr>
          <w:p>
            <w:r>
              <w:t>Optum Help Centre</w:t>
            </w:r>
          </w:p>
        </w:tc>
        <w:tc>
          <w:tcPr>
            <w:tcW w:type="dxa" w:w="1005"/>
          </w:tcPr>
          <w:p>
            <w:r>
              <w:t>23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8363"/>
          </w:tcPr>
          <w:p>
            <w:r>
              <w:t>Manufacturing (CIVAS)</w:t>
            </w:r>
          </w:p>
        </w:tc>
        <w:tc>
          <w:tcPr>
            <w:tcW w:type="dxa" w:w="1005"/>
          </w:tcPr>
          <w:p>
            <w:r>
              <w:t>21</w:t>
            </w: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224"/>
          </w:tcPr>
          <w:p>
            <w:r>
              <w:t>Closed</w:t>
            </w:r>
          </w:p>
        </w:tc>
      </w:tr>
      <w:tr>
        <w:tc>
          <w:tcPr>
            <w:tcW w:type="dxa" w:w="10224"/>
          </w:tcPr>
          <w:p>
            <w:r>
              <w:t>In Progress</w:t>
            </w:r>
          </w:p>
        </w:tc>
      </w:tr>
      <w:tr>
        <w:tc>
          <w:tcPr>
            <w:tcW w:type="dxa" w:w="10224"/>
          </w:tcPr>
          <w:p>
            <w:r>
              <w:t>Resolved</w:t>
            </w:r>
          </w:p>
        </w:tc>
      </w:tr>
      <w:tr>
        <w:tc>
          <w:tcPr>
            <w:tcW w:type="dxa" w:w="10224"/>
          </w:tcPr>
          <w:p>
            <w:r>
              <w:t>On hold</w:t>
            </w:r>
          </w:p>
        </w:tc>
      </w:tr>
      <w:tr>
        <w:tc>
          <w:tcPr>
            <w:tcW w:type="dxa" w:w="10224"/>
          </w:tcPr>
          <w:p>
            <w:r/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>
        <w:tc>
          <w:tcPr>
            <w:tcW w:type="dxa" w:w="846"/>
          </w:tcPr>
          <w:p>
            <w:r>
              <w:t>Other</w:t>
            </w:r>
          </w:p>
        </w:tc>
        <w:tc>
          <w:tcPr>
            <w:tcW w:type="dxa" w:w="5103"/>
          </w:tcPr>
          <w:p>
            <w:r>
              <w:t>2479</w:t>
            </w:r>
          </w:p>
        </w:tc>
        <w:tc>
          <w:tcPr>
            <w:tcW w:type="dxa" w:w="2132"/>
          </w:tcPr>
          <w:p>
            <w:r>
              <w:t>362</w:t>
            </w:r>
          </w:p>
        </w:tc>
        <w:tc>
          <w:tcPr>
            <w:tcW w:type="dxa" w:w="2133"/>
          </w:tcPr>
          <w:p>
            <w:r>
              <w:t>High volume — consider KB and automation.</w:t>
            </w:r>
          </w:p>
        </w:tc>
      </w:tr>
      <w:tr>
        <w:tc>
          <w:tcPr>
            <w:tcW w:type="dxa" w:w="846"/>
          </w:tcPr>
          <w:p>
            <w:r>
              <w:t>Notifications &amp; Communications / Email</w:t>
            </w:r>
          </w:p>
        </w:tc>
        <w:tc>
          <w:tcPr>
            <w:tcW w:type="dxa" w:w="5103"/>
          </w:tcPr>
          <w:p>
            <w:r>
              <w:t>169</w:t>
            </w:r>
          </w:p>
        </w:tc>
        <w:tc>
          <w:tcPr>
            <w:tcW w:type="dxa" w:w="2132"/>
          </w:tcPr>
          <w:p>
            <w:r>
              <w:t>19</w:t>
            </w:r>
          </w:p>
        </w:tc>
        <w:tc>
          <w:tcPr>
            <w:tcW w:type="dxa" w:w="2133"/>
          </w:tcPr>
          <w:p>
            <w:r>
              <w:t>Medium volume — review for triage improvements.</w:t>
            </w:r>
          </w:p>
        </w:tc>
      </w:tr>
      <w:tr>
        <w:tc>
          <w:tcPr>
            <w:tcW w:type="dxa" w:w="846"/>
          </w:tcPr>
          <w:p>
            <w:r>
              <w:t>Reporting &amp; Analytics / Reporting</w:t>
            </w:r>
          </w:p>
        </w:tc>
        <w:tc>
          <w:tcPr>
            <w:tcW w:type="dxa" w:w="5103"/>
          </w:tcPr>
          <w:p>
            <w:r>
              <w:t>94</w:t>
            </w:r>
          </w:p>
        </w:tc>
        <w:tc>
          <w:tcPr>
            <w:tcW w:type="dxa" w:w="2132"/>
          </w:tcPr>
          <w:p>
            <w:r>
              <w:t>14</w:t>
            </w:r>
          </w:p>
        </w:tc>
        <w:tc>
          <w:tcPr>
            <w:tcW w:type="dxa" w:w="2133"/>
          </w:tcPr>
          <w:p>
            <w:r>
              <w:t>Medium volume — review for triage improvements.</w:t>
            </w:r>
          </w:p>
        </w:tc>
      </w:tr>
      <w:tr>
        <w:tc>
          <w:tcPr>
            <w:tcW w:type="dxa" w:w="846"/>
          </w:tcPr>
          <w:p>
            <w:r>
              <w:t>Performance &amp; Availability / Performance</w:t>
            </w:r>
          </w:p>
        </w:tc>
        <w:tc>
          <w:tcPr>
            <w:tcW w:type="dxa" w:w="5103"/>
          </w:tcPr>
          <w:p>
            <w:r>
              <w:t>74</w:t>
            </w:r>
          </w:p>
        </w:tc>
        <w:tc>
          <w:tcPr>
            <w:tcW w:type="dxa" w:w="2132"/>
          </w:tcPr>
          <w:p>
            <w:r>
              <w:t>25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Defects &amp; Errors / Error Messages</w:t>
            </w:r>
          </w:p>
        </w:tc>
        <w:tc>
          <w:tcPr>
            <w:tcW w:type="dxa" w:w="5103"/>
          </w:tcPr>
          <w:p>
            <w:r>
              <w:t>25</w:t>
            </w:r>
          </w:p>
        </w:tc>
        <w:tc>
          <w:tcPr>
            <w:tcW w:type="dxa" w:w="2132"/>
          </w:tcPr>
          <w:p>
            <w:r>
              <w:t>4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User Guidance &amp; Training / Training</w:t>
            </w:r>
          </w:p>
        </w:tc>
        <w:tc>
          <w:tcPr>
            <w:tcW w:type="dxa" w:w="5103"/>
          </w:tcPr>
          <w:p>
            <w:r>
              <w:t>18</w:t>
            </w:r>
          </w:p>
        </w:tc>
        <w:tc>
          <w:tcPr>
            <w:tcW w:type="dxa" w:w="2132"/>
          </w:tcPr>
          <w:p>
            <w:r>
              <w:t>4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Notifications &amp; Communications / Alerts</w:t>
            </w:r>
          </w:p>
        </w:tc>
        <w:tc>
          <w:tcPr>
            <w:tcW w:type="dxa" w:w="5103"/>
          </w:tcPr>
          <w:p>
            <w:r>
              <w:t>17</w:t>
            </w:r>
          </w:p>
        </w:tc>
        <w:tc>
          <w:tcPr>
            <w:tcW w:type="dxa" w:w="2132"/>
          </w:tcPr>
          <w:p>
            <w:r>
              <w:t>2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Performance &amp; Availability / Availability</w:t>
            </w:r>
          </w:p>
        </w:tc>
        <w:tc>
          <w:tcPr>
            <w:tcW w:type="dxa" w:w="5103"/>
          </w:tcPr>
          <w:p>
            <w:r>
              <w:t>12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Access &amp; Security / Authentication</w:t>
            </w:r>
          </w:p>
        </w:tc>
        <w:tc>
          <w:tcPr>
            <w:tcW w:type="dxa" w:w="5103"/>
          </w:tcPr>
          <w:p>
            <w:r>
              <w:t>12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Data Management / Data Quality</w:t>
            </w:r>
          </w:p>
        </w:tc>
        <w:tc>
          <w:tcPr>
            <w:tcW w:type="dxa" w:w="5103"/>
          </w:tcPr>
          <w:p>
            <w:r>
              <w:t>3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Configuration &amp; Administration / Configuration Change</w:t>
            </w:r>
          </w:p>
        </w:tc>
        <w:tc>
          <w:tcPr>
            <w:tcW w:type="dxa" w:w="5103"/>
          </w:tcPr>
          <w:p>
            <w:r>
              <w:t>3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Service Requests / Change Request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Configuration &amp; Administration / System Administration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Reporting &amp; Analytics / Analytics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Workflow &amp; Process / Workflow Issue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Access &amp; Security / Security Concern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4684"/>
          </w:tcPr>
          <w:p>
            <w:r>
              <w:t>Berkshire Healthcare NHS Foundation Trust</w:t>
            </w:r>
          </w:p>
        </w:tc>
        <w:tc>
          <w:tcPr>
            <w:tcW w:type="dxa" w:w="4684"/>
          </w:tcPr>
          <w:p>
            <w:r>
              <w:t>341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4684"/>
          </w:tcPr>
          <w:p>
            <w:r>
              <w:t>United Lincolnshire Teaching Hospitals NHS Trust</w:t>
            </w:r>
          </w:p>
        </w:tc>
        <w:tc>
          <w:tcPr>
            <w:tcW w:type="dxa" w:w="4684"/>
          </w:tcPr>
          <w:p>
            <w:r>
              <w:t>161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4684"/>
          </w:tcPr>
          <w:p>
            <w:r>
              <w:t>Northern Care Alliance NHS Foundation Trust</w:t>
            </w:r>
          </w:p>
        </w:tc>
        <w:tc>
          <w:tcPr>
            <w:tcW w:type="dxa" w:w="4684"/>
          </w:tcPr>
          <w:p>
            <w:r>
              <w:t>161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4684"/>
          </w:tcPr>
          <w:p>
            <w:r>
              <w:t>Northern Lincolnshire And Goole NHS Foundation Trust</w:t>
            </w:r>
          </w:p>
        </w:tc>
        <w:tc>
          <w:tcPr>
            <w:tcW w:type="dxa" w:w="4684"/>
          </w:tcPr>
          <w:p>
            <w:r>
              <w:t>151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4684"/>
          </w:tcPr>
          <w:p>
            <w:r>
              <w:t>Midlands Partnership University NHS Foundation Trust</w:t>
            </w:r>
          </w:p>
        </w:tc>
        <w:tc>
          <w:tcPr>
            <w:tcW w:type="dxa" w:w="4684"/>
          </w:tcPr>
          <w:p>
            <w:r>
              <w:t>142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4684"/>
          </w:tcPr>
          <w:p>
            <w:r>
              <w:t>The Royal Wolverhampton NHS Trust</w:t>
            </w:r>
          </w:p>
        </w:tc>
        <w:tc>
          <w:tcPr>
            <w:tcW w:type="dxa" w:w="4684"/>
          </w:tcPr>
          <w:p>
            <w:r>
              <w:t>140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4684"/>
          </w:tcPr>
          <w:p>
            <w:r>
              <w:t>East Sussex Healthcare NHS Trust</w:t>
            </w:r>
          </w:p>
        </w:tc>
        <w:tc>
          <w:tcPr>
            <w:tcW w:type="dxa" w:w="4684"/>
          </w:tcPr>
          <w:p>
            <w:r>
              <w:t>121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4684"/>
          </w:tcPr>
          <w:p>
            <w:r>
              <w:t>Gloucestershire Hospitals NHS Foundation Trust</w:t>
            </w:r>
          </w:p>
        </w:tc>
        <w:tc>
          <w:tcPr>
            <w:tcW w:type="dxa" w:w="4684"/>
          </w:tcPr>
          <w:p>
            <w:r>
              <w:t>84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4684"/>
          </w:tcPr>
          <w:p>
            <w:r>
              <w:t>Essex Partnership University NHS Foundation Trust</w:t>
            </w:r>
          </w:p>
        </w:tc>
        <w:tc>
          <w:tcPr>
            <w:tcW w:type="dxa" w:w="4684"/>
          </w:tcPr>
          <w:p>
            <w:r>
              <w:t>81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4684"/>
          </w:tcPr>
          <w:p>
            <w:r>
              <w:t>Northumbria Healthcare NHS Foundation Trust</w:t>
            </w:r>
          </w:p>
        </w:tc>
        <w:tc>
          <w:tcPr>
            <w:tcW w:type="dxa" w:w="4684"/>
          </w:tcPr>
          <w:p>
            <w:r>
              <w:t>80</w:t>
            </w: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p>
      <w:r>
        <w:t>Appendix — Methods and Caveats</w:t>
        <w:br/>
        <w:br/>
        <w:t>Method: The report uses Symphony case exports merged with SLA durations on case number. Date parsing assumes day-first format. Time-to-resolution (TTR) is calculated as Resolved Date minus Created Date; open age uses the report generation time as reference. Trend classification used keyword matching against templates/Trends.txt with three additional authorised categories added during processing.</w:t>
        <w:br/>
        <w:br/>
        <w:t>Caveats: The merge preserved all cases from the primary case export and aligned SLA seconds where available; some cases lack SLA rows and some descriptions contain embedded line breaks which may affect automated token matching. 52 cases remain unclassified after automated passes. Durations are shown as "[DD] days, [HH] hrs, [MI] mins" with zero components suppressed.</w:t>
        <w:br/>
        <w:br/>
        <w:t>Privacy: No patient-identifiable data is included in outputs. Aggregate metrics only.</w:t>
        <w:br/>
        <w:br/>
        <w:t>If you require changes to classification rules, date range, or unresolved definition, request a rerun with updated parameters.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86987" w14:textId="77777777" w:rsidR="00BF3D4C" w:rsidRDefault="00BF3D4C">
      <w:pPr>
        <w:spacing w:after="0" w:line="240" w:lineRule="auto"/>
      </w:pPr>
      <w:r>
        <w:separator/>
      </w:r>
    </w:p>
  </w:endnote>
  <w:endnote w:type="continuationSeparator" w:id="0">
    <w:p w14:paraId="5BD182F2" w14:textId="77777777" w:rsidR="00BF3D4C" w:rsidRDefault="00BF3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1B5A1" w14:textId="77777777" w:rsidR="00BF3D4C" w:rsidRDefault="00BF3D4C">
      <w:pPr>
        <w:spacing w:after="0" w:line="240" w:lineRule="auto"/>
      </w:pPr>
      <w:r>
        <w:separator/>
      </w:r>
    </w:p>
  </w:footnote>
  <w:footnote w:type="continuationSeparator" w:id="0">
    <w:p w14:paraId="28EA299C" w14:textId="77777777" w:rsidR="00BF3D4C" w:rsidRDefault="00BF3D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0D7E85"/>
    <w:rsid w:val="0015074B"/>
    <w:rsid w:val="001D5850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BF3D4C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328</Words>
  <Characters>1873</Characters>
  <Application>Microsoft Office Word</Application>
  <DocSecurity>0</DocSecurity>
  <Lines>15</Lines>
  <Paragraphs>4</Paragraphs>
  <ScaleCrop>false</ScaleCrop>
  <Manager/>
  <Company/>
  <LinksUpToDate>false</LinksUpToDate>
  <CharactersWithSpaces>2197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7</cp:revision>
  <dcterms:created xsi:type="dcterms:W3CDTF">2026-07-29T15:48:00Z</dcterms:created>
  <dcterms:modified xsi:type="dcterms:W3CDTF">2026-07-30T09:20:00Z</dcterms:modified>
  <cp:category/>
</cp:coreProperties>
</file>