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8DB3D" w14:textId="77777777" w:rsidR="00DD4983" w:rsidRDefault="00000000">
      <w:pPr>
        <w:spacing w:before="1400"/>
        <w:jc w:val="center"/>
      </w:pPr>
      <w:r>
        <w:rPr>
          <w:rFonts w:ascii="Aptos Display" w:hAnsi="Aptos Display"/>
          <w:b/>
          <w:color w:val="153D64"/>
          <w:sz w:val="52"/>
        </w:rPr>
        <w:t>Symphony Case Trend Report</w:t>
      </w:r>
    </w:p>
    <w:p w14:paraId="6A0B3597" w14:textId="77777777" w:rsidR="00DD4983" w:rsidRDefault="00000000">
      <w:pPr>
        <w:jc w:val="center"/>
      </w:pPr>
      <w:r>
        <w:rPr>
          <w:color w:val="505050"/>
          <w:sz w:val="26"/>
        </w:rPr>
        <w:t>Management-level analysis of ServiceNow case export</w:t>
      </w:r>
    </w:p>
    <w:p w14:paraId="11D9DD57" w14:textId="6859EF4F" w:rsidR="00DD4983" w:rsidRDefault="00000000">
      <w:pPr>
        <w:jc w:val="center"/>
      </w:pPr>
      <w:proofErr w:type="gramStart"/>
      <w:r>
        <w:rPr>
          <w:color w:val="646464"/>
          <w:sz w:val="18"/>
        </w:rPr>
      </w:r>
      <w:r w:rsidR="00A00B97">
        <w:rPr>
          <w:color w:val="646464"/>
          <w:sz w:val="18"/>
        </w:rPr>
      </w:r>
      <w:proofErr w:type="gramEnd"/>
      <w:r w:rsidR="005B1FEF">
        <w:rPr>
          <w:color w:val="646464"/>
          <w:sz w:val="18"/>
        </w:rPr>
      </w:r>
      <w:r w:rsidR="00A00B97">
        <w:rPr>
          <w:color w:val="646464"/>
          <w:sz w:val="18"/>
        </w:rPr>
      </w:r>
      <w:r>
        <w:t>Source: {Source Data}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2"/>
        <w:gridCol w:w="3262"/>
        <w:gridCol w:w="2292"/>
        <w:gridCol w:w="2328"/>
      </w:tblGrid>
      <w:tr w:rsidR="00DD4983" w14:paraId="6F720C23" w14:textId="77777777">
        <w:trPr>
          <w:tblHeader/>
          <w:jc w:val="center"/>
        </w:trPr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0CE2C0D6" w14:textId="23F35DF4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</w:r>
            <w:r w:rsidR="005B1FEF" w:rsidRPr="005B1FEF">
              <w:rPr>
                <w:b/>
                <w:bCs/>
                <w:sz w:val="34"/>
                <w:szCs w:val="34"/>
              </w:rPr>
            </w:r>
            <w:r>
              <w:rPr>
                <w:b/>
                <w:bCs/>
                <w:sz w:val="34"/>
                <w:szCs w:val="34"/>
              </w:rPr>
            </w:r>
            <w:r/>
            <w:r>
              <w:t>958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4E1E336A" w14:textId="22D910F3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</w:r>
            <w:r w:rsidR="005B1FEF" w:rsidRPr="005B1FEF">
              <w:rPr>
                <w:b/>
                <w:bCs/>
                <w:sz w:val="34"/>
                <w:szCs w:val="34"/>
              </w:rPr>
            </w:r>
            <w:proofErr w:type="spellStart"/>
            <w:r w:rsidR="005B1FEF" w:rsidRPr="005B1FEF">
              <w:rPr>
                <w:b/>
                <w:bCs/>
                <w:sz w:val="34"/>
                <w:szCs w:val="34"/>
              </w:rPr>
            </w:r>
            <w:proofErr w:type="spellEnd"/>
            <w:r>
              <w:rPr>
                <w:b/>
                <w:bCs/>
                <w:sz w:val="34"/>
                <w:szCs w:val="34"/>
              </w:rPr>
            </w:r>
            <w:r/>
            <w:r>
              <w:t>Open: 58 / Resolved: 900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5D7F7A77" w14:textId="2FAB98C7" w:rsidR="00DD4983" w:rsidRDefault="00C77774">
            <w:pPr>
              <w:jc w:val="center"/>
            </w:pPr>
            <w:r>
              <w:rPr>
                <w:b/>
                <w:color w:val="FFFFFF"/>
                <w:sz w:val="34"/>
              </w:rPr>
            </w:r>
            <w:r w:rsidR="005B1FEF">
              <w:rPr>
                <w:b/>
                <w:color w:val="FFFFFF"/>
                <w:sz w:val="34"/>
              </w:rPr>
            </w:r>
            <w:r>
              <w:rPr>
                <w:b/>
                <w:color w:val="FFFFFF"/>
                <w:sz w:val="34"/>
              </w:rPr>
            </w:r>
            <w:r/>
            <w:r>
              <w:t>Median: 2 days, 1 hrs, 10 mins; P90: 20 days, 16 hrs, 45 mins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7B5F4C78" w14:textId="5BA98BFE" w:rsidR="00DD4983" w:rsidRDefault="00C77774">
            <w:pPr>
              <w:jc w:val="center"/>
            </w:pPr>
            <w:r>
              <w:rPr>
                <w:b/>
                <w:color w:val="FFFFFF"/>
                <w:sz w:val="34"/>
              </w:rPr>
            </w:r>
            <w:r/>
            <w:r>
              <w:t>Audit / IG / access investigation</w:t>
            </w:r>
          </w:p>
        </w:tc>
      </w:tr>
      <w:tr w:rsidR="00DD4983" w14:paraId="04704C48" w14:textId="77777777">
        <w:trPr>
          <w:jc w:val="center"/>
        </w:trPr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6FF5E0F9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Total cases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5975CC47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Open / unresolved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43BA5CC1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Median time to resolution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78E1953A" w14:textId="2B323A39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 xml:space="preserve">Largest </w:t>
            </w:r>
            <w:r w:rsidR="00C77774">
              <w:rPr>
                <w:color w:val="153D64"/>
                <w:sz w:val="17"/>
              </w:rPr>
              <w:t>trending</w:t>
            </w:r>
            <w:r>
              <w:rPr>
                <w:color w:val="153D64"/>
                <w:sz w:val="17"/>
              </w:rPr>
              <w:t xml:space="preserve"> </w:t>
            </w:r>
          </w:p>
        </w:tc>
      </w:tr>
    </w:tbl>
    <w:p w14:paraId="672A6659" w14:textId="77777777" w:rsidR="00DD4983" w:rsidRDefault="00000000">
      <w:r>
        <w:br w:type="page"/>
      </w:r>
    </w:p>
    <w:p w14:paraId="5AFB387A" w14:textId="77777777" w:rsidR="00DD4983" w:rsidRDefault="00000000">
      <w:pPr>
        <w:pStyle w:val="Heading1"/>
      </w:pPr>
      <w:r>
        <w:lastRenderedPageBreak/>
        <w:t>Executive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D4983" w14:paraId="0581A2AC" w14:textId="77777777">
        <w:trPr>
          <w:tblHeader/>
          <w:jc w:val="center"/>
        </w:trPr>
        <w:tc>
          <w:tcPr>
            <w:tcW w:w="10224" w:type="dxa"/>
            <w:shd w:val="clear" w:color="auto" w:fill="EAF2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268D5DB" w14:textId="6220A020" w:rsidR="00DD4983" w:rsidRDefault="00C77774">
            <w:r>
              <w:rPr>
                <w:b/>
                <w:color w:val="153D64"/>
                <w:sz w:val="21"/>
              </w:rPr>
            </w:r>
            <w:r/>
            <w:r>
              <w:t>Total cases in period: 958. Open cases: 58; Closed: 900. Median time to resolution: 2 days, 1 hrs, 10 mins. P90 time to resolution: 20 days, 16 hrs, 45 mins. Top trend by volume: Audit / IG / access investigation. Average SLA business time: 1 days, 1 hrs, 56 mins.</w:t>
              <w:br/>
            </w:r>
          </w:p>
          <w:p w14:paraId="330D7EAD" w14:textId="14F5386B" w:rsidR="00DD4983" w:rsidRDefault="00DD4983">
            <w:pPr>
              <w:spacing w:before="80"/>
            </w:pPr>
          </w:p>
        </w:tc>
      </w:tr>
    </w:tbl>
    <w:p w14:paraId="584B15DF" w14:textId="42A3C814" w:rsidR="00C77774" w:rsidRDefault="00000000" w:rsidP="00C77774">
      <w:r>
        <w:rPr>
          <w:b/>
        </w:rPr>
        <w:t>Key interpretation:</w:t>
      </w:r>
      <w:r w:rsidR="00C77774">
        <w:rPr>
          <w:b/>
        </w:rPr>
        <w:t xml:space="preserve"> </w:t>
      </w:r>
      <w:r w:rsidR="00C77774">
        <w:t>This report should be read as a management trend view rather than a root-cause analysis. Topic counts are keyword-based and overlapping. The underlying case notes contain operational SQL, interface and audit references, so the report intentionally avoids exposing patient-specific identifiers or detailed case scripts.</w:t>
      </w:r>
    </w:p>
    <w:p w14:paraId="2975C1B6" w14:textId="77777777" w:rsidR="00DD4983" w:rsidRDefault="00000000">
      <w:pPr>
        <w:pStyle w:val="Heading2"/>
      </w:pPr>
      <w:r>
        <w:t>Key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DD4983" w14:paraId="1893CB47" w14:textId="77777777" w:rsidTr="00C77774">
        <w:trPr>
          <w:tblHeader/>
          <w:jc w:val="center"/>
        </w:trPr>
        <w:tc>
          <w:tcPr>
            <w:tcW w:w="340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ECD3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D45C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46E3C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C77774" w14:paraId="16F410EF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79071" w14:textId="568BAD1B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 xml:space="preserve">Total cases </w:t>
            </w:r>
            <w:proofErr w:type="spellStart"/>
            <w:r>
              <w:rPr>
                <w:b/>
                <w:sz w:val="18"/>
              </w:rPr>
              <w:t>analysed</w:t>
            </w:r>
            <w:proofErr w:type="spellEnd"/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962AE" w14:textId="22C9DA01" w:rsidR="00C77774" w:rsidRDefault="00C77774" w:rsidP="00C77774">
            <w:pPr>
              <w:spacing w:after="40" w:line="252" w:lineRule="auto"/>
            </w:pPr>
            <w:r>
              <w:t>958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C9D21" w14:textId="7F8169EE" w:rsidR="00C77774" w:rsidRDefault="00C77774" w:rsidP="00C77774">
            <w:pPr>
              <w:spacing w:after="40" w:line="252" w:lineRule="auto"/>
            </w:pPr>
          </w:p>
        </w:tc>
      </w:tr>
      <w:tr w:rsidR="00C77774" w14:paraId="2F6D1D61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A7517" w14:textId="477CD281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Created date range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2072F" w14:textId="04E2BFCC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AE98E" w14:textId="58671022" w:rsidR="00C77774" w:rsidRDefault="00C77774" w:rsidP="00C77774">
            <w:pPr>
              <w:spacing w:after="40" w:line="252" w:lineRule="auto"/>
            </w:pPr>
          </w:p>
        </w:tc>
      </w:tr>
      <w:tr w:rsidR="00C77774" w14:paraId="3A8B5EC4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14926" w14:textId="1AA475B5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Current unresolved cases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53182" w14:textId="072A4813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158BC" w14:textId="23FEF5D9" w:rsidR="00C77774" w:rsidRDefault="00C77774" w:rsidP="00C77774">
            <w:pPr>
              <w:spacing w:after="40" w:line="252" w:lineRule="auto"/>
            </w:pPr>
          </w:p>
        </w:tc>
      </w:tr>
      <w:tr w:rsidR="00C77774" w14:paraId="066992F7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115DF" w14:textId="3244683D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Median open age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9D8A5" w14:textId="709CCA3C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2B344" w14:textId="4B6B5B5D" w:rsidR="00C77774" w:rsidRDefault="00C77774" w:rsidP="00C77774">
            <w:pPr>
              <w:spacing w:after="40" w:line="252" w:lineRule="auto"/>
            </w:pPr>
          </w:p>
        </w:tc>
      </w:tr>
      <w:tr w:rsidR="00C77774" w14:paraId="1E31B102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FFE0C" w14:textId="055FAA94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90th percentile open age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B38A9" w14:textId="25240F8A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568F4" w14:textId="177957A5" w:rsidR="00C77774" w:rsidRDefault="00C77774" w:rsidP="00C77774">
            <w:pPr>
              <w:spacing w:after="40" w:line="252" w:lineRule="auto"/>
            </w:pPr>
          </w:p>
        </w:tc>
      </w:tr>
      <w:tr w:rsidR="00C77774" w14:paraId="7A27EB9A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FE97E" w14:textId="421FAF01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Resolved/closed with resolution date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D5BC7" w14:textId="63F7C0F3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33B53" w14:textId="644C737F" w:rsidR="00C77774" w:rsidRDefault="00C77774" w:rsidP="00C77774">
            <w:pPr>
              <w:spacing w:after="40" w:line="252" w:lineRule="auto"/>
            </w:pPr>
          </w:p>
        </w:tc>
      </w:tr>
      <w:tr w:rsidR="00C77774" w14:paraId="1B4B1B78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B5CBE" w14:textId="54899EE4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Median resolution duration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B496C" w14:textId="6379195E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F27D6" w14:textId="7793282C" w:rsidR="00C77774" w:rsidRDefault="00C77774" w:rsidP="00C77774">
            <w:pPr>
              <w:spacing w:after="40" w:line="252" w:lineRule="auto"/>
            </w:pPr>
          </w:p>
        </w:tc>
      </w:tr>
      <w:tr w:rsidR="00C77774" w14:paraId="3A7001EF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D4521" w14:textId="3EA16F63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90th percentile resolution duration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D8C6A" w14:textId="041FDA17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A5E0B3" w14:textId="1D7A9E83" w:rsidR="00C77774" w:rsidRDefault="00C77774" w:rsidP="00C77774">
            <w:pPr>
              <w:spacing w:after="40" w:line="252" w:lineRule="auto"/>
            </w:pPr>
          </w:p>
        </w:tc>
      </w:tr>
    </w:tbl>
    <w:p w14:paraId="35E87359" w14:textId="77777777" w:rsidR="00DD4983" w:rsidRDefault="00000000">
      <w:pPr>
        <w:pStyle w:val="Heading1"/>
      </w:pPr>
      <w:r>
        <w:t>Case volume and portfolio shape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D4983" w14:paraId="0A37501D" w14:textId="77777777">
        <w:trPr>
          <w:tblHeader/>
          <w:jc w:val="center"/>
        </w:trPr>
        <w:tc>
          <w:tcPr>
            <w:tcW w:w="5112" w:type="dxa"/>
          </w:tcPr>
          <w:p w14:paraId="5DAB6C7B" w14:textId="1D4FD7F0" w:rsidR="00DD4983" w:rsidRDefault="00C77774">
            <w:pPr>
              <w:jc w:val="center"/>
            </w:pPr>
            <w:r>
              <w:rPr>
                <w:noProof/>
              </w:rPr>
            </w:r>
            <w:r/>
            <w:r>
              <w:drawing>
                <wp:inline xmlns:a="http://schemas.openxmlformats.org/drawingml/2006/main" xmlns:pic="http://schemas.openxmlformats.org/drawingml/2006/picture">
                  <wp:extent cx="2743200" cy="10972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nthly_case_tren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</w:tcPr>
          <w:p w14:paraId="02EB378F" w14:textId="2D3C4F4E" w:rsidR="00DD4983" w:rsidRDefault="00C77774">
            <w:pPr>
              <w:jc w:val="center"/>
            </w:pPr>
            <w:r/>
            <w:r/>
            <w:r>
              <w:drawing>
                <wp:inline xmlns:a="http://schemas.openxmlformats.org/drawingml/2006/main" xmlns:pic="http://schemas.openxmlformats.org/drawingml/2006/picture">
                  <wp:extent cx="2743200" cy="1371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_distributio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30FEB2" w14:textId="77777777" w:rsidR="00DD4983" w:rsidRDefault="00000000">
      <w:pPr>
        <w:jc w:val="center"/>
      </w:pPr>
      <w:r>
        <w:rPr>
          <w:i/>
          <w:color w:val="5A5A5A"/>
          <w:sz w:val="17"/>
        </w:rPr>
        <w:t>Figure 1. Monthly case creation trend and product concentration.</w:t>
      </w:r>
    </w:p>
    <w:p w14:paraId="3BFE81EF" w14:textId="77777777" w:rsidR="00DD4983" w:rsidRDefault="00000000">
      <w:pPr>
        <w:pStyle w:val="Heading2"/>
      </w:pPr>
      <w:r>
        <w:t>Product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8363"/>
        <w:gridCol w:w="1005"/>
      </w:tblGrid>
      <w:tr w:rsidR="00DD4983" w14:paraId="160C92D3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7C3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836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B80BF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w="10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D7B7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>
        <w:tc>
          <w:tcPr>
            <w:tcW w:type="dxa" w:w="846"/>
          </w:tcPr>
          <w:p>
            <w:r>
              <w:t>1</w:t>
            </w:r>
          </w:p>
        </w:tc>
        <w:tc>
          <w:tcPr>
            <w:tcW w:type="dxa" w:w="8363"/>
          </w:tcPr>
          <w:p>
            <w:r>
              <w:t>Symphony</w:t>
            </w:r>
          </w:p>
        </w:tc>
        <w:tc>
          <w:tcPr>
            <w:tcW w:type="dxa" w:w="1005"/>
          </w:tcPr>
          <w:p>
            <w:r>
              <w:t>899</w:t>
            </w:r>
          </w:p>
        </w:tc>
      </w:tr>
      <w:tr>
        <w:tc>
          <w:tcPr>
            <w:tcW w:type="dxa" w:w="846"/>
          </w:tcPr>
          <w:p>
            <w:r>
              <w:t>2</w:t>
            </w:r>
          </w:p>
        </w:tc>
        <w:tc>
          <w:tcPr>
            <w:tcW w:type="dxa" w:w="8363"/>
          </w:tcPr>
          <w:p>
            <w:r>
              <w:t>Symphony - DAD</w:t>
            </w:r>
          </w:p>
        </w:tc>
        <w:tc>
          <w:tcPr>
            <w:tcW w:type="dxa" w:w="1005"/>
          </w:tcPr>
          <w:p>
            <w:r>
              <w:t>21</w:t>
            </w:r>
          </w:p>
        </w:tc>
      </w:tr>
      <w:tr>
        <w:tc>
          <w:tcPr>
            <w:tcW w:type="dxa" w:w="846"/>
          </w:tcPr>
          <w:p>
            <w:r>
              <w:t>3</w:t>
            </w:r>
          </w:p>
        </w:tc>
        <w:tc>
          <w:tcPr>
            <w:tcW w:type="dxa" w:w="8363"/>
          </w:tcPr>
          <w:p>
            <w:r>
              <w:t>Symphony - SCR &amp; PDS</w:t>
            </w:r>
          </w:p>
        </w:tc>
        <w:tc>
          <w:tcPr>
            <w:tcW w:type="dxa" w:w="1005"/>
          </w:tcPr>
          <w:p>
            <w:r>
              <w:t>6</w:t>
            </w:r>
          </w:p>
        </w:tc>
      </w:tr>
      <w:tr>
        <w:tc>
          <w:tcPr>
            <w:tcW w:type="dxa" w:w="846"/>
          </w:tcPr>
          <w:p>
            <w:r>
              <w:t>4</w:t>
            </w:r>
          </w:p>
        </w:tc>
        <w:tc>
          <w:tcPr>
            <w:tcW w:type="dxa" w:w="8363"/>
          </w:tcPr>
          <w:p>
            <w:r>
              <w:t>Symphony - ADT Interfacing</w:t>
            </w:r>
          </w:p>
        </w:tc>
        <w:tc>
          <w:tcPr>
            <w:tcW w:type="dxa" w:w="1005"/>
          </w:tcPr>
          <w:p>
            <w:r>
              <w:t>5</w:t>
            </w:r>
          </w:p>
        </w:tc>
      </w:tr>
      <w:tr>
        <w:tc>
          <w:tcPr>
            <w:tcW w:type="dxa" w:w="846"/>
          </w:tcPr>
          <w:p>
            <w:r>
              <w:t>5</w:t>
            </w:r>
          </w:p>
        </w:tc>
        <w:tc>
          <w:tcPr>
            <w:tcW w:type="dxa" w:w="8363"/>
          </w:tcPr>
          <w:p>
            <w:r>
              <w:t>Optum Help Centre</w:t>
            </w:r>
          </w:p>
        </w:tc>
        <w:tc>
          <w:tcPr>
            <w:tcW w:type="dxa" w:w="1005"/>
          </w:tcPr>
          <w:p>
            <w:r>
              <w:t>5</w:t>
            </w:r>
          </w:p>
        </w:tc>
      </w:tr>
      <w:tr>
        <w:tc>
          <w:tcPr>
            <w:tcW w:type="dxa" w:w="846"/>
          </w:tcPr>
          <w:p>
            <w:r>
              <w:t>6</w:t>
            </w:r>
          </w:p>
        </w:tc>
        <w:tc>
          <w:tcPr>
            <w:tcW w:type="dxa" w:w="8363"/>
          </w:tcPr>
          <w:p>
            <w:r>
              <w:t>Symphony - Capscan Matchcode (GBG)</w:t>
            </w:r>
          </w:p>
        </w:tc>
        <w:tc>
          <w:tcPr>
            <w:tcW w:type="dxa" w:w="1005"/>
          </w:tcPr>
          <w:p>
            <w:r>
              <w:t>3</w:t>
            </w:r>
          </w:p>
        </w:tc>
      </w:tr>
      <w:tr>
        <w:tc>
          <w:tcPr>
            <w:tcW w:type="dxa" w:w="846"/>
          </w:tcPr>
          <w:p>
            <w:r>
              <w:t>7</w:t>
            </w:r>
          </w:p>
        </w:tc>
        <w:tc>
          <w:tcPr>
            <w:tcW w:type="dxa" w:w="8363"/>
          </w:tcPr>
          <w:p>
            <w:r>
              <w:t>Symphony - MIDAs</w:t>
            </w:r>
          </w:p>
        </w:tc>
        <w:tc>
          <w:tcPr>
            <w:tcW w:type="dxa" w:w="1005"/>
          </w:tcPr>
          <w:p>
            <w:r>
              <w:t>3</w:t>
            </w:r>
          </w:p>
        </w:tc>
      </w:tr>
      <w:tr>
        <w:tc>
          <w:tcPr>
            <w:tcW w:type="dxa" w:w="846"/>
          </w:tcPr>
          <w:p>
            <w:r>
              <w:t>8</w:t>
            </w:r>
          </w:p>
        </w:tc>
        <w:tc>
          <w:tcPr>
            <w:tcW w:type="dxa" w:w="8363"/>
          </w:tcPr>
          <w:p>
            <w:r>
              <w:t>Symphony - Printed Output</w:t>
            </w:r>
          </w:p>
        </w:tc>
        <w:tc>
          <w:tcPr>
            <w:tcW w:type="dxa" w:w="1005"/>
          </w:tcPr>
          <w:p>
            <w:r>
              <w:t>3</w:t>
            </w:r>
          </w:p>
        </w:tc>
      </w:tr>
      <w:tr>
        <w:tc>
          <w:tcPr>
            <w:tcW w:type="dxa" w:w="846"/>
          </w:tcPr>
          <w:p>
            <w:r>
              <w:t>9</w:t>
            </w:r>
          </w:p>
        </w:tc>
        <w:tc>
          <w:tcPr>
            <w:tcW w:type="dxa" w:w="8363"/>
          </w:tcPr>
          <w:p>
            <w:r>
              <w:t>PAS interface</w:t>
            </w:r>
          </w:p>
        </w:tc>
        <w:tc>
          <w:tcPr>
            <w:tcW w:type="dxa" w:w="1005"/>
          </w:tcPr>
          <w:p>
            <w:r>
              <w:t>2</w:t>
            </w:r>
          </w:p>
        </w:tc>
      </w:tr>
      <w:tr>
        <w:tc>
          <w:tcPr>
            <w:tcW w:type="dxa" w:w="846"/>
          </w:tcPr>
          <w:p>
            <w:r>
              <w:t>10</w:t>
            </w:r>
          </w:p>
        </w:tc>
        <w:tc>
          <w:tcPr>
            <w:tcW w:type="dxa" w:w="8363"/>
          </w:tcPr>
          <w:p>
            <w:r>
              <w:t>Symphony - EIE</w:t>
            </w:r>
          </w:p>
        </w:tc>
        <w:tc>
          <w:tcPr>
            <w:tcW w:type="dxa" w:w="1005"/>
          </w:tcPr>
          <w:p>
            <w:r>
              <w:t>2</w:t>
            </w:r>
          </w:p>
        </w:tc>
      </w:tr>
    </w:tbl>
    <w:p w14:paraId="3BD12BF2" w14:textId="4B2D9736" w:rsidR="00DD4983" w:rsidRDefault="00000000" w:rsidP="00B66AE7">
      <w:pPr>
        <w:pStyle w:val="Heading1"/>
      </w:pPr>
      <w:r>
        <w:t xml:space="preserve">Priority and </w:t>
      </w:r>
      <w:proofErr w:type="gramStart"/>
      <w:r>
        <w:t>state profile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</w:tblGrid>
      <w:tr w:rsidR="00B66AE7" w14:paraId="4334CB9B" w14:textId="77777777" w:rsidTr="00B66AE7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FDB51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F5DAF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9FF10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 w:rsidR="00B66AE7" w14:paraId="75B4402B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14BBE" w14:textId="638B8CA3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57CDB" w14:textId="4294DA6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EB26C" w14:textId="2CCAD7A0" w:rsidR="00B66AE7" w:rsidRDefault="00B66AE7">
            <w:pPr>
              <w:spacing w:after="40" w:line="252" w:lineRule="auto"/>
            </w:pPr>
          </w:p>
        </w:tc>
      </w:tr>
      <w:tr w:rsidR="00B66AE7" w14:paraId="6B42A644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A0E10" w14:textId="3ED18B0F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4824B" w14:textId="6CC0E301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86912" w14:textId="7B9F46A4" w:rsidR="00B66AE7" w:rsidRDefault="00B66AE7">
            <w:pPr>
              <w:spacing w:after="40" w:line="252" w:lineRule="auto"/>
            </w:pPr>
          </w:p>
        </w:tc>
      </w:tr>
      <w:tr w:rsidR="00B66AE7" w14:paraId="4A347D4B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D8F82" w14:textId="6D4B7CEF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009E4" w14:textId="4F403559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EB8EE" w14:textId="07D0954B" w:rsidR="00B66AE7" w:rsidRDefault="00B66AE7">
            <w:pPr>
              <w:spacing w:after="40" w:line="252" w:lineRule="auto"/>
            </w:pPr>
          </w:p>
        </w:tc>
      </w:tr>
      <w:tr w:rsidR="00B66AE7" w14:paraId="12862ACC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B0EA1" w14:textId="0FDEE672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40AAE" w14:textId="4624E12A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B7477" w14:textId="0404C25B" w:rsidR="00B66AE7" w:rsidRDefault="00B66AE7">
            <w:pPr>
              <w:spacing w:after="40" w:line="252" w:lineRule="auto"/>
            </w:pPr>
          </w:p>
        </w:tc>
      </w:tr>
      <w:tr w:rsidR="00B66AE7" w14:paraId="646AB887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A3D3EC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0B940D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21B90" w14:textId="753B6340" w:rsidR="00B66AE7" w:rsidRDefault="00B66AE7">
            <w:pPr>
              <w:spacing w:after="40" w:line="252" w:lineRule="auto"/>
            </w:pPr>
          </w:p>
        </w:tc>
      </w:tr>
      <w:tr w:rsidR="00B66AE7" w14:paraId="5A3C3AB2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7B00A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61E4C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FAAB8" w14:textId="0C1059ED" w:rsidR="00B66AE7" w:rsidRDefault="00B66AE7">
            <w:pPr>
              <w:spacing w:after="40" w:line="252" w:lineRule="auto"/>
            </w:pPr>
          </w:p>
        </w:tc>
      </w:tr>
    </w:tbl>
    <w:p w14:paraId="065D4105" w14:textId="77777777" w:rsidR="00DD4983" w:rsidRDefault="00000000">
      <w:pPr>
        <w:pStyle w:val="Heading1"/>
      </w:pPr>
      <w:r>
        <w:t>Trending topic analysis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66AE7" w14:paraId="44EAFD9C" w14:textId="77777777" w:rsidTr="00264EFC">
        <w:trPr>
          <w:tblHeader/>
          <w:jc w:val="center"/>
        </w:trPr>
        <w:tc>
          <w:tcPr>
            <w:tcW w:w="10224" w:type="dxa"/>
          </w:tcPr>
          <w:p w14:paraId="3DEEC669" w14:textId="2E14DE4B" w:rsidR="00B66AE7" w:rsidRDefault="00B66AE7">
            <w:pPr>
              <w:jc w:val="center"/>
            </w:pPr>
            <w:r>
              <w:rPr>
                <w:noProof/>
              </w:rPr>
            </w:r>
            <w:r/>
            <w:r>
              <w:drawing>
                <wp:inline xmlns:a="http://schemas.openxmlformats.org/drawingml/2006/main" xmlns:pic="http://schemas.openxmlformats.org/drawingml/2006/picture">
                  <wp:extent cx="2743200" cy="1828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ority_profil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224"/>
          </w:tcPr>
          <w:p>
            <w:r>
              <w:t>Closed</w:t>
            </w:r>
          </w:p>
        </w:tc>
      </w:tr>
      <w:tr>
        <w:tc>
          <w:tcPr>
            <w:tcW w:type="dxa" w:w="10224"/>
          </w:tcPr>
          <w:p>
            <w:r>
              <w:t>Resolved</w:t>
            </w:r>
          </w:p>
        </w:tc>
      </w:tr>
      <w:tr>
        <w:tc>
          <w:tcPr>
            <w:tcW w:type="dxa" w:w="10224"/>
          </w:tcPr>
          <w:p>
            <w:r>
              <w:t>On hold</w:t>
            </w:r>
          </w:p>
        </w:tc>
      </w:tr>
      <w:tr>
        <w:tc>
          <w:tcPr>
            <w:tcW w:type="dxa" w:w="10224"/>
          </w:tcPr>
          <w:p>
            <w:r>
              <w:t>In Progress</w:t>
            </w:r>
          </w:p>
        </w:tc>
      </w:tr>
      <w:tr>
        <w:tc>
          <w:tcPr>
            <w:tcW w:type="dxa" w:w="10224"/>
          </w:tcPr>
          <w:p>
            <w:r/>
          </w:p>
        </w:tc>
      </w:tr>
      <w:tr>
        <w:tc>
          <w:tcPr>
            <w:tcW w:type="dxa" w:w="10224"/>
          </w:tcPr>
          <w:p>
            <w:r/>
          </w:p>
        </w:tc>
      </w:tr>
    </w:tbl>
    <w:p w14:paraId="51932823" w14:textId="3CE1F96B" w:rsidR="00DD4983" w:rsidRDefault="00000000">
      <w:pPr>
        <w:jc w:val="center"/>
      </w:pPr>
      <w:r>
        <w:rPr>
          <w:i/>
          <w:color w:val="5A5A5A"/>
          <w:sz w:val="17"/>
        </w:rPr>
        <w:t xml:space="preserve">Figure </w:t>
      </w:r>
      <w:r w:rsidR="00B66AE7">
        <w:rPr>
          <w:i/>
          <w:color w:val="5A5A5A"/>
          <w:sz w:val="17"/>
        </w:rPr>
        <w:t>2</w:t>
      </w:r>
      <w:r>
        <w:rPr>
          <w:i/>
          <w:color w:val="5A5A5A"/>
          <w:sz w:val="17"/>
        </w:rPr>
        <w:t>. Topic clusters and movement of selected themes by month.</w:t>
      </w:r>
    </w:p>
    <w:p w14:paraId="3FE1AB20" w14:textId="77777777" w:rsidR="00DD4983" w:rsidRDefault="00000000">
      <w:pPr>
        <w:pStyle w:val="Heading2"/>
      </w:pPr>
      <w:r>
        <w:t>Theme interpretation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  <w:gridCol w:w="2554"/>
      </w:tblGrid>
      <w:tr w:rsidR="00DD4983" w14:paraId="7D86A773" w14:textId="77777777" w:rsidTr="00C77774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7213D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Theme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8FCE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Matching 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9AEF2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Recent signal from June onwards</w:t>
            </w:r>
          </w:p>
        </w:tc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58C7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Management implication</w:t>
            </w:r>
          </w:p>
        </w:tc>
      </w:tr>
      <w:tr w:rsidR="00C77774" w14:paraId="126A322B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29006" w14:textId="7BE5A276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Audit / IG / access investigation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FADE7" w14:textId="0F1ECD4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05B6E" w14:textId="1EFA9B26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3A57C" w14:textId="0B8C4332" w:rsidR="00C77774" w:rsidRDefault="00C77774" w:rsidP="00C77774">
            <w:pPr>
              <w:spacing w:after="40" w:line="252" w:lineRule="auto"/>
            </w:pPr>
          </w:p>
        </w:tc>
      </w:tr>
      <w:tr w:rsidR="00C77774" w14:paraId="4FCCF072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9EF03" w14:textId="339674FD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DAD / HL7 / interface messaging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EA0F3" w14:textId="65C772B9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0DD93" w14:textId="6387A4BB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DCC37" w14:textId="299F68E3" w:rsidR="00C77774" w:rsidRDefault="00C77774" w:rsidP="00C77774">
            <w:pPr>
              <w:spacing w:after="40" w:line="252" w:lineRule="auto"/>
            </w:pPr>
          </w:p>
        </w:tc>
      </w:tr>
      <w:tr w:rsidR="00C77774" w14:paraId="35DFC7ED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6CD16" w14:textId="2E12EBF2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Performance / outage / errors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87A06" w14:textId="06B2B62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760AF" w14:textId="2B8ACBA1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E1823" w14:textId="36C7D6DE" w:rsidR="00C77774" w:rsidRDefault="00C77774" w:rsidP="00C77774">
            <w:pPr>
              <w:spacing w:after="40" w:line="252" w:lineRule="auto"/>
            </w:pPr>
          </w:p>
        </w:tc>
      </w:tr>
      <w:tr w:rsidR="00C77774" w14:paraId="2148B999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D85D1" w14:textId="26F27B2E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Clinical workflow / DEP / clinic / BRM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E354E" w14:textId="1EEB12C8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A40D0" w14:textId="3E2B51BA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69A37" w14:textId="5D19B46B" w:rsidR="00C77774" w:rsidRDefault="00C77774" w:rsidP="00C77774">
            <w:pPr>
              <w:spacing w:after="40" w:line="252" w:lineRule="auto"/>
            </w:pPr>
          </w:p>
        </w:tc>
      </w:tr>
      <w:tr w:rsidR="00C77774" w14:paraId="494A9C7F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E87F7" w14:textId="3F6C6C80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Data / SQL / configuration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A19EC" w14:textId="0BC67EB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39EF0" w14:textId="5B37EE86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13549" w14:textId="1117DAF7" w:rsidR="00C77774" w:rsidRDefault="00C77774" w:rsidP="00C77774">
            <w:pPr>
              <w:spacing w:after="40" w:line="252" w:lineRule="auto"/>
            </w:pPr>
          </w:p>
        </w:tc>
      </w:tr>
      <w:tr w:rsidR="00C77774" w14:paraId="72B40B23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A77B1" w14:textId="3D8B4DB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Location / department / lookup changes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0BB71" w14:textId="6AC4556D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51A77" w14:textId="2789C12B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5F518" w14:textId="694F7008" w:rsidR="00C77774" w:rsidRDefault="00C77774" w:rsidP="00C77774">
            <w:pPr>
              <w:spacing w:after="40" w:line="252" w:lineRule="auto"/>
            </w:pPr>
          </w:p>
        </w:tc>
      </w:tr>
      <w:tr w:rsidR="00C77774" w14:paraId="12A9A6F6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DBE36" w14:textId="2430DF1D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Login / access / permissions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B3458" w14:textId="16DF6176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B958C" w14:textId="3929E267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27E45" w14:textId="7F569F4A" w:rsidR="00C77774" w:rsidRDefault="00C77774" w:rsidP="00C77774">
            <w:pPr>
              <w:spacing w:after="40" w:line="252" w:lineRule="auto"/>
            </w:pPr>
          </w:p>
        </w:tc>
      </w:tr>
      <w:tr w:rsidR="00C77774" w14:paraId="7E1158DE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B2624" w14:textId="01EC248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Printing / documents / output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82D0C" w14:textId="47CFB4B9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4FC67" w14:textId="66543705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A4741" w14:textId="39254852" w:rsidR="00C77774" w:rsidRDefault="00C77774" w:rsidP="00C77774">
            <w:pPr>
              <w:spacing w:after="40" w:line="252" w:lineRule="auto"/>
            </w:pPr>
          </w:p>
        </w:tc>
      </w:tr>
      <w:tr w:rsidR="00C77774" w14:paraId="4115B5C1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FF5ACF" w14:textId="5B41B2A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Reporting / SSRS / dashboards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FAE07" w14:textId="038455CA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DE71A" w14:textId="536C79AA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BC423" w14:textId="07A155FD" w:rsidR="00C77774" w:rsidRDefault="00C77774" w:rsidP="00C77774">
            <w:pPr>
              <w:spacing w:after="40" w:line="252" w:lineRule="auto"/>
            </w:pPr>
          </w:p>
        </w:tc>
      </w:tr>
      <w:tr w:rsidR="00C77774" w14:paraId="4731A77B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9DC71" w14:textId="026F43DB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Appointments / scheduling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26413" w14:textId="7EBD338C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B8484" w14:textId="070C5247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E37E5" w14:textId="39DA4EC3" w:rsidR="00C77774" w:rsidRDefault="00C77774" w:rsidP="00C77774">
            <w:pPr>
              <w:spacing w:after="40" w:line="252" w:lineRule="auto"/>
            </w:pPr>
          </w:p>
        </w:tc>
      </w:tr>
    </w:tbl>
    <w:p w14:paraId="2F9FECC2" w14:textId="77777777" w:rsidR="00DD4983" w:rsidRDefault="00000000">
      <w:pPr>
        <w:pStyle w:val="Heading1"/>
      </w:pPr>
      <w:r>
        <w:lastRenderedPageBreak/>
        <w:t>Customer/account concentration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5103"/>
        <w:gridCol w:w="2132"/>
        <w:gridCol w:w="2133"/>
      </w:tblGrid>
      <w:tr w:rsidR="00DD4983" w14:paraId="4A5EF33E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A7F4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510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A6E8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w="2132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29359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13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FEF7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Open</w:t>
            </w:r>
          </w:p>
        </w:tc>
      </w:tr>
      <w:tr>
        <w:tc>
          <w:tcPr>
            <w:tcW w:type="dxa" w:w="846"/>
          </w:tcPr>
          <w:p>
            <w:r>
              <w:t>Audit / IG / access investigation</w:t>
            </w:r>
          </w:p>
        </w:tc>
        <w:tc>
          <w:tcPr>
            <w:tcW w:type="dxa" w:w="5103"/>
          </w:tcPr>
          <w:p>
            <w:r>
              <w:t>296</w:t>
            </w:r>
          </w:p>
        </w:tc>
        <w:tc>
          <w:tcPr>
            <w:tcW w:type="dxa" w:w="2132"/>
          </w:tcPr>
          <w:p>
            <w:r>
              <w:t>72</w:t>
            </w:r>
          </w:p>
        </w:tc>
        <w:tc>
          <w:tcPr>
            <w:tcW w:type="dxa" w:w="2133"/>
          </w:tcPr>
          <w:p>
            <w:r>
              <w:t>High volume — consider KB and automation.</w:t>
            </w:r>
          </w:p>
        </w:tc>
      </w:tr>
      <w:tr>
        <w:tc>
          <w:tcPr>
            <w:tcW w:type="dxa" w:w="846"/>
          </w:tcPr>
          <w:p>
            <w:r>
              <w:t>Other</w:t>
            </w:r>
          </w:p>
        </w:tc>
        <w:tc>
          <w:tcPr>
            <w:tcW w:type="dxa" w:w="5103"/>
          </w:tcPr>
          <w:p>
            <w:r>
              <w:t>198</w:t>
            </w:r>
          </w:p>
        </w:tc>
        <w:tc>
          <w:tcPr>
            <w:tcW w:type="dxa" w:w="2132"/>
          </w:tcPr>
          <w:p>
            <w:r>
              <w:t>29</w:t>
            </w:r>
          </w:p>
        </w:tc>
        <w:tc>
          <w:tcPr>
            <w:tcW w:type="dxa" w:w="2133"/>
          </w:tcPr>
          <w:p>
            <w:r>
              <w:t>High volume — consider KB and automation.</w:t>
            </w:r>
          </w:p>
        </w:tc>
      </w:tr>
      <w:tr>
        <w:tc>
          <w:tcPr>
            <w:tcW w:type="dxa" w:w="846"/>
          </w:tcPr>
          <w:p>
            <w:r>
              <w:t>DAD / HL7 / interface messaging</w:t>
            </w:r>
          </w:p>
        </w:tc>
        <w:tc>
          <w:tcPr>
            <w:tcW w:type="dxa" w:w="5103"/>
          </w:tcPr>
          <w:p>
            <w:r>
              <w:t>128</w:t>
            </w:r>
          </w:p>
        </w:tc>
        <w:tc>
          <w:tcPr>
            <w:tcW w:type="dxa" w:w="2132"/>
          </w:tcPr>
          <w:p>
            <w:r>
              <w:t>24</w:t>
            </w:r>
          </w:p>
        </w:tc>
        <w:tc>
          <w:tcPr>
            <w:tcW w:type="dxa" w:w="2133"/>
          </w:tcPr>
          <w:p>
            <w:r>
              <w:t>High volume — consider KB and automation.</w:t>
            </w:r>
          </w:p>
        </w:tc>
      </w:tr>
      <w:tr>
        <w:tc>
          <w:tcPr>
            <w:tcW w:type="dxa" w:w="846"/>
          </w:tcPr>
          <w:p>
            <w:r>
              <w:t>Clinical workflow / DEP / clinic / BRM</w:t>
            </w:r>
          </w:p>
        </w:tc>
        <w:tc>
          <w:tcPr>
            <w:tcW w:type="dxa" w:w="5103"/>
          </w:tcPr>
          <w:p>
            <w:r>
              <w:t>110</w:t>
            </w:r>
          </w:p>
        </w:tc>
        <w:tc>
          <w:tcPr>
            <w:tcW w:type="dxa" w:w="2132"/>
          </w:tcPr>
          <w:p>
            <w:r>
              <w:t>14</w:t>
            </w:r>
          </w:p>
        </w:tc>
        <w:tc>
          <w:tcPr>
            <w:tcW w:type="dxa" w:w="2133"/>
          </w:tcPr>
          <w:p>
            <w:r>
              <w:t>High volume — consider KB and automation.</w:t>
            </w:r>
          </w:p>
        </w:tc>
      </w:tr>
      <w:tr>
        <w:tc>
          <w:tcPr>
            <w:tcW w:type="dxa" w:w="846"/>
          </w:tcPr>
          <w:p>
            <w:r>
              <w:t>Data / SQL / configuration</w:t>
            </w:r>
          </w:p>
        </w:tc>
        <w:tc>
          <w:tcPr>
            <w:tcW w:type="dxa" w:w="5103"/>
          </w:tcPr>
          <w:p>
            <w:r>
              <w:t>61</w:t>
            </w:r>
          </w:p>
        </w:tc>
        <w:tc>
          <w:tcPr>
            <w:tcW w:type="dxa" w:w="2132"/>
          </w:tcPr>
          <w:p>
            <w:r>
              <w:t>6</w:t>
            </w:r>
          </w:p>
        </w:tc>
        <w:tc>
          <w:tcPr>
            <w:tcW w:type="dxa" w:w="2133"/>
          </w:tcPr>
          <w:p>
            <w:r>
              <w:t>Medium volume — review for triage improvements.</w:t>
            </w:r>
          </w:p>
        </w:tc>
      </w:tr>
      <w:tr>
        <w:tc>
          <w:tcPr>
            <w:tcW w:type="dxa" w:w="846"/>
          </w:tcPr>
          <w:p>
            <w:r>
              <w:t>Environment / Deployment / Test</w:t>
            </w:r>
          </w:p>
        </w:tc>
        <w:tc>
          <w:tcPr>
            <w:tcW w:type="dxa" w:w="5103"/>
          </w:tcPr>
          <w:p>
            <w:r>
              <w:t>38</w:t>
            </w:r>
          </w:p>
        </w:tc>
        <w:tc>
          <w:tcPr>
            <w:tcW w:type="dxa" w:w="2132"/>
          </w:tcPr>
          <w:p>
            <w:r>
              <w:t>6</w:t>
            </w:r>
          </w:p>
        </w:tc>
        <w:tc>
          <w:tcPr>
            <w:tcW w:type="dxa" w:w="2133"/>
          </w:tcPr>
          <w:p>
            <w:r>
              <w:t>Medium volume — review for triage improvements.</w:t>
            </w:r>
          </w:p>
        </w:tc>
      </w:tr>
      <w:tr>
        <w:tc>
          <w:tcPr>
            <w:tcW w:type="dxa" w:w="846"/>
          </w:tcPr>
          <w:p>
            <w:r>
              <w:t>Login / access / permissions</w:t>
            </w:r>
          </w:p>
        </w:tc>
        <w:tc>
          <w:tcPr>
            <w:tcW w:type="dxa" w:w="5103"/>
          </w:tcPr>
          <w:p>
            <w:r>
              <w:t>28</w:t>
            </w:r>
          </w:p>
        </w:tc>
        <w:tc>
          <w:tcPr>
            <w:tcW w:type="dxa" w:w="2132"/>
          </w:tcPr>
          <w:p>
            <w:r>
              <w:t>3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SCR / TIE issues</w:t>
            </w:r>
          </w:p>
        </w:tc>
        <w:tc>
          <w:tcPr>
            <w:tcW w:type="dxa" w:w="5103"/>
          </w:tcPr>
          <w:p>
            <w:r>
              <w:t>26</w:t>
            </w:r>
          </w:p>
        </w:tc>
        <w:tc>
          <w:tcPr>
            <w:tcW w:type="dxa" w:w="2132"/>
          </w:tcPr>
          <w:p>
            <w:r>
              <w:t>6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Printing / documents / output</w:t>
            </w:r>
          </w:p>
        </w:tc>
        <w:tc>
          <w:tcPr>
            <w:tcW w:type="dxa" w:w="5103"/>
          </w:tcPr>
          <w:p>
            <w:r>
              <w:t>19</w:t>
            </w:r>
          </w:p>
        </w:tc>
        <w:tc>
          <w:tcPr>
            <w:tcW w:type="dxa" w:w="2132"/>
          </w:tcPr>
          <w:p>
            <w:r>
              <w:t>2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Performance / outage / errors</w:t>
            </w:r>
          </w:p>
        </w:tc>
        <w:tc>
          <w:tcPr>
            <w:tcW w:type="dxa" w:w="5103"/>
          </w:tcPr>
          <w:p>
            <w:r>
              <w:t>16</w:t>
            </w:r>
          </w:p>
        </w:tc>
        <w:tc>
          <w:tcPr>
            <w:tcW w:type="dxa" w:w="2132"/>
          </w:tcPr>
          <w:p>
            <w:r>
              <w:t>5</w:t>
            </w:r>
          </w:p>
        </w:tc>
        <w:tc>
          <w:tcPr>
            <w:tcW w:type="dxa" w:w="2133"/>
          </w:tcPr>
          <w:p>
            <w:r>
              <w:t>Low volume — monitor; consider knowledge article if recurring. Recent uptick observed.</w:t>
            </w:r>
          </w:p>
        </w:tc>
      </w:tr>
      <w:tr>
        <w:tc>
          <w:tcPr>
            <w:tcW w:type="dxa" w:w="846"/>
          </w:tcPr>
          <w:p>
            <w:r>
              <w:t>Reporting / SSRS / dashboards</w:t>
            </w:r>
          </w:p>
        </w:tc>
        <w:tc>
          <w:tcPr>
            <w:tcW w:type="dxa" w:w="5103"/>
          </w:tcPr>
          <w:p>
            <w:r>
              <w:t>9</w:t>
            </w:r>
          </w:p>
        </w:tc>
        <w:tc>
          <w:tcPr>
            <w:tcW w:type="dxa" w:w="2132"/>
          </w:tcPr>
          <w:p>
            <w:r>
              <w:t>2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Location / department / lookup changes</w:t>
            </w:r>
          </w:p>
        </w:tc>
        <w:tc>
          <w:tcPr>
            <w:tcW w:type="dxa" w:w="5103"/>
          </w:tcPr>
          <w:p>
            <w:r>
              <w:t>8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Account / Active users</w:t>
            </w:r>
          </w:p>
        </w:tc>
        <w:tc>
          <w:tcPr>
            <w:tcW w:type="dxa" w:w="5103"/>
          </w:tcPr>
          <w:p>
            <w:r>
              <w:t>8</w:t>
            </w:r>
          </w:p>
        </w:tc>
        <w:tc>
          <w:tcPr>
            <w:tcW w:type="dxa" w:w="2132"/>
          </w:tcPr>
          <w:p>
            <w:r>
              <w:t>2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Soft delete / deleted records</w:t>
            </w:r>
          </w:p>
        </w:tc>
        <w:tc>
          <w:tcPr>
            <w:tcW w:type="dxa" w:w="5103"/>
          </w:tcPr>
          <w:p>
            <w:r>
              <w:t>4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ODS / TRUD updates</w:t>
            </w:r>
          </w:p>
        </w:tc>
        <w:tc>
          <w:tcPr>
            <w:tcW w:type="dxa" w:w="5103"/>
          </w:tcPr>
          <w:p>
            <w:r>
              <w:t>3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Master File / Import</w:t>
            </w:r>
          </w:p>
        </w:tc>
        <w:tc>
          <w:tcPr>
            <w:tcW w:type="dxa" w:w="5103"/>
          </w:tcPr>
          <w:p>
            <w:r>
              <w:t>3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Site-specific / Bedford Symphony</w:t>
            </w:r>
          </w:p>
        </w:tc>
        <w:tc>
          <w:tcPr>
            <w:tcW w:type="dxa" w:w="5103"/>
          </w:tcPr>
          <w:p>
            <w:r>
              <w:t>3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</w:tbl>
    <w:p w14:paraId="4582006C" w14:textId="77777777" w:rsidR="00DD4983" w:rsidRDefault="00000000">
      <w:r>
        <w:rPr>
          <w:b/>
        </w:rPr>
        <w:t xml:space="preserve">Management observation: </w:t>
      </w:r>
      <w:r>
        <w:t>Account concentration should be used for service review context only. The export does not include deployment scale, module footprint, contractual scope, number of users, site complexity, or customer reporting behaviour.</w:t>
      </w:r>
    </w:p>
    <w:p w14:paraId="1A9BFFA2" w14:textId="77777777" w:rsidR="00DD4983" w:rsidRDefault="00000000">
      <w:pPr>
        <w:pStyle w:val="Heading1"/>
      </w:pPr>
      <w:r>
        <w:t>Recommended management 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4684"/>
        <w:gridCol w:w="4684"/>
      </w:tblGrid>
      <w:tr w:rsidR="00DD4983" w14:paraId="774EFABD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C7B24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F9F4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ABD8E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846"/>
          </w:tcPr>
          <w:p>
            <w:r>
              <w:t>1</w:t>
            </w:r>
          </w:p>
        </w:tc>
        <w:tc>
          <w:tcPr>
            <w:tcW w:type="dxa" w:w="4684"/>
          </w:tcPr>
          <w:p>
            <w:r>
              <w:t>Health Service Executive</w:t>
            </w:r>
          </w:p>
        </w:tc>
        <w:tc>
          <w:tcPr>
            <w:tcW w:type="dxa" w:w="4684"/>
          </w:tcPr>
          <w:p>
            <w:r>
              <w:t>75</w:t>
            </w:r>
          </w:p>
        </w:tc>
      </w:tr>
      <w:tr>
        <w:tc>
          <w:tcPr>
            <w:tcW w:type="dxa" w:w="846"/>
          </w:tcPr>
          <w:p>
            <w:r>
              <w:t>2</w:t>
            </w:r>
          </w:p>
        </w:tc>
        <w:tc>
          <w:tcPr>
            <w:tcW w:type="dxa" w:w="4684"/>
          </w:tcPr>
          <w:p>
            <w:r>
              <w:t>Mid Yorkshire Teaching NHS Trust</w:t>
            </w:r>
          </w:p>
        </w:tc>
        <w:tc>
          <w:tcPr>
            <w:tcW w:type="dxa" w:w="4684"/>
          </w:tcPr>
          <w:p>
            <w:r>
              <w:t>72</w:t>
            </w:r>
          </w:p>
        </w:tc>
      </w:tr>
      <w:tr>
        <w:tc>
          <w:tcPr>
            <w:tcW w:type="dxa" w:w="846"/>
          </w:tcPr>
          <w:p>
            <w:r>
              <w:t>3</w:t>
            </w:r>
          </w:p>
        </w:tc>
        <w:tc>
          <w:tcPr>
            <w:tcW w:type="dxa" w:w="4684"/>
          </w:tcPr>
          <w:p>
            <w:r>
              <w:t>South Tees Hospitals NHS Foundation Trust</w:t>
            </w:r>
          </w:p>
        </w:tc>
        <w:tc>
          <w:tcPr>
            <w:tcW w:type="dxa" w:w="4684"/>
          </w:tcPr>
          <w:p>
            <w:r>
              <w:t>72</w:t>
            </w:r>
          </w:p>
        </w:tc>
      </w:tr>
      <w:tr>
        <w:tc>
          <w:tcPr>
            <w:tcW w:type="dxa" w:w="846"/>
          </w:tcPr>
          <w:p>
            <w:r>
              <w:t>4</w:t>
            </w:r>
          </w:p>
        </w:tc>
        <w:tc>
          <w:tcPr>
            <w:tcW w:type="dxa" w:w="4684"/>
          </w:tcPr>
          <w:p>
            <w:r>
              <w:t>Leeds Teaching Hospitals NHS Trust</w:t>
            </w:r>
          </w:p>
        </w:tc>
        <w:tc>
          <w:tcPr>
            <w:tcW w:type="dxa" w:w="4684"/>
          </w:tcPr>
          <w:p>
            <w:r>
              <w:t>66</w:t>
            </w:r>
          </w:p>
        </w:tc>
      </w:tr>
      <w:tr>
        <w:tc>
          <w:tcPr>
            <w:tcW w:type="dxa" w:w="846"/>
          </w:tcPr>
          <w:p>
            <w:r>
              <w:t>5</w:t>
            </w:r>
          </w:p>
        </w:tc>
        <w:tc>
          <w:tcPr>
            <w:tcW w:type="dxa" w:w="4684"/>
          </w:tcPr>
          <w:p>
            <w:r>
              <w:t>North West Anglia NHS Foundation Trust</w:t>
            </w:r>
          </w:p>
        </w:tc>
        <w:tc>
          <w:tcPr>
            <w:tcW w:type="dxa" w:w="4684"/>
          </w:tcPr>
          <w:p>
            <w:r>
              <w:t>59</w:t>
            </w:r>
          </w:p>
        </w:tc>
      </w:tr>
      <w:tr>
        <w:tc>
          <w:tcPr>
            <w:tcW w:type="dxa" w:w="846"/>
          </w:tcPr>
          <w:p>
            <w:r>
              <w:t>6</w:t>
            </w:r>
          </w:p>
        </w:tc>
        <w:tc>
          <w:tcPr>
            <w:tcW w:type="dxa" w:w="4684"/>
          </w:tcPr>
          <w:p>
            <w:r>
              <w:t>Swansea Bay University Health Board</w:t>
            </w:r>
          </w:p>
        </w:tc>
        <w:tc>
          <w:tcPr>
            <w:tcW w:type="dxa" w:w="4684"/>
          </w:tcPr>
          <w:p>
            <w:r>
              <w:t>58</w:t>
            </w:r>
          </w:p>
        </w:tc>
      </w:tr>
      <w:tr>
        <w:tc>
          <w:tcPr>
            <w:tcW w:type="dxa" w:w="846"/>
          </w:tcPr>
          <w:p>
            <w:r>
              <w:t>7</w:t>
            </w:r>
          </w:p>
        </w:tc>
        <w:tc>
          <w:tcPr>
            <w:tcW w:type="dxa" w:w="4684"/>
          </w:tcPr>
          <w:p>
            <w:r>
              <w:t>Wye Valley NHS Trust</w:t>
            </w:r>
          </w:p>
        </w:tc>
        <w:tc>
          <w:tcPr>
            <w:tcW w:type="dxa" w:w="4684"/>
          </w:tcPr>
          <w:p>
            <w:r>
              <w:t>56</w:t>
            </w:r>
          </w:p>
        </w:tc>
      </w:tr>
      <w:tr>
        <w:tc>
          <w:tcPr>
            <w:tcW w:type="dxa" w:w="846"/>
          </w:tcPr>
          <w:p>
            <w:r>
              <w:t>8</w:t>
            </w:r>
          </w:p>
        </w:tc>
        <w:tc>
          <w:tcPr>
            <w:tcW w:type="dxa" w:w="4684"/>
          </w:tcPr>
          <w:p>
            <w:r>
              <w:t>North Cumbria Integrated Care NHS Foundation Trust</w:t>
            </w:r>
          </w:p>
        </w:tc>
        <w:tc>
          <w:tcPr>
            <w:tcW w:type="dxa" w:w="4684"/>
          </w:tcPr>
          <w:p>
            <w:r>
              <w:t>46</w:t>
            </w:r>
          </w:p>
        </w:tc>
      </w:tr>
      <w:tr>
        <w:tc>
          <w:tcPr>
            <w:tcW w:type="dxa" w:w="846"/>
          </w:tcPr>
          <w:p>
            <w:r>
              <w:t>9</w:t>
            </w:r>
          </w:p>
        </w:tc>
        <w:tc>
          <w:tcPr>
            <w:tcW w:type="dxa" w:w="4684"/>
          </w:tcPr>
          <w:p>
            <w:r>
              <w:t>Doncaster and Bassetlaw Teaching Hospitals NHS Foundation Trust</w:t>
            </w:r>
          </w:p>
        </w:tc>
        <w:tc>
          <w:tcPr>
            <w:tcW w:type="dxa" w:w="4684"/>
          </w:tcPr>
          <w:p>
            <w:r>
              <w:t>43</w:t>
            </w:r>
          </w:p>
        </w:tc>
      </w:tr>
      <w:tr>
        <w:tc>
          <w:tcPr>
            <w:tcW w:type="dxa" w:w="846"/>
          </w:tcPr>
          <w:p>
            <w:r>
              <w:t>10</w:t>
            </w:r>
          </w:p>
        </w:tc>
        <w:tc>
          <w:tcPr>
            <w:tcW w:type="dxa" w:w="4684"/>
          </w:tcPr>
          <w:p>
            <w:r>
              <w:t>Northern Lincolnshire And Goole NHS Foundation Trust</w:t>
            </w:r>
          </w:p>
        </w:tc>
        <w:tc>
          <w:tcPr>
            <w:tcW w:type="dxa" w:w="4684"/>
          </w:tcPr>
          <w:p>
            <w:r>
              <w:t>41</w:t>
            </w:r>
          </w:p>
        </w:tc>
      </w:tr>
    </w:tbl>
    <w:p w14:paraId="3FF1F0E2" w14:textId="1307D852" w:rsidR="00DD4983" w:rsidRDefault="00000000">
      <w:pPr>
        <w:pStyle w:val="Heading1"/>
      </w:pPr>
      <w:r>
        <w:t>Appendix:</w:t>
      </w:r>
    </w:p>
    <w:sectPr w:rsidR="00DD4983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D0BEC" w14:textId="77777777" w:rsidR="00902A48" w:rsidRDefault="00902A48">
      <w:pPr>
        <w:spacing w:after="0" w:line="240" w:lineRule="auto"/>
      </w:pPr>
      <w:r>
        <w:separator/>
      </w:r>
    </w:p>
  </w:endnote>
  <w:endnote w:type="continuationSeparator" w:id="0">
    <w:p w14:paraId="0804F26C" w14:textId="77777777" w:rsidR="00902A48" w:rsidRDefault="00902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515CE" w14:textId="78410D0C" w:rsidR="00DD4983" w:rsidRDefault="00000000">
    <w:pPr>
      <w:pStyle w:val="Footer"/>
      <w:jc w:val="center"/>
    </w:pPr>
    <w:r>
      <w:rPr>
        <w:color w:val="646464"/>
        <w:sz w:val="16"/>
      </w:rPr>
      <w:t>Management summary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5ADCC" w14:textId="77777777" w:rsidR="00902A48" w:rsidRDefault="00902A48">
      <w:pPr>
        <w:spacing w:after="0" w:line="240" w:lineRule="auto"/>
      </w:pPr>
      <w:r>
        <w:separator/>
      </w:r>
    </w:p>
  </w:footnote>
  <w:footnote w:type="continuationSeparator" w:id="0">
    <w:p w14:paraId="775E1A6C" w14:textId="77777777" w:rsidR="00902A48" w:rsidRDefault="00902A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DC05B" w14:textId="77777777" w:rsidR="00DD4983" w:rsidRDefault="00000000">
    <w:pPr>
      <w:pStyle w:val="Header"/>
      <w:jc w:val="right"/>
    </w:pPr>
    <w:r>
      <w:rPr>
        <w:color w:val="646464"/>
        <w:sz w:val="16"/>
      </w:rPr>
      <w:t>Symphony Case Trend Report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DoIgsGu46oCjI" int2:id="nA3wDgH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8654392">
    <w:abstractNumId w:val="8"/>
  </w:num>
  <w:num w:numId="2" w16cid:durableId="2079280656">
    <w:abstractNumId w:val="6"/>
  </w:num>
  <w:num w:numId="3" w16cid:durableId="1273708883">
    <w:abstractNumId w:val="5"/>
  </w:num>
  <w:num w:numId="4" w16cid:durableId="1287004408">
    <w:abstractNumId w:val="4"/>
  </w:num>
  <w:num w:numId="5" w16cid:durableId="2108770161">
    <w:abstractNumId w:val="7"/>
  </w:num>
  <w:num w:numId="6" w16cid:durableId="1936480709">
    <w:abstractNumId w:val="3"/>
  </w:num>
  <w:num w:numId="7" w16cid:durableId="2115398045">
    <w:abstractNumId w:val="2"/>
  </w:num>
  <w:num w:numId="8" w16cid:durableId="629288634">
    <w:abstractNumId w:val="1"/>
  </w:num>
  <w:num w:numId="9" w16cid:durableId="197290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100"/>
    <w:rsid w:val="0015074B"/>
    <w:rsid w:val="0029639D"/>
    <w:rsid w:val="00326F90"/>
    <w:rsid w:val="00555225"/>
    <w:rsid w:val="005B1FEF"/>
    <w:rsid w:val="00626666"/>
    <w:rsid w:val="006D745A"/>
    <w:rsid w:val="008B232E"/>
    <w:rsid w:val="00902A48"/>
    <w:rsid w:val="00A00B97"/>
    <w:rsid w:val="00AA1D8D"/>
    <w:rsid w:val="00B47730"/>
    <w:rsid w:val="00B66AE7"/>
    <w:rsid w:val="00C77774"/>
    <w:rsid w:val="00CB0664"/>
    <w:rsid w:val="00D82DA8"/>
    <w:rsid w:val="00DD4983"/>
    <w:rsid w:val="00E95624"/>
    <w:rsid w:val="00FC693F"/>
    <w:rsid w:val="00FE09BA"/>
    <w:rsid w:val="6643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3FF44DF-731C-45B3-B8B7-1C2F0903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53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53D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307</Words>
  <Characters>1899</Characters>
  <Application>Microsoft Office Word</Application>
  <DocSecurity>0</DocSecurity>
  <Lines>271</Lines>
  <Paragraphs>84</Paragraphs>
  <ScaleCrop>false</ScaleCrop>
  <Manager/>
  <Company/>
  <LinksUpToDate>false</LinksUpToDate>
  <CharactersWithSpaces>2122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Booth</dc:creator>
  <cp:keywords/>
  <dc:description>generated by python-docx</dc:description>
  <cp:lastModifiedBy>Lee Booth</cp:lastModifiedBy>
  <cp:revision>6</cp:revision>
  <dcterms:created xsi:type="dcterms:W3CDTF">2026-07-29T15:48:00Z</dcterms:created>
  <dcterms:modified xsi:type="dcterms:W3CDTF">2026-07-29T23:50:00Z</dcterms:modified>
  <cp:category/>
</cp:coreProperties>
</file>