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O+gEAAM4DAAAOAAAAZHJzL2Uyb0RvYy54bWysU9Fu2yAUfZ+0f0C8L3Yiu22s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LMoyvJ6XVLCMbYs8uJqlcaSseol3TofPgrQJG5q6nCqCZ4dH32I7bDq5UqsZmAnlUqTVYYM&#10;NV2XqzIlXES0DGg8JXVNb/L4TVaILD+YNiUHJtW0xwLKzLQj04lzGJsRL0b6DbQnFMDBZDB8ELjp&#10;wf2iZEBz1dT/PDAnKFGfDIq4XhZFdGM6FOU1MibuMtJcRpjhCFXTQMm0vQ/JwZGrt3co9k4mGV47&#10;mXtF0yR1ZoNHV16e063XZ7j9DQAA//8DAFBLAwQUAAYACAAAACEATtdCu94AAAAKAQAADwAAAGRy&#10;cy9kb3ducmV2LnhtbEyPwU7DMBBE70j8g7VI3KiTVCUlxKkq1JYjUCLObrwkEfHait00/D3LCY6j&#10;Gc28KTezHcSEY+gdKUgXCQikxpmeWgX1+/5uDSJETUYPjlDBNwbYVNdXpS6Mu9AbTsfYCi6hUGgF&#10;XYy+kDI0HVodFs4jsffpRqsjy7GVZtQXLreDzJLkXlrdEy902uNTh83X8WwV+OgP+fP48rrd7aek&#10;/jjUWd/ulLq9mbePICLO8S8Mv/iMDhUzndyZTBAD6zRn9KhglaUgOLBOH1YgTgqyfLkEWZXy/4Xq&#10;BwAA//8DAFBLAQItABQABgAIAAAAIQC2gziS/gAAAOEBAAATAAAAAAAAAAAAAAAAAAAAAABbQ29u&#10;dGVudF9UeXBlc10ueG1sUEsBAi0AFAAGAAgAAAAhADj9If/WAAAAlAEAAAsAAAAAAAAAAAAAAAAA&#10;LwEAAF9yZWxzLy5yZWxzUEsBAi0AFAAGAAgAAAAhAESyeI76AQAAzgMAAA4AAAAAAAAAAAAAAAAA&#10;LgIAAGRycy9lMm9Eb2MueG1sUEsBAi0AFAAGAAgAAAAhAE7XQrveAAAACgEAAA8AAAAAAAAAAAAA&#10;AAAAVAQAAGRycy9kb3ducmV2LnhtbFBLBQYAAAAABAAEAPMAAABfBQAAAAA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63D867FE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542E98">
              <w:rPr>
                <w:rFonts w:ascii="Arial" w:eastAsia="Times New Roman" w:hAnsi="Arial" w:cs="Arial"/>
                <w:color w:val="000000"/>
                <w:lang w:val="es-MX" w:eastAsia="es-MX"/>
              </w:rPr>
              <w:t>DEBUGGERS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001A6D2B" w:rsidR="00BE7BAB" w:rsidRPr="00BE7BAB" w:rsidRDefault="00542E98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31C3403F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 xml:space="preserve">Primera reunión (plan inicial del sprint) </w:t>
      </w:r>
      <w:r w:rsidR="005927FC">
        <w:rPr>
          <w:rFonts w:ascii="Arial" w:eastAsia="Times New Roman" w:hAnsi="Arial" w:cs="Arial"/>
          <w:color w:val="000000"/>
          <w:lang w:val="es-MX" w:eastAsia="es-MX"/>
        </w:rPr>
        <w:t>–</w:t>
      </w:r>
      <w:r w:rsidRPr="00BE7BAB">
        <w:rPr>
          <w:rFonts w:ascii="Arial" w:eastAsia="Times New Roman" w:hAnsi="Arial" w:cs="Arial"/>
          <w:color w:val="000000"/>
          <w:lang w:val="es-MX" w:eastAsia="es-MX"/>
        </w:rPr>
        <w:t xml:space="preserve"> </w:t>
      </w:r>
      <w:r w:rsidR="005927FC">
        <w:rPr>
          <w:rFonts w:ascii="Arial" w:eastAsia="Times New Roman" w:hAnsi="Arial" w:cs="Arial"/>
          <w:color w:val="000000"/>
          <w:lang w:val="es-MX" w:eastAsia="es-MX"/>
        </w:rPr>
        <w:t>sábado 27</w:t>
      </w:r>
      <w:r w:rsidRPr="00BE7BAB">
        <w:rPr>
          <w:rFonts w:ascii="Arial" w:eastAsia="Times New Roman" w:hAnsi="Arial" w:cs="Arial"/>
          <w:color w:val="000000"/>
          <w:lang w:val="es-MX" w:eastAsia="es-MX"/>
        </w:rPr>
        <w:t>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6B0DC2CD" w:rsidR="005927FC" w:rsidRDefault="00E06C59" w:rsidP="00E06C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3A97624A" wp14:editId="2F8BBE99">
                  <wp:extent cx="3003071" cy="1689100"/>
                  <wp:effectExtent l="0" t="0" r="6985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954" cy="1690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577F7BDA" wp14:editId="265020F9">
                  <wp:extent cx="5612130" cy="3156585"/>
                  <wp:effectExtent l="0" t="0" r="762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A28327" wp14:editId="201C6EFE">
                  <wp:extent cx="5612130" cy="3156585"/>
                  <wp:effectExtent l="0" t="0" r="762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lastRenderedPageBreak/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CA75210" w14:textId="77777777" w:rsidR="001D30DF" w:rsidRDefault="001D30DF" w:rsidP="001D30DF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14:paraId="771A0926" w14:textId="77777777" w:rsidR="001D30DF" w:rsidRDefault="001D30DF" w:rsidP="001D30DF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>Reunión integrantes del equipo se trataron los siguientes temas:</w:t>
            </w:r>
          </w:p>
          <w:p w14:paraId="317F989B" w14:textId="08747786" w:rsidR="001D30DF" w:rsidRPr="001D30DF" w:rsidRDefault="001D30DF" w:rsidP="001D30DF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>Seguimiento a:</w:t>
            </w:r>
          </w:p>
          <w:p w14:paraId="48391A3F" w14:textId="77777777" w:rsidR="001D30DF" w:rsidRPr="001D30DF" w:rsidRDefault="001D30DF" w:rsidP="001D30DF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lastRenderedPageBreak/>
              <w:t xml:space="preserve">Mockup :los cuales se encuentran en desarrollo por parte de Juan Y esteban. Mostraron a los demás integrantes del equipo el avance y como se </w:t>
            </w:r>
            <w:proofErr w:type="spellStart"/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>esta</w:t>
            </w:r>
            <w:proofErr w:type="spellEnd"/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adelantando las diferentes interfaces de usuario, se </w:t>
            </w:r>
            <w:proofErr w:type="spellStart"/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>esta</w:t>
            </w:r>
            <w:proofErr w:type="spellEnd"/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trabajando con </w:t>
            </w:r>
            <w:proofErr w:type="spellStart"/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>corel</w:t>
            </w:r>
            <w:proofErr w:type="spellEnd"/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vector</w:t>
            </w:r>
          </w:p>
          <w:p w14:paraId="51B0C557" w14:textId="77777777" w:rsidR="001D30DF" w:rsidRPr="001D30DF" w:rsidRDefault="001D30DF" w:rsidP="001D30DF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Método conceptual: terminado pero debe realizarse un cambio al quedar una entidad que no debería estar pero se </w:t>
            </w:r>
            <w:proofErr w:type="spellStart"/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>coloco</w:t>
            </w:r>
            <w:proofErr w:type="spellEnd"/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debido a confusión con el enunciado y desarrollo del caso de estudio. El compañero Alejandro se encargara de dichos cambio para la próxima reunión y se subirá directamente a </w:t>
            </w:r>
            <w:proofErr w:type="spellStart"/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>github</w:t>
            </w:r>
            <w:proofErr w:type="spellEnd"/>
          </w:p>
          <w:p w14:paraId="610F0BC6" w14:textId="77777777" w:rsidR="0068116E" w:rsidRDefault="001D30DF" w:rsidP="001D30DF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>Método entidad: se mostró avance por parte de Luis esta sin terminar debido a algunas dudas que se generan con las transacciones entre entidades, se sigue trabajando en este método.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Todas las tareas se consensuaron con los integrantes del </w:t>
            </w:r>
            <w:proofErr w:type="spellStart"/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>equipo.Se</w:t>
            </w:r>
            <w:proofErr w:type="spellEnd"/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proofErr w:type="spellStart"/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>determinarón</w:t>
            </w:r>
            <w:proofErr w:type="spellEnd"/>
            <w:r w:rsidRPr="001D30DF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las inquietudes para la reunión del día domingo 28 a las 9am.</w:t>
            </w:r>
          </w:p>
          <w:p w14:paraId="53766F9E" w14:textId="77777777" w:rsidR="00E06C59" w:rsidRDefault="00E06C59" w:rsidP="001D30DF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14:paraId="3394C7F0" w14:textId="6C51C20C" w:rsidR="00E06C59" w:rsidRDefault="00E06C59" w:rsidP="001D30DF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No se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reporto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Cristian Ardila.</w:t>
            </w: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EEDF4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</w:t>
      </w:r>
      <w:r w:rsidR="005927FC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</w:t>
      </w:r>
      <w:r w:rsidR="005927FC">
        <w:rPr>
          <w:rFonts w:ascii="Arial" w:hAnsi="Arial" w:cs="Arial"/>
          <w:color w:val="000000"/>
        </w:rPr>
        <w:t>Lunes 29</w:t>
      </w:r>
      <w:r>
        <w:rPr>
          <w:rFonts w:ascii="Arial" w:hAnsi="Arial" w:cs="Arial"/>
          <w:color w:val="000000"/>
        </w:rPr>
        <w:t>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576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606F21C6" w:rsidR="0068116E" w:rsidRDefault="00E06C59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33BDA0" wp14:editId="58A2C694">
                  <wp:extent cx="5873750" cy="3303734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4661" cy="3315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4A20B01" wp14:editId="188A6738">
                  <wp:extent cx="5943600" cy="3343023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8069" cy="3356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759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759"/>
      </w:tblGrid>
      <w:tr w:rsidR="0068116E" w14:paraId="13247E21" w14:textId="77777777" w:rsidTr="00E06C59">
        <w:trPr>
          <w:trHeight w:val="5548"/>
        </w:trPr>
        <w:tc>
          <w:tcPr>
            <w:tcW w:w="9759" w:type="dxa"/>
          </w:tcPr>
          <w:p w14:paraId="45B7B0C5" w14:textId="1C762EB3" w:rsidR="0068116E" w:rsidRDefault="00E06C59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lastRenderedPageBreak/>
              <w:t>Reunión : confirma Alejandro serna que no puede estar en la reunión tema laboral.</w:t>
            </w:r>
          </w:p>
          <w:p w14:paraId="7CEA5AC5" w14:textId="45A93E4A" w:rsidR="00E06C59" w:rsidRDefault="00E06C59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14:paraId="08C76724" w14:textId="28C545A9" w:rsidR="00E06C59" w:rsidRDefault="00E06C59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Temas tratados:</w:t>
            </w:r>
          </w:p>
          <w:p w14:paraId="330E3CE3" w14:textId="1D71095C" w:rsidR="00E06C59" w:rsidRDefault="00E06C59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Se informa a los miembros del equipo que no se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realizo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tutoría el domingo 29 por problemas de plataforma</w:t>
            </w:r>
          </w:p>
          <w:p w14:paraId="1480C80B" w14:textId="446AED70" w:rsidR="00E06C59" w:rsidRDefault="00E06C59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El horario del grupo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dse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determino que se informa después de cada re</w:t>
            </w:r>
            <w:r w:rsidR="0014366E">
              <w:rPr>
                <w:rFonts w:ascii="Arial" w:eastAsia="Times New Roman" w:hAnsi="Arial" w:cs="Arial"/>
                <w:color w:val="000000" w:themeColor="text1"/>
                <w:lang w:eastAsia="es-CO"/>
              </w:rPr>
              <w:t>unión y en consenso con los integrantes del equipo</w:t>
            </w:r>
          </w:p>
          <w:p w14:paraId="5523CB1C" w14:textId="0504C016" w:rsidR="0014366E" w:rsidRDefault="001436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Mockup: se encuentra en el 40%</w:t>
            </w:r>
          </w:p>
          <w:p w14:paraId="2249C132" w14:textId="0816973C" w:rsidR="0014366E" w:rsidRDefault="001436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Modelo conceptual: se realizo el cambio determinado en la anterior reunión por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oarte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de Alejandro.</w:t>
            </w:r>
          </w:p>
          <w:p w14:paraId="65B49B1B" w14:textId="40B55D57" w:rsidR="0014366E" w:rsidRDefault="001436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Modelo entidad: avance en 85% se tienen dudas para tratarlas con el tutor sobre las relaciones entre algunas entidades.</w:t>
            </w:r>
          </w:p>
          <w:p w14:paraId="27B79C95" w14:textId="4C548887" w:rsidR="0014366E" w:rsidRDefault="001436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Se determino que el grupo va a realizar planeación de actividades dos veces a la semana, lunes y miércoles debido a los días que tenemos clase miércoles a viernes</w:t>
            </w:r>
          </w:p>
          <w:p w14:paraId="08CAAACD" w14:textId="1BEEEA93" w:rsidR="0014366E" w:rsidRDefault="001436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</w:p>
          <w:p w14:paraId="7FCA485B" w14:textId="77777777" w:rsidR="0014366E" w:rsidRDefault="001436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14:paraId="6DDDF949" w14:textId="77777777" w:rsidR="00E06C59" w:rsidRDefault="00E06C59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14:paraId="4E4A4ACD" w14:textId="33055015" w:rsidR="00E06C59" w:rsidRDefault="00E06C59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46DCC177" w14:textId="00AB2D51" w:rsidR="0068116E" w:rsidRDefault="0068116E" w:rsidP="00D951FB">
      <w:pPr>
        <w:rPr>
          <w:sz w:val="20"/>
          <w:szCs w:val="20"/>
        </w:rPr>
      </w:pPr>
    </w:p>
    <w:p w14:paraId="41F63320" w14:textId="77777777" w:rsidR="0068116E" w:rsidRDefault="0068116E" w:rsidP="00D951FB">
      <w:pPr>
        <w:rPr>
          <w:sz w:val="20"/>
          <w:szCs w:val="20"/>
        </w:rPr>
      </w:pPr>
    </w:p>
    <w:p w14:paraId="179E589D" w14:textId="30BA373C" w:rsidR="0068116E" w:rsidRDefault="0068116E" w:rsidP="00D951FB">
      <w:pPr>
        <w:rPr>
          <w:sz w:val="20"/>
          <w:szCs w:val="20"/>
        </w:rPr>
      </w:pPr>
    </w:p>
    <w:p w14:paraId="0CFD71AB" w14:textId="692697D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</w:t>
      </w:r>
      <w:r w:rsidR="005142DA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>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089B7729" w:rsidR="00542E98" w:rsidRDefault="002A1035" w:rsidP="005927FC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12C5C5E8" w:rsidR="0068116E" w:rsidRPr="005142DA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– </w:t>
      </w:r>
      <w:r w:rsidR="005927FC">
        <w:rPr>
          <w:rFonts w:ascii="Arial" w:hAnsi="Arial" w:cs="Arial"/>
          <w:b/>
          <w:bCs/>
          <w:color w:val="000000"/>
        </w:rPr>
        <w:t>martes 30</w:t>
      </w:r>
      <w:r w:rsidRPr="005142DA">
        <w:rPr>
          <w:rFonts w:ascii="Arial" w:hAnsi="Arial" w:cs="Arial"/>
          <w:b/>
          <w:bCs/>
          <w:color w:val="000000"/>
        </w:rPr>
        <w:t>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4F372859" w:rsidR="002A1035" w:rsidRDefault="002A1035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1213D0FA" w:rsidR="0068116E" w:rsidRPr="005142DA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</w:t>
      </w:r>
      <w:r w:rsidRPr="005142DA">
        <w:rPr>
          <w:rFonts w:ascii="Arial" w:hAnsi="Arial" w:cs="Arial"/>
          <w:b/>
          <w:bCs/>
          <w:color w:val="000000"/>
        </w:rPr>
        <w:t>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6C55B8E7" w:rsidR="004D51B4" w:rsidRDefault="004D51B4" w:rsidP="005927FC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3"/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F094" w14:textId="77777777" w:rsidR="00104344" w:rsidRDefault="00104344" w:rsidP="00D951FB">
      <w:pPr>
        <w:spacing w:after="0" w:line="240" w:lineRule="auto"/>
      </w:pPr>
      <w:r>
        <w:separator/>
      </w:r>
    </w:p>
  </w:endnote>
  <w:endnote w:type="continuationSeparator" w:id="0">
    <w:p w14:paraId="5F2C24FC" w14:textId="77777777" w:rsidR="00104344" w:rsidRDefault="00104344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85BCC" w14:textId="77777777" w:rsidR="00104344" w:rsidRDefault="00104344" w:rsidP="00D951FB">
      <w:pPr>
        <w:spacing w:after="0" w:line="240" w:lineRule="auto"/>
      </w:pPr>
      <w:r>
        <w:separator/>
      </w:r>
    </w:p>
  </w:footnote>
  <w:footnote w:type="continuationSeparator" w:id="0">
    <w:p w14:paraId="56F76897" w14:textId="77777777" w:rsidR="00104344" w:rsidRDefault="00104344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000000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000000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000000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8184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80D75"/>
    <w:rsid w:val="00082885"/>
    <w:rsid w:val="00104344"/>
    <w:rsid w:val="0014366E"/>
    <w:rsid w:val="00196AC2"/>
    <w:rsid w:val="001D30DF"/>
    <w:rsid w:val="00211590"/>
    <w:rsid w:val="00212809"/>
    <w:rsid w:val="0028077F"/>
    <w:rsid w:val="00293F46"/>
    <w:rsid w:val="002A1035"/>
    <w:rsid w:val="003A675C"/>
    <w:rsid w:val="003A7958"/>
    <w:rsid w:val="003D5C9F"/>
    <w:rsid w:val="004D51B4"/>
    <w:rsid w:val="005142DA"/>
    <w:rsid w:val="00542E98"/>
    <w:rsid w:val="00546DCB"/>
    <w:rsid w:val="005927FC"/>
    <w:rsid w:val="0068116E"/>
    <w:rsid w:val="007263F8"/>
    <w:rsid w:val="00787E00"/>
    <w:rsid w:val="007F70DB"/>
    <w:rsid w:val="0087798C"/>
    <w:rsid w:val="008B2D23"/>
    <w:rsid w:val="00933B24"/>
    <w:rsid w:val="00B43CF3"/>
    <w:rsid w:val="00BE7BAB"/>
    <w:rsid w:val="00C12934"/>
    <w:rsid w:val="00C41E1E"/>
    <w:rsid w:val="00C73A51"/>
    <w:rsid w:val="00D31594"/>
    <w:rsid w:val="00D336C2"/>
    <w:rsid w:val="00D84CC6"/>
    <w:rsid w:val="00D951FB"/>
    <w:rsid w:val="00DA26EF"/>
    <w:rsid w:val="00E06C59"/>
    <w:rsid w:val="00EF51FC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342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Luis Mora</cp:lastModifiedBy>
  <cp:revision>18</cp:revision>
  <dcterms:created xsi:type="dcterms:W3CDTF">2021-04-09T11:52:00Z</dcterms:created>
  <dcterms:modified xsi:type="dcterms:W3CDTF">2022-08-30T19:38:00Z</dcterms:modified>
</cp:coreProperties>
</file>