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0C078" w14:textId="44EB8ACF" w:rsidR="00797D8A" w:rsidRDefault="00447FCD">
      <w:r>
        <w:rPr>
          <w:rFonts w:hint="eastAsia"/>
        </w:rPr>
        <w:t>1</w:t>
      </w:r>
      <w:r w:rsidR="00C407CA">
        <w:rPr>
          <w:rFonts w:hint="eastAsia"/>
        </w:rPr>
        <w:t>．2</w:t>
      </w:r>
      <w:r>
        <w:rPr>
          <w:rFonts w:hint="eastAsia"/>
        </w:rPr>
        <w:t>：</w:t>
      </w:r>
    </w:p>
    <w:p w14:paraId="12D06C1E" w14:textId="789238B6" w:rsidR="00DD0B15" w:rsidRPr="00DD0B15" w:rsidRDefault="00DD0B15">
      <w:pPr>
        <w:rPr>
          <w:rFonts w:hint="eastAsia"/>
          <w:b/>
          <w:bCs/>
        </w:rPr>
      </w:pPr>
      <w:r w:rsidRPr="00DD0B15">
        <w:rPr>
          <w:rFonts w:hint="eastAsia"/>
          <w:b/>
          <w:bCs/>
        </w:rPr>
        <w:t>A</w:t>
      </w:r>
      <w:r w:rsidRPr="00DD0B15">
        <w:rPr>
          <w:b/>
          <w:bCs/>
        </w:rPr>
        <w:t>M</w:t>
      </w:r>
      <w:r w:rsidRPr="00DD0B15">
        <w:rPr>
          <w:rFonts w:hint="eastAsia"/>
          <w:b/>
          <w:bCs/>
        </w:rPr>
        <w:t>宏观环境以及总览</w:t>
      </w:r>
    </w:p>
    <w:p w14:paraId="0D3521E3" w14:textId="25BE3BA2" w:rsidR="0075440C" w:rsidRDefault="0075440C">
      <w:hyperlink r:id="rId4" w:history="1">
        <w:r w:rsidRPr="00987F9F">
          <w:rPr>
            <w:rStyle w:val="a3"/>
          </w:rPr>
          <w:t>https://www.amac.org.cn/researchstatistics/datastatistics/comprehensive/</w:t>
        </w:r>
      </w:hyperlink>
    </w:p>
    <w:p w14:paraId="029E225A" w14:textId="0666BAD2" w:rsidR="0075440C" w:rsidRDefault="0075440C">
      <w:r w:rsidRPr="0075440C">
        <w:rPr>
          <w:rFonts w:hint="eastAsia"/>
        </w:rPr>
        <w:t>资产管理业务总体存量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趋势总结</w:t>
      </w:r>
    </w:p>
    <w:p w14:paraId="2D105430" w14:textId="4C75970B" w:rsidR="0075440C" w:rsidRDefault="0075440C">
      <w:r w:rsidRPr="0075440C">
        <w:rPr>
          <w:rFonts w:hint="eastAsia"/>
        </w:rPr>
        <w:t>各类型资产管理业务存量（产品数量）</w:t>
      </w:r>
      <w:r>
        <w:rPr>
          <w:rFonts w:hint="eastAsia"/>
        </w:rPr>
        <w:t>；</w:t>
      </w:r>
      <w:r w:rsidRPr="0075440C">
        <w:rPr>
          <w:rFonts w:hint="eastAsia"/>
        </w:rPr>
        <w:t>各类型资产管理业务存量（产品规模）</w:t>
      </w:r>
    </w:p>
    <w:p w14:paraId="1B07D3AA" w14:textId="35EA8ACA" w:rsidR="0075440C" w:rsidRDefault="0075440C">
      <w:r w:rsidRPr="0075440C">
        <w:drawing>
          <wp:inline distT="0" distB="0" distL="0" distR="0" wp14:anchorId="01DB2640" wp14:editId="7E5E7B72">
            <wp:extent cx="3451860" cy="2141932"/>
            <wp:effectExtent l="0" t="0" r="0" b="0"/>
            <wp:docPr id="470478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78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4489" cy="21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0E4E" w14:textId="3324B2D4" w:rsidR="0075440C" w:rsidRDefault="0075440C">
      <w:r w:rsidRPr="0075440C">
        <w:drawing>
          <wp:inline distT="0" distB="0" distL="0" distR="0" wp14:anchorId="21ED3C92" wp14:editId="0378E2E2">
            <wp:extent cx="3475990" cy="2305050"/>
            <wp:effectExtent l="0" t="0" r="0" b="0"/>
            <wp:docPr id="1519254641" name="图片 1" descr="图表, 旭日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54641" name="图片 1" descr="图表, 旭日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2520" cy="230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4D1D" w14:textId="3D9E0EAD" w:rsidR="0075440C" w:rsidRDefault="0075440C">
      <w:r>
        <w:rPr>
          <w:rFonts w:hint="eastAsia"/>
        </w:rPr>
        <w:t>查看报告获取数据</w:t>
      </w:r>
    </w:p>
    <w:p w14:paraId="244E67E5" w14:textId="77777777" w:rsidR="00C407CA" w:rsidRDefault="00C407CA"/>
    <w:p w14:paraId="36357936" w14:textId="7EEE4D9E" w:rsidR="00C407CA" w:rsidRDefault="00C407CA">
      <w:pPr>
        <w:rPr>
          <w:rFonts w:hint="eastAsia"/>
        </w:rPr>
      </w:pPr>
      <w:r>
        <w:rPr>
          <w:rFonts w:hint="eastAsia"/>
        </w:rPr>
        <w:t>话术：</w:t>
      </w:r>
    </w:p>
    <w:p w14:paraId="25723941" w14:textId="796D970D" w:rsidR="00C407CA" w:rsidRDefault="00C407CA">
      <w:hyperlink r:id="rId7" w:history="1">
        <w:r w:rsidRPr="00987F9F">
          <w:rPr>
            <w:rStyle w:val="a3"/>
          </w:rPr>
          <w:t>https://assets.ey.com/content/dam/ey-sites/ey-com/zh_cn/topics/strategy/ey-china-asset-management-report-2022-zh.pdf</w:t>
        </w:r>
      </w:hyperlink>
    </w:p>
    <w:p w14:paraId="75A201E6" w14:textId="77777777" w:rsidR="00C407CA" w:rsidRDefault="00C407CA"/>
    <w:p w14:paraId="38D1B88A" w14:textId="1D4C9E12" w:rsidR="00C407CA" w:rsidRDefault="00C407CA">
      <w:r w:rsidRPr="00C407CA">
        <w:lastRenderedPageBreak/>
        <w:drawing>
          <wp:inline distT="0" distB="0" distL="0" distR="0" wp14:anchorId="1F58D010" wp14:editId="3A55E7E4">
            <wp:extent cx="5274310" cy="2875915"/>
            <wp:effectExtent l="0" t="0" r="2540" b="635"/>
            <wp:docPr id="591667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67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3ECB" w14:textId="6E497D6A" w:rsidR="00F422E3" w:rsidRDefault="00F422E3">
      <w:r>
        <w:rPr>
          <w:rFonts w:hint="eastAsia"/>
        </w:rPr>
        <w:t>一些l</w:t>
      </w:r>
      <w:r>
        <w:t>ink:</w:t>
      </w:r>
    </w:p>
    <w:p w14:paraId="59C6DB85" w14:textId="62188AB6" w:rsidR="00F422E3" w:rsidRDefault="00F422E3">
      <w:hyperlink r:id="rId9" w:history="1">
        <w:r w:rsidRPr="00987F9F">
          <w:rPr>
            <w:rStyle w:val="a3"/>
          </w:rPr>
          <w:t>http://fj.people.com.cn/n2/2023/0521/c181466-40424723.html</w:t>
        </w:r>
      </w:hyperlink>
    </w:p>
    <w:p w14:paraId="4D7C8A5D" w14:textId="523AA5E8" w:rsidR="00F422E3" w:rsidRDefault="00F422E3">
      <w:hyperlink r:id="rId10" w:history="1">
        <w:r w:rsidRPr="00987F9F">
          <w:rPr>
            <w:rStyle w:val="a3"/>
          </w:rPr>
          <w:t>https://www.mckinsey.com.cn/wp-content/uploads/2023/05/2023%E5%AD%A3%E5%88%8AQ1%E8%B5%84%E7%AE%A10511v5%E7%AE%80%E7%89%88.pdf</w:t>
        </w:r>
      </w:hyperlink>
    </w:p>
    <w:p w14:paraId="68D777AE" w14:textId="77777777" w:rsidR="00F422E3" w:rsidRDefault="00F422E3"/>
    <w:p w14:paraId="05B6BCFB" w14:textId="77777777" w:rsidR="00C407CA" w:rsidRDefault="00C407CA"/>
    <w:p w14:paraId="62726BE6" w14:textId="77777777" w:rsidR="00C407CA" w:rsidRDefault="00C407CA">
      <w:pPr>
        <w:rPr>
          <w:rFonts w:hint="eastAsia"/>
        </w:rPr>
      </w:pPr>
    </w:p>
    <w:p w14:paraId="3E520F20" w14:textId="5D432621" w:rsidR="0075440C" w:rsidRDefault="0075440C">
      <w:pPr>
        <w:rPr>
          <w:rFonts w:hint="eastAsia"/>
        </w:rPr>
      </w:pPr>
    </w:p>
    <w:p w14:paraId="6FEAF0FF" w14:textId="753A2AAE" w:rsidR="00447FCD" w:rsidRDefault="00C407CA">
      <w:r>
        <w:rPr>
          <w:rFonts w:hint="eastAsia"/>
        </w:rPr>
        <w:t>3</w:t>
      </w:r>
      <w:r w:rsidR="00447FCD">
        <w:rPr>
          <w:rFonts w:hint="eastAsia"/>
        </w:rPr>
        <w:t>：</w:t>
      </w:r>
    </w:p>
    <w:p w14:paraId="57CED259" w14:textId="3EC0FD8B" w:rsidR="00DD0B15" w:rsidRPr="00DD0B15" w:rsidRDefault="00DD0B15">
      <w:pPr>
        <w:rPr>
          <w:rFonts w:hint="eastAsia"/>
          <w:b/>
          <w:bCs/>
        </w:rPr>
      </w:pPr>
      <w:r>
        <w:rPr>
          <w:rFonts w:hint="eastAsia"/>
          <w:b/>
          <w:bCs/>
        </w:rPr>
        <w:t>私募基金o</w:t>
      </w:r>
      <w:r>
        <w:rPr>
          <w:b/>
          <w:bCs/>
        </w:rPr>
        <w:t>verview</w:t>
      </w:r>
      <w:r>
        <w:rPr>
          <w:rFonts w:hint="eastAsia"/>
          <w:b/>
          <w:bCs/>
        </w:rPr>
        <w:t>以及发展趋势</w:t>
      </w:r>
    </w:p>
    <w:p w14:paraId="4BEC306B" w14:textId="3F0A4513" w:rsidR="00111A2A" w:rsidRDefault="0075440C">
      <w:pPr>
        <w:rPr>
          <w:rFonts w:hint="eastAsia"/>
        </w:rPr>
      </w:pPr>
      <w:r>
        <w:rPr>
          <w:rFonts w:hint="eastAsia"/>
        </w:rPr>
        <w:t>私募基金：</w:t>
      </w:r>
      <w:r w:rsidR="00170F4F">
        <w:rPr>
          <w:rFonts w:hint="eastAsia"/>
        </w:rPr>
        <w:t>最大的产品数量，第二大产品规模-查看报告</w:t>
      </w:r>
    </w:p>
    <w:p w14:paraId="3E706EC6" w14:textId="5052F090" w:rsidR="00170F4F" w:rsidRDefault="00170F4F">
      <w:r w:rsidRPr="00170F4F">
        <w:drawing>
          <wp:inline distT="0" distB="0" distL="0" distR="0" wp14:anchorId="18E3A0C7" wp14:editId="6F278F73">
            <wp:extent cx="5274310" cy="1814195"/>
            <wp:effectExtent l="0" t="0" r="2540" b="0"/>
            <wp:docPr id="128773960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39608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93AC" w14:textId="792EAC47" w:rsidR="00111A2A" w:rsidRDefault="00111A2A">
      <w:r>
        <w:t>B</w:t>
      </w:r>
      <w:r>
        <w:rPr>
          <w:rFonts w:hint="eastAsia"/>
        </w:rPr>
        <w:t>reak</w:t>
      </w:r>
      <w:r>
        <w:t>down:</w:t>
      </w:r>
      <w:r w:rsidRPr="00111A2A">
        <w:t xml:space="preserve"> </w:t>
      </w:r>
      <w:hyperlink r:id="rId12" w:history="1">
        <w:r w:rsidRPr="00987F9F">
          <w:rPr>
            <w:rStyle w:val="a3"/>
          </w:rPr>
          <w:t>https://www.amac.org.cn/researchstatistics/datastatistics/privategravefundindustrydata/</w:t>
        </w:r>
      </w:hyperlink>
    </w:p>
    <w:p w14:paraId="0D3B78FA" w14:textId="77777777" w:rsidR="000019B9" w:rsidRDefault="000019B9"/>
    <w:p w14:paraId="7FF0607B" w14:textId="3A405DA7" w:rsidR="003B62BC" w:rsidRDefault="003B62BC">
      <w:r>
        <w:rPr>
          <w:rFonts w:hint="eastAsia"/>
        </w:rPr>
        <w:t>各类私募的区别：</w:t>
      </w:r>
    </w:p>
    <w:p w14:paraId="3BC7ACBA" w14:textId="76438C27" w:rsidR="003B62BC" w:rsidRDefault="003B62BC">
      <w:hyperlink r:id="rId13" w:history="1">
        <w:r w:rsidRPr="00987F9F">
          <w:rPr>
            <w:rStyle w:val="a3"/>
          </w:rPr>
          <w:t>https://ambers.amac.org.cn/web/app/static/publicTemplate/productInfo.html</w:t>
        </w:r>
      </w:hyperlink>
    </w:p>
    <w:p w14:paraId="33B23C45" w14:textId="77777777" w:rsidR="003B62BC" w:rsidRDefault="003B62BC">
      <w:pPr>
        <w:rPr>
          <w:rFonts w:hint="eastAsia"/>
        </w:rPr>
      </w:pPr>
    </w:p>
    <w:p w14:paraId="11C8DEC6" w14:textId="72C1828B" w:rsidR="00111A2A" w:rsidRDefault="000019B9">
      <w:r w:rsidRPr="000019B9">
        <w:lastRenderedPageBreak/>
        <w:drawing>
          <wp:inline distT="0" distB="0" distL="0" distR="0" wp14:anchorId="04B9F693" wp14:editId="7D01BF38">
            <wp:extent cx="5274310" cy="1811655"/>
            <wp:effectExtent l="0" t="0" r="2540" b="0"/>
            <wp:docPr id="181608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85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16E9" w14:textId="5A229FB5" w:rsidR="000019B9" w:rsidRDefault="000019B9">
      <w:r w:rsidRPr="000019B9">
        <w:drawing>
          <wp:inline distT="0" distB="0" distL="0" distR="0" wp14:anchorId="7D55BBB1" wp14:editId="1E372A26">
            <wp:extent cx="5274310" cy="3794125"/>
            <wp:effectExtent l="0" t="0" r="2540" b="0"/>
            <wp:docPr id="1342592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92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5357" w14:textId="61960287" w:rsidR="003B62BC" w:rsidRDefault="003B62BC">
      <w:r>
        <w:t>Q</w:t>
      </w:r>
      <w:r>
        <w:rPr>
          <w:rFonts w:hint="eastAsia"/>
        </w:rPr>
        <w:t>私募证券基金</w:t>
      </w:r>
    </w:p>
    <w:p w14:paraId="3D6F0EA0" w14:textId="77777777" w:rsidR="003B62BC" w:rsidRDefault="003B62BC">
      <w:pPr>
        <w:rPr>
          <w:rFonts w:hint="eastAsia"/>
        </w:rPr>
      </w:pPr>
    </w:p>
    <w:p w14:paraId="4B2FE2E6" w14:textId="3DB27F36" w:rsidR="00DD0B15" w:rsidRDefault="00DD0B15">
      <w:hyperlink r:id="rId16" w:history="1">
        <w:r w:rsidRPr="00987F9F">
          <w:rPr>
            <w:rStyle w:val="a3"/>
          </w:rPr>
          <w:t>https://www.amac.org.cn/researchstatistics/report/zgsmjjhysjbg/202307/P020230727632823396771.pdf</w:t>
        </w:r>
      </w:hyperlink>
    </w:p>
    <w:p w14:paraId="20016200" w14:textId="69C5252B" w:rsidR="00DD0B15" w:rsidRDefault="00DD0B15">
      <w:r>
        <w:rPr>
          <w:rFonts w:hint="eastAsia"/>
        </w:rPr>
        <w:t>私募证券基金的趋势：</w:t>
      </w:r>
    </w:p>
    <w:p w14:paraId="53BC9442" w14:textId="39E0CB71" w:rsidR="00DD0B15" w:rsidRDefault="00DD0B15">
      <w:r w:rsidRPr="00DD0B15">
        <w:lastRenderedPageBreak/>
        <w:drawing>
          <wp:inline distT="0" distB="0" distL="0" distR="0" wp14:anchorId="7FE9906E" wp14:editId="45C8E3E7">
            <wp:extent cx="5274310" cy="6713855"/>
            <wp:effectExtent l="0" t="0" r="2540" b="0"/>
            <wp:docPr id="67329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97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AEF3" w14:textId="5545AD7E" w:rsidR="00DD0B15" w:rsidRPr="00DD0B15" w:rsidRDefault="00DD0B15">
      <w:pPr>
        <w:rPr>
          <w:color w:val="FF0000"/>
        </w:rPr>
      </w:pPr>
      <w:r w:rsidRPr="00DD0B15">
        <w:rPr>
          <w:rFonts w:hint="eastAsia"/>
          <w:color w:val="FF0000"/>
        </w:rPr>
        <w:t>有年度收益吗？ 朝阳永续、中信证券研究部</w:t>
      </w:r>
    </w:p>
    <w:p w14:paraId="00BEFEFF" w14:textId="16B0D68D" w:rsidR="00DD0B15" w:rsidRDefault="00C407CA">
      <w:r>
        <w:rPr>
          <w:rFonts w:hint="eastAsia"/>
        </w:rPr>
        <w:t>4</w:t>
      </w:r>
      <w:r w:rsidR="00DD0B15">
        <w:rPr>
          <w:rFonts w:hint="eastAsia"/>
        </w:rPr>
        <w:t>：</w:t>
      </w:r>
    </w:p>
    <w:p w14:paraId="33AC5A85" w14:textId="3B7B415F" w:rsidR="00C260B4" w:rsidRPr="00C260B4" w:rsidRDefault="00C260B4">
      <w:pPr>
        <w:rPr>
          <w:rFonts w:hint="eastAsia"/>
          <w:b/>
          <w:bCs/>
        </w:rPr>
      </w:pPr>
      <w:r w:rsidRPr="00C260B4">
        <w:rPr>
          <w:rFonts w:hint="eastAsia"/>
          <w:b/>
          <w:bCs/>
        </w:rPr>
        <w:t>私募投资者结构以及</w:t>
      </w:r>
      <w:r w:rsidR="00797994">
        <w:rPr>
          <w:rFonts w:hint="eastAsia"/>
          <w:b/>
          <w:bCs/>
        </w:rPr>
        <w:t>策略；宏观环境（选）</w:t>
      </w:r>
    </w:p>
    <w:p w14:paraId="3911F62D" w14:textId="316FBD5E" w:rsidR="006C42DC" w:rsidRDefault="006C42DC">
      <w:r>
        <w:rPr>
          <w:rFonts w:hint="eastAsia"/>
        </w:rPr>
        <w:t>私募政策环境/托管率？如果需要的话找p</w:t>
      </w:r>
      <w:r>
        <w:t>attern</w:t>
      </w:r>
    </w:p>
    <w:p w14:paraId="45697734" w14:textId="6BA8BC74" w:rsidR="006C42DC" w:rsidRDefault="00A67BC9">
      <w:r>
        <w:rPr>
          <w:rFonts w:hint="eastAsia"/>
        </w:rPr>
        <w:t>投资者结构以及美国对比</w:t>
      </w:r>
    </w:p>
    <w:p w14:paraId="7E4331AD" w14:textId="77777777" w:rsidR="00C260B4" w:rsidRDefault="00C260B4"/>
    <w:p w14:paraId="524E21E0" w14:textId="648931AA" w:rsidR="00A67BC9" w:rsidRDefault="00C260B4">
      <w:r w:rsidRPr="00C260B4">
        <w:lastRenderedPageBreak/>
        <w:drawing>
          <wp:inline distT="0" distB="0" distL="0" distR="0" wp14:anchorId="160486E0" wp14:editId="6C506D97">
            <wp:extent cx="5274310" cy="3689350"/>
            <wp:effectExtent l="0" t="0" r="2540" b="6350"/>
            <wp:docPr id="838738207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38207" name="图片 1" descr="图形用户界面, 应用程序, 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CDC8" w14:textId="16AB9EB1" w:rsidR="00C260B4" w:rsidRDefault="00C260B4">
      <w:r w:rsidRPr="00C260B4">
        <w:drawing>
          <wp:inline distT="0" distB="0" distL="0" distR="0" wp14:anchorId="50F3A027" wp14:editId="62070602">
            <wp:extent cx="5274310" cy="3681730"/>
            <wp:effectExtent l="0" t="0" r="2540" b="0"/>
            <wp:docPr id="1750997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97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693A" w14:textId="3DC035F1" w:rsidR="00C260B4" w:rsidRDefault="00C260B4">
      <w:hyperlink r:id="rId20" w:history="1">
        <w:r w:rsidRPr="00987F9F">
          <w:rPr>
            <w:rStyle w:val="a3"/>
          </w:rPr>
          <w:t>https://www.amac.org.cn/researchstatistics/report/zgsmjjhybgfz/202109/t20210902_12880.html</w:t>
        </w:r>
      </w:hyperlink>
    </w:p>
    <w:p w14:paraId="2B64709C" w14:textId="77777777" w:rsidR="00C260B4" w:rsidRDefault="00C260B4">
      <w:pPr>
        <w:rPr>
          <w:rFonts w:hint="eastAsia"/>
        </w:rPr>
      </w:pPr>
    </w:p>
    <w:p w14:paraId="459EE406" w14:textId="44DDF560" w:rsidR="00C407CA" w:rsidRDefault="00C407CA">
      <w:r>
        <w:rPr>
          <w:rFonts w:hint="eastAsia"/>
        </w:rPr>
        <w:t>5：</w:t>
      </w:r>
    </w:p>
    <w:p w14:paraId="3A496515" w14:textId="1F866B6C" w:rsidR="00C407CA" w:rsidRDefault="00C407CA">
      <w:r>
        <w:rPr>
          <w:rFonts w:hint="eastAsia"/>
        </w:rPr>
        <w:t>6：</w:t>
      </w:r>
    </w:p>
    <w:p w14:paraId="11ACA9EE" w14:textId="19B29C31" w:rsidR="00C407CA" w:rsidRDefault="00C407CA">
      <w:r>
        <w:rPr>
          <w:rFonts w:hint="eastAsia"/>
        </w:rPr>
        <w:t>7</w:t>
      </w:r>
      <w:r>
        <w:t>:</w:t>
      </w:r>
    </w:p>
    <w:p w14:paraId="5D5AE312" w14:textId="02533514" w:rsidR="00C407CA" w:rsidRDefault="00C407CA">
      <w:pPr>
        <w:rPr>
          <w:rFonts w:hint="eastAsia"/>
        </w:rPr>
      </w:pPr>
      <w:r>
        <w:lastRenderedPageBreak/>
        <w:t>8:</w:t>
      </w:r>
      <w:r>
        <w:br/>
      </w:r>
    </w:p>
    <w:p w14:paraId="1774C10F" w14:textId="77777777" w:rsidR="00447FCD" w:rsidRDefault="00447FCD">
      <w:pPr>
        <w:rPr>
          <w:rFonts w:hint="eastAsia"/>
        </w:rPr>
      </w:pPr>
    </w:p>
    <w:sectPr w:rsidR="00447F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EE"/>
    <w:rsid w:val="000019B9"/>
    <w:rsid w:val="00111A2A"/>
    <w:rsid w:val="00170F4F"/>
    <w:rsid w:val="00241BEE"/>
    <w:rsid w:val="003B62BC"/>
    <w:rsid w:val="00447FCD"/>
    <w:rsid w:val="006C42DC"/>
    <w:rsid w:val="0075440C"/>
    <w:rsid w:val="00797994"/>
    <w:rsid w:val="00797D8A"/>
    <w:rsid w:val="00A67BC9"/>
    <w:rsid w:val="00C260B4"/>
    <w:rsid w:val="00C407CA"/>
    <w:rsid w:val="00DD0B15"/>
    <w:rsid w:val="00F42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5403B"/>
  <w15:chartTrackingRefBased/>
  <w15:docId w15:val="{0053A8D7-14F6-46A9-899A-B7CE3E1D2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5440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544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9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mbers.amac.org.cn/web/app/static/publicTemplate/productInfo.html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assets.ey.com/content/dam/ey-sites/ey-com/zh_cn/topics/strategy/ey-china-asset-management-report-2022-zh.pdf" TargetMode="External"/><Relationship Id="rId12" Type="http://schemas.openxmlformats.org/officeDocument/2006/relationships/hyperlink" Target="https://www.amac.org.cn/researchstatistics/datastatistics/privategravefundindustrydata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www.amac.org.cn/researchstatistics/report/zgsmjjhysjbg/202307/P020230727632823396771.pdf" TargetMode="External"/><Relationship Id="rId20" Type="http://schemas.openxmlformats.org/officeDocument/2006/relationships/hyperlink" Target="https://www.amac.org.cn/researchstatistics/report/zgsmjjhybgfz/202109/t20210902_12880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mckinsey.com.cn/wp-content/uploads/2023/05/2023%E5%AD%A3%E5%88%8AQ1%E8%B5%84%E7%AE%A10511v5%E7%AE%80%E7%89%88.pdf" TargetMode="External"/><Relationship Id="rId19" Type="http://schemas.openxmlformats.org/officeDocument/2006/relationships/image" Target="media/image9.png"/><Relationship Id="rId4" Type="http://schemas.openxmlformats.org/officeDocument/2006/relationships/hyperlink" Target="https://www.amac.org.cn/researchstatistics/datastatistics/comprehensive/" TargetMode="External"/><Relationship Id="rId9" Type="http://schemas.openxmlformats.org/officeDocument/2006/relationships/hyperlink" Target="http://fj.people.com.cn/n2/2023/0521/c181466-40424723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6</Pages>
  <Words>278</Words>
  <Characters>1586</Characters>
  <Application>Microsoft Office Word</Application>
  <DocSecurity>0</DocSecurity>
  <Lines>13</Lines>
  <Paragraphs>3</Paragraphs>
  <ScaleCrop>false</ScaleCrop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Yiyin</dc:creator>
  <cp:keywords/>
  <dc:description/>
  <cp:lastModifiedBy>XU Yiyin</cp:lastModifiedBy>
  <cp:revision>10</cp:revision>
  <dcterms:created xsi:type="dcterms:W3CDTF">2023-07-30T08:03:00Z</dcterms:created>
  <dcterms:modified xsi:type="dcterms:W3CDTF">2023-07-30T13:56:00Z</dcterms:modified>
</cp:coreProperties>
</file>