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Seismic Workbench</w:t>
      </w:r>
    </w:p>
    <w:p>
      <w:pPr>
        <w:spacing w:after="200"/>
        <w:jc w:val="center"/>
      </w:pPr>
      <w:r>
        <w:rPr>
          <w:rFonts w:ascii="Arial" w:cs="Arial" w:eastAsia="Arial" w:hAnsi="Arial"/>
          <w:color w:val="048A81"/>
          <w:sz w:val="36"/>
          <w:szCs w:val="36"/>
        </w:rPr>
        <w:t xml:space="preserve">Technical Project Report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Lightweight Seismic Processing &amp; Interpretation Platform</w:t>
      </w:r>
    </w:p>
    <w:p>
      <w:pPr>
        <w:pBdr>
          <w:top w:val="single" w:color="2E4057" w:sz="4" w:space="8"/>
          <w:bottom w:val="single" w:color="2E4057" w:sz="4" w:space="8"/>
        </w:pBdr>
        <w:spacing w:after="160" w:before="160"/>
        <w:jc w:val="center"/>
      </w:pPr>
      <w:r>
        <w:rPr>
          <w:sz w:val="22"/>
          <w:szCs w:val="22"/>
        </w:rPr>
        <w:t xml:space="preserve"/>
      </w:r>
    </w:p>
    <w:p>
      <w:pPr>
        <w:spacing w:after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Rudra Sharma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IIT Roorkee  |  Geophysics, Final Year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Project Overview</w:t>
      </w:r>
    </w:p>
    <w:p>
      <w:pPr>
        <w:spacing w:after="120"/>
      </w:pPr>
      <w:r>
        <w:t xml:space="preserve">The Seismic Workbench is a Python package and Streamlit web application covering the full exploration-geophysics workflow from raw SEG-Y data to interpreted fault maps. It was designed as a portfolio project demonstrating real processing competence — the kind that operates on the underlying physics, not just data-analysis notebooks.</w:t>
      </w:r>
    </w:p>
    <w:p>
      <w:pPr>
        <w:spacing w:after="160"/>
      </w:pPr>
    </w:p>
    <w:p>
      <w:pPr>
        <w:pStyle w:val="Heading2"/>
      </w:pPr>
      <w:r>
        <w:t xml:space="preserve">1.1 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SEG-Y I/O via segyio only. </w:t>
      </w:r>
      <w:r>
        <w:t xml:space="preserve">ObsPy was excluded because it targets earthquake seismology (miniSEED, FDSN), not reflection seismology. It adds a heavy dependency for nothing.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Synthetic ground truth. </w:t>
      </w:r>
      <w:r>
        <w:t xml:space="preserve">The pre-stack pipeline is validated against a built-in convolutional forward model with known RMS velocities. Semblance recovers true v_rms within 5%; NMO flattens events within ±2 samples.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Correct dataset matching. </w:t>
      </w:r>
      <w:r>
        <w:t xml:space="preserve">F3 Netherlands and Penobscot are post-stack volumes — they have no offsets and cannot feed velocity analysis or NMO. Pre-stack work uses synthetics; post-stack attributes and coherence use F3 (Zenodo record 3755060).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Streamlit front-end. </w:t>
      </w:r>
      <w:r>
        <w:t xml:space="preserve">Fastest path for upload / view / process / QC. Interactive picking is handled via an editable data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 discipline. </w:t>
      </w:r>
      <w:r>
        <w:t xml:space="preserve">ML fault/salt detection, seismic inversion, 3D rendering (PyVista), and a full interpretation workspace are explicitly listed as future work. Each is a separate multi-month project.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Python 3.10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Core libraries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NumPy 1.26, SciPy 1.13, segyio 1.9+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Matplotlib 3.8, Plotly 6.6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Front-end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Streamlit 1.46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pytest 8.2  —  37 tests, 0 failures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Dataset (F3)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401 inlines × 701 crosslines × 255 samples, dt = 4 ms, amplitude ∈ [−1, 1]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  Repository Structure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D:\Downloads\seismic-workbench\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seisproc\                     </w:t>
      </w:r>
      <w:r>
        <w:rPr>
          <w:color w:val="555555"/>
          <w:sz w:val="20"/>
          <w:szCs w:val="20"/>
        </w:rPr>
        <w:t xml:space="preserve">Core library (8 modules)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synthetic.py                </w:t>
      </w:r>
      <w:r>
        <w:rPr>
          <w:color w:val="555555"/>
          <w:sz w:val="20"/>
          <w:szCs w:val="20"/>
        </w:rPr>
        <w:t xml:space="preserve">Ricker wavelet, convolutional model, CMP gathers, synthetic 3D volumes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segy.py                     </w:t>
      </w:r>
      <w:r>
        <w:rPr>
          <w:color w:val="555555"/>
          <w:sz w:val="20"/>
          <w:szCs w:val="20"/>
        </w:rPr>
        <w:t xml:space="preserve">SEG-Y read/write (unstructured and 3D geometry-aware)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processing.py               </w:t>
      </w:r>
      <w:r>
        <w:rPr>
          <w:color w:val="555555"/>
          <w:sz w:val="20"/>
          <w:szCs w:val="20"/>
        </w:rPr>
        <w:t xml:space="preserve">Bandpass filter, per-trace normalisation, AGC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velocity.py                 </w:t>
      </w:r>
      <w:r>
        <w:rPr>
          <w:color w:val="555555"/>
          <w:sz w:val="20"/>
          <w:szCs w:val="20"/>
        </w:rPr>
        <w:t xml:space="preserve">Semblance spectrum, auto-pick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nmo.py                      </w:t>
      </w:r>
      <w:r>
        <w:rPr>
          <w:color w:val="555555"/>
          <w:sz w:val="20"/>
          <w:szCs w:val="20"/>
        </w:rPr>
        <w:t xml:space="preserve">NMO correction with stretch mute, fold-normalised stack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attributes.py               </w:t>
      </w:r>
      <w:r>
        <w:rPr>
          <w:color w:val="555555"/>
          <w:sz w:val="20"/>
          <w:szCs w:val="20"/>
        </w:rPr>
        <w:t xml:space="preserve">Envelope, instantaneous phase/frequency, windowed RMS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coherence.py                </w:t>
      </w:r>
      <w:r>
        <w:rPr>
          <w:color w:val="555555"/>
          <w:sz w:val="20"/>
          <w:szCs w:val="20"/>
        </w:rPr>
        <w:t xml:space="preserve">C2 semblance coherence, fault likelihood helper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volume.py                   </w:t>
      </w:r>
      <w:r>
        <w:rPr>
          <w:color w:val="555555"/>
          <w:sz w:val="20"/>
          <w:szCs w:val="20"/>
        </w:rPr>
        <w:t xml:space="preserve">3D Volume class, SEG-Y and .npy I/O, inline/crossline/time-slice accessors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app\streamlit_app.py          </w:t>
      </w:r>
      <w:r>
        <w:rPr>
          <w:color w:val="555555"/>
          <w:sz w:val="20"/>
          <w:szCs w:val="20"/>
        </w:rPr>
        <w:t xml:space="preserve">Two-mode Streamlit application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tests\                        </w:t>
      </w:r>
      <w:r>
        <w:rPr>
          <w:color w:val="555555"/>
          <w:sz w:val="20"/>
          <w:szCs w:val="20"/>
        </w:rPr>
        <w:t xml:space="preserve">37 pytest tests (0 failures)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scripts\download_f3.py        </w:t>
      </w:r>
      <w:r>
        <w:rPr>
          <w:color w:val="555555"/>
          <w:sz w:val="20"/>
          <w:szCs w:val="20"/>
        </w:rPr>
        <w:t xml:space="preserve">Zenodo F3 benchmark fetcher (~1.2 GB)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data\f3\                      </w:t>
      </w:r>
      <w:r>
        <w:rPr>
          <w:color w:val="555555"/>
          <w:sz w:val="20"/>
          <w:szCs w:val="20"/>
        </w:rPr>
        <w:t xml:space="preserve">F3 Netherlands volume (546.9 MB train seismic, on disk)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ROADMAP.md                    </w:t>
      </w:r>
      <w:r>
        <w:rPr>
          <w:color w:val="555555"/>
          <w:sz w:val="20"/>
          <w:szCs w:val="20"/>
        </w:rPr>
        <w:t xml:space="preserve">Locked design decisions and milestone plan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  Milestone 1: Pre-Stack Pipeline</w:t>
      </w:r>
    </w:p>
    <w:p>
      <w:pPr>
        <w:spacing w:after="120"/>
      </w:pPr>
      <w:r>
        <w:t xml:space="preserve">Goal: demonstrate the core exploration-geophysics competence — load, view, filter, analyse velocities, apply NMO, and stack CMP gathers. The pipeline is validated against a synthetic forward model so correctness is provable, not merely plausible.</w:t>
      </w:r>
    </w:p>
    <w:p>
      <w:pPr>
        <w:spacing w:after="160"/>
      </w:pPr>
    </w:p>
    <w:p>
      <w:pPr>
        <w:pStyle w:val="Heading2"/>
      </w:pPr>
      <w:r>
        <w:t xml:space="preserve">4.1  Synthetic Forward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Ricker wavelet at configurable peak frequency (default 25 Hz).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Reflectivity spike series convolved with wavelet (convolutional model).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CMP gather generator: hyperbolic moveout </w:t>
      </w:r>
      <w:r>
        <w:rPr>
          <w:i/>
          <w:iCs/>
        </w:rPr>
        <w:t xml:space="preserve">t(x) = √(t₀² + x²/v_rms²)</w:t>
      </w:r>
      <w:r>
        <w:t xml:space="preserve">, configurable layers (t₀, v_rms, amplitude), offsets, additive white noise.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5-layer earth model with RMS velocities 1600–2700 m/s.</w:t>
      </w:r>
    </w:p>
    <w:p>
      <w:pPr>
        <w:spacing w:after="160"/>
      </w:pPr>
    </w:p>
    <w:p>
      <w:pPr>
        <w:pStyle w:val="Heading2"/>
      </w:pPr>
      <w:r>
        <w:t xml:space="preserve">4.2  SEG-Y I/O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any unstructured (trace-sequential) SEG-Y: traces, binary/trace headers, text header, offset attribute.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Round-trip write/read preserves amplitude data to float32 precision.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Metadata summary includes: </w:t>
      </w:r>
      <w:r>
        <w:rPr>
          <w:rFonts w:ascii="Consolas" w:cs="Consolas" w:eastAsia="Consolas" w:hAnsi="Consolas"/>
          <w:sz w:val="20"/>
          <w:szCs w:val="20"/>
        </w:rPr>
        <w:t xml:space="preserve">n_traces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n_samples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dt</w:t>
      </w:r>
      <w:r>
        <w:t xml:space="preserve">, offset range, CDP range, format code.</w:t>
      </w:r>
    </w:p>
    <w:p>
      <w:pPr>
        <w:spacing w:after="160"/>
      </w:pPr>
    </w:p>
    <w:p>
      <w:pPr>
        <w:pStyle w:val="Heading2"/>
      </w:pPr>
      <w:r>
        <w:t xml:space="preserve">4.3  Signal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Zero-phase Butterworth bandpass (</w:t>
      </w:r>
      <w:r>
        <w:rPr>
          <w:rFonts w:ascii="Consolas" w:cs="Consolas" w:eastAsia="Consolas" w:hAnsi="Consolas"/>
          <w:sz w:val="20"/>
          <w:szCs w:val="20"/>
        </w:rPr>
        <w:t xml:space="preserve">sosfiltfilt</w:t>
      </w:r>
      <w:r>
        <w:t xml:space="preserve">) with configurable corner frequencies and filter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Per-trace normalisation: RMS or peak-absolute.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AGC: sliding-window RMS gain (</w:t>
      </w:r>
      <w:r>
        <w:rPr>
          <w:rFonts w:ascii="Consolas" w:cs="Consolas" w:eastAsia="Consolas" w:hAnsi="Consolas"/>
          <w:sz w:val="20"/>
          <w:szCs w:val="20"/>
        </w:rPr>
        <w:t xml:space="preserve">uniform_filter1d</w:t>
      </w:r>
      <w:r>
        <w:t xml:space="preserve">), configurable gate length).</w:t>
      </w:r>
    </w:p>
    <w:p>
      <w:pPr>
        <w:spacing w:after="160"/>
      </w:pPr>
    </w:p>
    <w:p>
      <w:pPr>
        <w:pStyle w:val="Heading2"/>
      </w:pPr>
      <w:r>
        <w:t xml:space="preserve">4.4  Velocity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Semblance spectrum S(t₀, v) computed over a user-defined velocity grid with a configurable smoothing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Auto-pick: </w:t>
      </w:r>
      <w:r>
        <w:rPr>
          <w:rFonts w:ascii="Consolas" w:cs="Consolas" w:eastAsia="Consolas" w:hAnsi="Consolas"/>
          <w:sz w:val="20"/>
          <w:szCs w:val="20"/>
        </w:rPr>
        <w:t xml:space="preserve">scipy.signal.find_peaks</w:t>
      </w:r>
      <w:r>
        <w:t xml:space="preserve"> on the best-velocity trace, with minimum semblance threshold and minimum event separation.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loaded into an editable Streamlit data table — rows can be added, edited, or deleted before applying NMO.</w:t>
      </w:r>
    </w:p>
    <w:p>
      <w:pPr>
        <w:spacing w:after="160"/>
      </w:pPr>
    </w:p>
    <w:p>
      <w:pPr>
        <w:pStyle w:val="Heading2"/>
      </w:pPr>
      <w:r>
        <w:t xml:space="preserve">4.5  NMO Correction and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Per-trace interpolation onto the NMO-corrected time axis using </w:t>
      </w:r>
      <w:r>
        <w:rPr>
          <w:rFonts w:ascii="Consolas" w:cs="Consolas" w:eastAsia="Consolas" w:hAnsi="Consolas"/>
          <w:sz w:val="20"/>
          <w:szCs w:val="20"/>
        </w:rPr>
        <w:t xml:space="preserve">numpy.interp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Stretch mute: samples where (t(x) − t₀)/t₀ exceeds the configured threshold are zeroed.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Fold-normalised stack: mean over live (non-muted) samples per time step.</w:t>
      </w:r>
    </w:p>
    <w:p>
      <w:pPr>
        <w:spacing w:after="160"/>
      </w:pPr>
    </w:p>
    <w:p>
      <w:pPr>
        <w:pStyle w:val="Heading2"/>
      </w:pPr>
      <w:r>
        <w:t xml:space="preserve">4.6  Validation Results (M1 Exit Criteria)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Semblance peaks recover true v_rms within 5% for all 5 synthetic layers.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NMO correction flattens every reflector to within ±2 samples (4 ms) of t₀.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Stacking 30 noisy traces improves SNR by more than 2× over a single trace. The theoretical optimum is √30 ≈ 5.5×; the test asserts a conservative 2× to be noise-seed independent.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  Milestone 2: Post-Stack Attributes</w:t>
      </w:r>
    </w:p>
    <w:p>
      <w:pPr>
        <w:pStyle w:val="Heading2"/>
      </w:pPr>
      <w:r>
        <w:t xml:space="preserve">5.1  3D Volume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class: (n_ilines, n_xlines, n_samples) float32 array with inline, crossline, and time-slice accessors.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Geometry-aware SEG-Y read via </w:t>
      </w:r>
      <w:r>
        <w:rPr>
          <w:rFonts w:ascii="Consolas" w:cs="Consolas" w:eastAsia="Consolas" w:hAnsi="Consolas"/>
          <w:sz w:val="20"/>
          <w:szCs w:val="20"/>
        </w:rPr>
        <w:t xml:space="preserve">segyio.tools.cube</w:t>
      </w:r>
      <w:r>
        <w:t xml:space="preserve">; round-trip write preserves data to float32 precision.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.npy loader (</w:t>
      </w:r>
      <w:r>
        <w:rPr>
          <w:rFonts w:ascii="Consolas" w:cs="Consolas" w:eastAsia="Consolas" w:hAnsi="Consolas"/>
          <w:sz w:val="20"/>
          <w:szCs w:val="20"/>
        </w:rPr>
        <w:t xml:space="preserve">from_npy</w:t>
      </w:r>
      <w:r>
        <w:t xml:space="preserve">) for the F3 benchmark format.</w:t>
      </w:r>
    </w:p>
    <w:p>
      <w:pPr>
        <w:spacing w:after="160"/>
      </w:pPr>
    </w:p>
    <w:p>
      <w:pPr>
        <w:pStyle w:val="Heading2"/>
      </w:pPr>
      <w:r>
        <w:t xml:space="preserve">5.2  Complex-Trace Attributes (Hilbert Transform)</w:t>
      </w:r>
    </w:p>
    <w:p>
      <w:pPr>
        <w:spacing w:after="120"/>
      </w:pPr>
      <w:r>
        <w:t xml:space="preserve">All attributes are computed via scipy.signal.hilbert along the time axis and work unchanged on traces, 2D sections, and full 3D volumes.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Envelope (reflection strength): </w:t>
      </w:r>
      <w:r>
        <w:t xml:space="preserve">|hilbert(trace)| — highlights bright spots and impedance contrasts.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Instantaneous phase: </w:t>
      </w:r>
      <w:r>
        <w:t xml:space="preserve">angle(hilbert(trace)) — reveals lateral continuity regardless of amplitude.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Instantaneous frequency: </w:t>
      </w:r>
      <w:r>
        <w:t xml:space="preserve">d/dt(unwrapped phase) / 2π, with short smoothing window to suppress division-near-zero spikes — low-frequency shadow identifies gas-bearing zones.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Windowed RMS amplitude: </w:t>
      </w:r>
      <w:r>
        <w:t xml:space="preserve">sqrt(uniform_filter(trace², window)) — a standard reservoir proxy.</w:t>
      </w:r>
    </w:p>
    <w:p>
      <w:pPr>
        <w:spacing w:after="160"/>
      </w:pPr>
    </w:p>
    <w:p>
      <w:pPr>
        <w:pStyle w:val="Heading2"/>
      </w:pPr>
      <w:r>
        <w:t xml:space="preserve">5.3  Synthetic 3D Ground Truth</w:t>
      </w:r>
    </w:p>
    <w:p>
      <w:pPr>
        <w:spacing w:after="120"/>
      </w:pPr>
      <w:r>
        <w:t xml:space="preserve">A 40 × 50 × 251 sample volume with a structural dome (Gaussian time pull-up) and a bright-spot amplitude anomaly (2.5× boost) on the middle reflector. Validation confirms that envelope recovers AM modulation within 5% and the bright spot reads more than 2× background amplitude in the envelope volume.</w:t>
      </w:r>
    </w:p>
    <w:p>
      <w:pPr>
        <w:spacing w:after="160"/>
      </w:pPr>
    </w:p>
    <w:p>
      <w:pPr>
        <w:pStyle w:val="Heading2"/>
      </w:pPr>
      <w:r>
        <w:t xml:space="preserve">5.4  F3 Netherlands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Source: Alaudah et al. (2019) facies classification benchmark, </w:t>
      </w:r>
      <w:hyperlink w:history="1" r:id="rIdmalmfptulwk9uealpuukt">
        <w:r>
          <w:rPr>
            <w:rStyle w:val="Hyperlink"/>
          </w:rPr>
          <w:t xml:space="preserve">Zenodo record 3755060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dimensions: 401 inlines × 701 crosslines × 255 samples, dt = 4 ms, amplitude normalised to [−1, 1], float64.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on disk: </w:t>
      </w:r>
      <w:r>
        <w:rPr>
          <w:rFonts w:ascii="Consolas" w:cs="Consolas" w:eastAsia="Consolas" w:hAnsi="Consolas"/>
          <w:sz w:val="20"/>
          <w:szCs w:val="20"/>
        </w:rPr>
        <w:t xml:space="preserve">train_seismic.npy</w:t>
      </w:r>
      <w:r>
        <w:t xml:space="preserve"> (546.9 MB), </w:t>
      </w:r>
      <w:r>
        <w:rPr>
          <w:rFonts w:ascii="Consolas" w:cs="Consolas" w:eastAsia="Consolas" w:hAnsi="Consolas"/>
          <w:sz w:val="20"/>
          <w:szCs w:val="20"/>
        </w:rPr>
        <w:t xml:space="preserve">test1_seismic.npy</w:t>
      </w:r>
      <w:r>
        <w:t xml:space="preserve"> (272.8 MB), </w:t>
      </w:r>
      <w:r>
        <w:rPr>
          <w:rFonts w:ascii="Consolas" w:cs="Consolas" w:eastAsia="Consolas" w:hAnsi="Consolas"/>
          <w:sz w:val="20"/>
          <w:szCs w:val="20"/>
        </w:rPr>
        <w:t xml:space="preserve">test2_seismic.npy</w:t>
      </w:r>
      <w:r>
        <w:t xml:space="preserve"> (233.8 MB) plus corresponding label volumes.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  Milestone 3A: Coherence Fault Highlighting</w:t>
      </w:r>
    </w:p>
    <w:p>
      <w:pPr>
        <w:pStyle w:val="Heading2"/>
      </w:pPr>
      <w:r>
        <w:t xml:space="preserve">6.1  Algorithm — Marfurt-Style C2 Semblance Coherence</w:t>
      </w:r>
    </w:p>
    <w:p>
      <w:pPr>
        <w:spacing w:after="120"/>
      </w:pPr>
      <w:r>
        <w:t xml:space="preserve">For N spatially neighbouring traces aⱼ(t) in an (inline, crossline) cell, the semblance coherence is defined as: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C(t) = Σ_w [ mean(aⱼ) ]²  /  Σ_w [ mean(aⱼ²) ]</w:t>
      </w:r>
    </w:p>
    <w:p>
      <w:pPr>
        <w:spacing w:after="120"/>
      </w:pPr>
      <w:r>
        <w:t xml:space="preserve">where Σ_w denotes vertical window summation. Both numerator and denominator reduce to uniform-filter operations, making the entire volume computation three sequential scipy.ndimage.uniform_filter calls. Coherence C → 1 for laterally continuous reflectors and drops sharply across faults, channels, and stratigraphic edges. Fault likelihood is defined as (1 − C) rescaled to [0, 1].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window</w:t>
      </w:r>
      <w:r>
        <w:t xml:space="preserve">: vertical analysis gate in seconds (default 20 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cell</w:t>
      </w:r>
      <w:r>
        <w:t xml:space="preserve">: spatial box size in traces (default 3 × 3 in 3D, 3 in 2D).</w:t>
      </w:r>
    </w:p>
    <w:p>
      <w:pPr>
        <w:spacing w:after="160"/>
      </w:pPr>
    </w:p>
    <w:p>
      <w:pPr>
        <w:pStyle w:val="Heading2"/>
      </w:pPr>
      <w:r>
        <w:t xml:space="preserve">6.2  Synthetic Faulted Volume (Ground Truth)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 × 60 × 251 samples, 4 ms dt, 4 flat reflectors at 0.25, 0.45, 0.65, and 0.85 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Vertical fault at crossline 30: the downthrown side is shifted deeper by 24 ms (6 samples).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Validation: coherence profile argmin locates the fault within ±1 crossline; fault coherence is less than 70% of the away-from-fault background; the low-coherence lineament is continuous along every interior inline on the event time slice.</w:t>
      </w:r>
    </w:p>
    <w:p>
      <w:pPr>
        <w:spacing w:after="160"/>
      </w:pPr>
    </w:p>
    <w:p>
      <w:pPr>
        <w:pStyle w:val="Heading2"/>
      </w:pPr>
      <w:r>
        <w:t xml:space="preserve">6.3  Application Integration</w:t>
      </w:r>
    </w:p>
    <w:p>
      <w:pPr>
        <w:spacing w:after="120"/>
      </w:pPr>
      <w:r>
        <w:t xml:space="preserve">The post-stack mode attribute selector now includes “Coherence (semblance)” alongside the Hilbert attributes. When selected, two display modes are available: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Standalone coherence display: </w:t>
      </w:r>
      <w:r>
        <w:t xml:space="preserve">grey-scale with white = coherent (C ≈ 1), dark = discontinuous (C ≪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Amplitude co-rendering with fault overlay: </w:t>
      </w:r>
      <w:r>
        <w:t xml:space="preserve">amplitude section in grey with low-coherence regions (below a user-adjustable threshold, default 0.5) rendered as a red transparency layer, following the same principle as Petrel’s co-rendering workflow.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7  Test Suite</w:t>
      </w:r>
    </w:p>
    <w:p>
      <w:pPr>
        <w:spacing w:after="120"/>
      </w:pPr>
      <w:r>
        <w:t xml:space="preserve">Total: </w:t>
      </w:r>
      <w:r>
        <w:rPr>
          <w:b/>
          <w:bCs/>
        </w:rPr>
        <w:t xml:space="preserve">37 tests, 0 failures</w:t>
      </w:r>
      <w:r>
        <w:t xml:space="preserve">. Run with </w:t>
      </w:r>
      <w:r>
        <w:rPr>
          <w:rFonts w:ascii="Consolas" w:cs="Consolas" w:eastAsia="Consolas" w:hAnsi="Consolas"/>
          <w:sz w:val="20"/>
          <w:szCs w:val="20"/>
        </w:rPr>
        <w:t xml:space="preserve">pytest tests/</w:t>
      </w:r>
      <w:r>
        <w:t xml:space="preserve">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5760"/>
      </w:tblGrid>
      <w:tr>
        <w:trPr>
          <w:tblHeader/>
        </w:trP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module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is proved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test_synthetic.py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Ricker peak, dominant frequency, gather shape, hyperbolic arrival time, noise reproducibility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test_segy.py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float32 round-trip, metadata summary fields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test_processing.py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Bandpass pass/reject, bad-corner error, RMS/peak normalisation, dead-trace safety, AGC decay balance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test_velocity_nmo.py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Semblance recovers v_rms within 5%, NMO flattens events ±2 samples, stack SNR &gt;2× single trace, stretch mute, velocity interpolation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test_attributes.py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Envelope recovers AM modulation, inst. frequency of tone, phase at Ricker peak, RMS = A/√2, 3D shape, bright spot in envelope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test_volume.py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3D SEG-Y round-trip, slice indexing, .npy loader, volume summary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test_coherence.py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and shape, flat layers coherent, fault at correct crossline ±1, lineament continuity, fault likelihood rescaling, 2D section support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test_app.py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Pre-stack smoke, post-stack smoke, attribute switch, coherence overlay, time-slice coherence overlay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A key principle throughout: tests validate the physics, not only the plumbing. The velocity analysis test verifies that picked velocities match true model values to within 5%; the NMO test confirms that reflectors are flat in sample-space; the stacking test measures actual SNR improvement. These checks cannot be passed by a correctly-structured but physically wrong implementation.</w:t>
      </w:r>
    </w:p>
    <w:p>
      <w:pPr>
        <w:spacing w:after="160"/>
      </w:pPr>
    </w:p>
    <w:p>
      <w:pPr>
        <w:pStyle w:val="Heading1"/>
      </w:pPr>
      <w:r>
        <w:t xml:space="preserve">8  How to Run</w:t>
      </w:r>
    </w:p>
    <w:p>
      <w:pPr>
        <w:pStyle w:val="Heading2"/>
      </w:pPr>
      <w:r>
        <w:t xml:space="preserve">8.1  Install Dependencies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/>
      </w:pPr>
      <w:r>
        <w:t xml:space="preserve">Requirements: numpy≥01.26, scipy≥1.13, segyio≥1.9, matplotlib≥3.8, pandas≥2.0, streamlit≥1.40, pytest≥8.0.</w:t>
      </w:r>
    </w:p>
    <w:p>
      <w:pPr>
        <w:spacing w:after="160"/>
      </w:pPr>
    </w:p>
    <w:p>
      <w:pPr>
        <w:pStyle w:val="Heading2"/>
      </w:pPr>
      <w:r>
        <w:t xml:space="preserve">8.2  Start the Application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streamlit run app/streamlit_app.py</w:t>
      </w:r>
    </w:p>
    <w:p>
      <w:pPr>
        <w:spacing w:after="120"/>
      </w:pPr>
      <w:r>
        <w:t xml:space="preserve">The sidebar mode toggle switches between Pre-stack (gathers) and Post-stack (volume). The pre-stack mode accepts a synthetic generate or a SEG-Y upload; the post-stack mode accepts a synthetic volume, a 3D SEG-Y, or the F3 .npy files.</w:t>
      </w:r>
    </w:p>
    <w:p>
      <w:pPr>
        <w:spacing w:after="160"/>
      </w:pPr>
    </w:p>
    <w:p>
      <w:pPr>
        <w:pStyle w:val="Heading2"/>
      </w:pPr>
      <w:r>
        <w:t xml:space="preserve">8.3  Download Real F3 Data (Optional, ~1.2 GB)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scripts/download_f3.py data/f3</w:t>
      </w:r>
    </w:p>
    <w:p>
      <w:pPr>
        <w:spacing w:after="120"/>
      </w:pPr>
      <w:r>
        <w:t xml:space="preserve">Then in the app: Post-stack mode → F3 .npy volume → </w:t>
      </w:r>
      <w:r>
        <w:rPr>
          <w:rFonts w:ascii="Consolas" w:cs="Consolas" w:eastAsia="Consolas" w:hAnsi="Consolas"/>
          <w:sz w:val="20"/>
          <w:szCs w:val="20"/>
        </w:rPr>
        <w:t xml:space="preserve">data/f3/data/train/train_seismic.npy</w:t>
      </w:r>
      <w:r>
        <w:t xml:space="preserve">.</w:t>
      </w:r>
    </w:p>
    <w:p>
      <w:pPr>
        <w:spacing w:after="160"/>
      </w:pPr>
    </w:p>
    <w:p>
      <w:pPr>
        <w:pStyle w:val="Heading2"/>
      </w:pPr>
      <w:r>
        <w:t xml:space="preserve">8.4  Run Tests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pytest tests/</w:t>
      </w:r>
    </w:p>
    <w:p>
      <w:pPr>
        <w:spacing w:after="160"/>
      </w:pPr>
    </w:p>
    <w:p>
      <w:pPr>
        <w:pStyle w:val="Heading1"/>
      </w:pPr>
      <w:r>
        <w:t xml:space="preserve">9  Future Work</w:t>
      </w:r>
    </w:p>
    <w:p>
      <w:pPr>
        <w:spacing w:after="120"/>
      </w:pPr>
      <w:r>
        <w:t xml:space="preserve">The following features were scoped out deliberately. Each represents at minimum a multi-week separate project and is listed here as future work, not as incomplete deliverable.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Seismic inversion: convert amplitude sections to acoustic impedance.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ML-based fault and salt body detection (U-Net, CNN — each requires separate training data and evaluation pipeline).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Reservoir property prediction from seismic attributes (porosity, lithology, net-to-gross).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 rendering with PyVista.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interpretation workspace with project save/load, multi-horizon management, and annotation export.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Flask/React front-end rewrite for production deployment.</w:t>
      </w:r>
    </w:p>
    <w:p>
      <w:pPr>
        <w:spacing w:after="160"/>
      </w:pPr>
    </w:p>
    <w:p>
      <w:pPr>
        <w:pStyle w:val="Heading1"/>
      </w:pPr>
      <w:r>
        <w:t xml:space="preserve">10  References</w:t>
      </w:r>
    </w:p>
    <w:p>
      <w:pPr>
        <w:spacing w:after="120"/>
      </w:pPr>
      <w:r>
        <w:t xml:space="preserve">Alaudah, Y., Michałowicz, P., Alfarraj, M., Alregib, G. (2019). A Machine Learning Benchmark for Facies Classification. </w:t>
      </w:r>
      <w:r>
        <w:rPr>
          <w:i/>
          <w:iCs/>
        </w:rPr>
        <w:t xml:space="preserve">Interpretation</w:t>
      </w:r>
      <w:r>
        <w:t xml:space="preserve">, 7(3), SE175–SE187.</w:t>
      </w:r>
    </w:p>
    <w:p>
      <w:pPr>
        <w:spacing w:after="160"/>
      </w:pPr>
    </w:p>
    <w:p>
      <w:pPr>
        <w:spacing w:after="120"/>
      </w:pPr>
      <w:r>
        <w:t xml:space="preserve">Dataset: </w:t>
      </w:r>
      <w:hyperlink w:history="1" r:id="rIdzawoayc4ocgtumwm3c5bw">
        <w:r>
          <w:rPr>
            <w:rStyle w:val="Hyperlink"/>
          </w:rPr>
          <w:t xml:space="preserve">https://zenodo.org/record/3755060</w:t>
        </w:r>
      </w:hyperlink>
    </w:p>
    <w:p>
      <w:pPr>
        <w:spacing w:after="160"/>
      </w:pPr>
    </w:p>
    <w:p>
      <w:pPr>
        <w:spacing w:after="120"/>
      </w:pPr>
      <w:r>
        <w:t xml:space="preserve">OpendTect F3 Netherlands Open Dataset. dGB Earth Sciences.</w:t>
      </w:r>
    </w:p>
    <w:p>
      <w:pPr>
        <w:spacing w:after="160"/>
      </w:pPr>
    </w:p>
    <w:p>
      <w:pPr>
        <w:spacing w:after="120"/>
      </w:pPr>
      <w:r>
        <w:t xml:space="preserve">Marfurt, K. J., Kirlin, R. L., Farmer, S. L., Bahorich, M. S. (1998). 3-D seismic attributes using a semblance-based coherency algorithm. </w:t>
      </w:r>
      <w:r>
        <w:rPr>
          <w:i/>
          <w:iCs/>
        </w:rPr>
        <w:t xml:space="preserve">Geophysics</w:t>
      </w:r>
      <w:r>
        <w:t xml:space="preserve">, 63(4), 1150–1165.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4"/>
      </w:pBd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almfptulwk9uealpuukt" Type="http://schemas.openxmlformats.org/officeDocument/2006/relationships/hyperlink" Target="https://zenodo.org/record/3755060" TargetMode="External"/><Relationship Id="rIdzawoayc4ocgtumwm3c5bw" Type="http://schemas.openxmlformats.org/officeDocument/2006/relationships/hyperlink" Target="https://zenodo.org/record/375506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2026-06-12T17:52:13.293Z</dcterms:created>
  <dcterms:modified xsi:type="dcterms:W3CDTF">2026-06-12T17:52:13.299Z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