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D00" w:rsidRPr="00490D33" w:rsidRDefault="00A37D00">
      <w:r w:rsidRPr="00490D33">
        <w:t>Background</w:t>
      </w:r>
    </w:p>
    <w:p w:rsidR="00717D2C" w:rsidRPr="00490D33" w:rsidRDefault="00FF6A76">
      <w:r w:rsidRPr="00490D33">
        <w:t xml:space="preserve">The common assumption that the best learning is by practice is not necessarily true for learning Computing Science. </w:t>
      </w:r>
      <w:proofErr w:type="spellStart"/>
      <w:proofErr w:type="gramStart"/>
      <w:r w:rsidR="00717D2C" w:rsidRPr="00490D33">
        <w:t>Renkl</w:t>
      </w:r>
      <w:proofErr w:type="spellEnd"/>
      <w:r w:rsidR="00717D2C" w:rsidRPr="00490D33">
        <w:t>(</w:t>
      </w:r>
      <w:proofErr w:type="gramEnd"/>
      <w:r w:rsidR="00717D2C" w:rsidRPr="00490D33">
        <w:t xml:space="preserve">2005) argues that without being exposed to worked examples, novices have a very restricted knowledge on the domain to be able to effectively reach a solution.  </w:t>
      </w:r>
      <w:r w:rsidRPr="00490D33">
        <w:t xml:space="preserve">Solving problems involves a lot </w:t>
      </w:r>
      <w:r w:rsidR="00DC7932" w:rsidRPr="00490D33">
        <w:t xml:space="preserve">of </w:t>
      </w:r>
      <w:r w:rsidRPr="00490D33">
        <w:t>working memory resource</w:t>
      </w:r>
      <w:r w:rsidR="00897130" w:rsidRPr="00490D33">
        <w:t>s</w:t>
      </w:r>
      <w:r w:rsidRPr="00490D33">
        <w:t xml:space="preserve">. However, the memory capacity of beginners should be used for building new knowledge. </w:t>
      </w:r>
      <w:r w:rsidR="0078041C" w:rsidRPr="00490D33">
        <w:t>Clark argues that s</w:t>
      </w:r>
      <w:r w:rsidRPr="00490D33">
        <w:t>olving practice problems</w:t>
      </w:r>
      <w:r w:rsidR="00726A61" w:rsidRPr="00490D33">
        <w:t xml:space="preserve"> leads to using</w:t>
      </w:r>
      <w:r w:rsidR="00107255" w:rsidRPr="00490D33">
        <w:t xml:space="preserve"> too much</w:t>
      </w:r>
      <w:r w:rsidRPr="00490D33">
        <w:t xml:space="preserve"> memory capacity </w:t>
      </w:r>
      <w:r w:rsidR="00655FBB" w:rsidRPr="00490D33">
        <w:t>thus not leaving enough of it for learning new knowledge (e-Learning and the Science of Instruction: Proven Guidelines for Consumers – Ruth C. Clark, Richard E. Mayer p.204)</w:t>
      </w:r>
      <w:r w:rsidR="00107255" w:rsidRPr="00490D33">
        <w:t xml:space="preserve">. </w:t>
      </w:r>
    </w:p>
    <w:p w:rsidR="00CA2DAE" w:rsidRPr="00490D33" w:rsidRDefault="00107255">
      <w:r w:rsidRPr="00490D33">
        <w:t>S</w:t>
      </w:r>
      <w:r w:rsidR="00726A61" w:rsidRPr="00490D33">
        <w:t>tudying</w:t>
      </w:r>
      <w:r w:rsidR="00655FBB" w:rsidRPr="00490D33">
        <w:t xml:space="preserve"> worked</w:t>
      </w:r>
      <w:r w:rsidR="00726A61" w:rsidRPr="00490D33">
        <w:t xml:space="preserve"> examples </w:t>
      </w:r>
      <w:r w:rsidR="00726A61" w:rsidRPr="00490D33">
        <w:rPr>
          <w:rFonts w:cs="Arial"/>
          <w:shd w:val="clear" w:color="auto" w:fill="FFFFFF"/>
        </w:rPr>
        <w:t>“is one of the earliest and probably the best known cognitive load reducing technique</w:t>
      </w:r>
      <w:r w:rsidR="00A37D00" w:rsidRPr="00490D33">
        <w:rPr>
          <w:rFonts w:cs="Arial"/>
          <w:shd w:val="clear" w:color="auto" w:fill="FFFFFF"/>
        </w:rPr>
        <w:t>s</w:t>
      </w:r>
      <w:r w:rsidR="00726A61" w:rsidRPr="00490D33">
        <w:rPr>
          <w:rFonts w:cs="Arial"/>
          <w:shd w:val="clear" w:color="auto" w:fill="FFFFFF"/>
        </w:rPr>
        <w:t>” (</w:t>
      </w:r>
      <w:proofErr w:type="spellStart"/>
      <w:r w:rsidR="00726A61" w:rsidRPr="00490D33">
        <w:rPr>
          <w:rFonts w:cs="Arial"/>
          <w:shd w:val="clear" w:color="auto" w:fill="FFFFFF"/>
        </w:rPr>
        <w:t>Paas</w:t>
      </w:r>
      <w:proofErr w:type="spellEnd"/>
      <w:r w:rsidR="00726A61" w:rsidRPr="00490D33">
        <w:rPr>
          <w:rFonts w:cs="Arial"/>
          <w:shd w:val="clear" w:color="auto" w:fill="FFFFFF"/>
        </w:rPr>
        <w:t xml:space="preserve"> et al., 2003)</w:t>
      </w:r>
      <w:r w:rsidR="00655FBB" w:rsidRPr="00490D33">
        <w:t>.</w:t>
      </w:r>
      <w:r w:rsidR="00726A61" w:rsidRPr="00490D33">
        <w:t xml:space="preserve"> It has proven to be effective in </w:t>
      </w:r>
      <w:r w:rsidRPr="00490D33">
        <w:t xml:space="preserve">learning how to solve problems </w:t>
      </w:r>
      <w:r w:rsidRPr="00490D33">
        <w:rPr>
          <w:rFonts w:cs="Arial"/>
          <w:shd w:val="clear" w:color="auto" w:fill="FFFFFF"/>
        </w:rPr>
        <w:t xml:space="preserve">(van </w:t>
      </w:r>
      <w:proofErr w:type="spellStart"/>
      <w:r w:rsidRPr="00490D33">
        <w:rPr>
          <w:rFonts w:cs="Arial"/>
          <w:shd w:val="clear" w:color="auto" w:fill="FFFFFF"/>
        </w:rPr>
        <w:t>Merriënboer</w:t>
      </w:r>
      <w:proofErr w:type="spellEnd"/>
      <w:r w:rsidRPr="00490D33">
        <w:rPr>
          <w:rFonts w:cs="Arial"/>
          <w:shd w:val="clear" w:color="auto" w:fill="FFFFFF"/>
        </w:rPr>
        <w:t>, 1997).</w:t>
      </w:r>
      <w:r w:rsidR="0078041C" w:rsidRPr="00490D33">
        <w:rPr>
          <w:rFonts w:cs="Arial"/>
          <w:shd w:val="clear" w:color="auto" w:fill="FFFFFF"/>
        </w:rPr>
        <w:t xml:space="preserve"> While w</w:t>
      </w:r>
      <w:r w:rsidR="00717D2C" w:rsidRPr="00490D33">
        <w:rPr>
          <w:rFonts w:cs="Arial"/>
          <w:shd w:val="clear" w:color="auto" w:fill="FFFFFF"/>
        </w:rPr>
        <w:t>orked examples reduce the cognitive load</w:t>
      </w:r>
      <w:r w:rsidR="0078041C" w:rsidRPr="00490D33">
        <w:rPr>
          <w:rFonts w:cs="Arial"/>
          <w:shd w:val="clear" w:color="auto" w:fill="FFFFFF"/>
        </w:rPr>
        <w:t>, they</w:t>
      </w:r>
      <w:r w:rsidR="00717D2C" w:rsidRPr="00490D33">
        <w:rPr>
          <w:rFonts w:cs="Arial"/>
          <w:shd w:val="clear" w:color="auto" w:fill="FFFFFF"/>
        </w:rPr>
        <w:t xml:space="preserve"> prov</w:t>
      </w:r>
      <w:r w:rsidR="0078041C" w:rsidRPr="00490D33">
        <w:rPr>
          <w:rFonts w:cs="Arial"/>
          <w:shd w:val="clear" w:color="auto" w:fill="FFFFFF"/>
        </w:rPr>
        <w:t>ide</w:t>
      </w:r>
      <w:r w:rsidR="00717D2C" w:rsidRPr="00490D33">
        <w:rPr>
          <w:rFonts w:cs="Arial"/>
          <w:shd w:val="clear" w:color="auto" w:fill="FFFFFF"/>
        </w:rPr>
        <w:t xml:space="preserve"> a better understanding of the concepts under consideration. This build</w:t>
      </w:r>
      <w:r w:rsidR="0078041C" w:rsidRPr="00490D33">
        <w:rPr>
          <w:rFonts w:cs="Arial"/>
          <w:shd w:val="clear" w:color="auto" w:fill="FFFFFF"/>
        </w:rPr>
        <w:t>s up the</w:t>
      </w:r>
      <w:r w:rsidR="00717D2C" w:rsidRPr="00490D33">
        <w:rPr>
          <w:rFonts w:cs="Arial"/>
          <w:shd w:val="clear" w:color="auto" w:fill="FFFFFF"/>
        </w:rPr>
        <w:t xml:space="preserve"> necessary expertise required to solve a particular type of problem effectively.</w:t>
      </w:r>
    </w:p>
    <w:p w:rsidR="00CB0FE9" w:rsidRPr="00490D33" w:rsidRDefault="00726A61">
      <w:pPr>
        <w:rPr>
          <w:rFonts w:cs="Arial"/>
          <w:shd w:val="clear" w:color="auto" w:fill="FFFFFF"/>
        </w:rPr>
      </w:pPr>
      <w:r w:rsidRPr="00490D33">
        <w:t>Clark defines a worked example as “</w:t>
      </w:r>
      <w:r w:rsidRPr="00490D33">
        <w:rPr>
          <w:rFonts w:cs="Arial"/>
          <w:shd w:val="clear" w:color="auto" w:fill="FFFFFF"/>
        </w:rPr>
        <w:t xml:space="preserve">a step-by-step demonstration of how to perform a task or how to solve a problem" (Clark, Nguyen, </w:t>
      </w:r>
      <w:proofErr w:type="spellStart"/>
      <w:r w:rsidRPr="00490D33">
        <w:rPr>
          <w:rFonts w:cs="Arial"/>
          <w:shd w:val="clear" w:color="auto" w:fill="FFFFFF"/>
        </w:rPr>
        <w:t>Sweller</w:t>
      </w:r>
      <w:proofErr w:type="spellEnd"/>
      <w:r w:rsidRPr="00490D33">
        <w:rPr>
          <w:rFonts w:cs="Arial"/>
          <w:shd w:val="clear" w:color="auto" w:fill="FFFFFF"/>
        </w:rPr>
        <w:t>, 2006, p. 190).</w:t>
      </w:r>
      <w:r w:rsidR="000C0A0A" w:rsidRPr="00490D33">
        <w:rPr>
          <w:rFonts w:cs="Arial"/>
          <w:shd w:val="clear" w:color="auto" w:fill="FFFFFF"/>
        </w:rPr>
        <w:t xml:space="preserve"> Another definition for worked examples is given by Atkinson as </w:t>
      </w:r>
      <w:proofErr w:type="gramStart"/>
      <w:r w:rsidR="00897130" w:rsidRPr="00490D33">
        <w:rPr>
          <w:rFonts w:cs="Arial"/>
          <w:shd w:val="clear" w:color="auto" w:fill="FFFFFF"/>
        </w:rPr>
        <w:t>“</w:t>
      </w:r>
      <w:r w:rsidR="000C0A0A" w:rsidRPr="00490D33">
        <w:t xml:space="preserve"> instructional</w:t>
      </w:r>
      <w:proofErr w:type="gramEnd"/>
      <w:r w:rsidR="000C0A0A" w:rsidRPr="00490D33">
        <w:t xml:space="preserve"> devices that provide an expert's problem solution for a learner to study.</w:t>
      </w:r>
      <w:r w:rsidR="000C0A0A" w:rsidRPr="00490D33">
        <w:rPr>
          <w:rFonts w:cs="Arial"/>
          <w:shd w:val="clear" w:color="auto" w:fill="FFFFFF"/>
        </w:rPr>
        <w:t>”</w:t>
      </w:r>
      <w:proofErr w:type="gramStart"/>
      <w:r w:rsidR="000C0A0A" w:rsidRPr="00490D33">
        <w:rPr>
          <w:rFonts w:cs="Arial"/>
          <w:shd w:val="clear" w:color="auto" w:fill="FFFFFF"/>
        </w:rPr>
        <w:t>(</w:t>
      </w:r>
      <w:r w:rsidR="000C0A0A" w:rsidRPr="00490D33">
        <w:t>Learning from Examples: Instructional Principles from the Worked Examples Research</w:t>
      </w:r>
      <w:r w:rsidR="000C0A0A" w:rsidRPr="00490D33">
        <w:rPr>
          <w:rFonts w:cs="Arial"/>
          <w:shd w:val="clear" w:color="auto" w:fill="FFFFFF"/>
        </w:rPr>
        <w:t>).</w:t>
      </w:r>
      <w:proofErr w:type="gramEnd"/>
      <w:r w:rsidR="000C0A0A" w:rsidRPr="00490D33">
        <w:rPr>
          <w:rFonts w:cs="Arial"/>
          <w:shd w:val="clear" w:color="auto" w:fill="FFFFFF"/>
        </w:rPr>
        <w:t xml:space="preserve"> </w:t>
      </w:r>
      <w:r w:rsidRPr="00490D33">
        <w:rPr>
          <w:rFonts w:cs="Arial"/>
          <w:shd w:val="clear" w:color="auto" w:fill="FFFFFF"/>
        </w:rPr>
        <w:t xml:space="preserve"> </w:t>
      </w:r>
      <w:r w:rsidR="00CB0FE9" w:rsidRPr="00490D33">
        <w:rPr>
          <w:rFonts w:cs="Arial"/>
          <w:shd w:val="clear" w:color="auto" w:fill="FFFFFF"/>
        </w:rPr>
        <w:t>An effective worked example consists of a problem description, steps towards the solution and instructions at each step representing an expert’s process of thinking (</w:t>
      </w:r>
      <w:proofErr w:type="spellStart"/>
      <w:r w:rsidR="00CB0FE9" w:rsidRPr="00490D33">
        <w:rPr>
          <w:rFonts w:cs="Arial"/>
          <w:shd w:val="clear" w:color="auto" w:fill="FFFFFF"/>
        </w:rPr>
        <w:t>Renkl</w:t>
      </w:r>
      <w:proofErr w:type="spellEnd"/>
      <w:r w:rsidR="00CB0FE9" w:rsidRPr="00490D33">
        <w:rPr>
          <w:rFonts w:cs="Arial"/>
          <w:shd w:val="clear" w:color="auto" w:fill="FFFFFF"/>
        </w:rPr>
        <w:t xml:space="preserve">, 2005). Of key importance </w:t>
      </w:r>
      <w:r w:rsidR="00A37D00" w:rsidRPr="00490D33">
        <w:rPr>
          <w:rFonts w:cs="Arial"/>
          <w:shd w:val="clear" w:color="auto" w:fill="FFFFFF"/>
        </w:rPr>
        <w:t>is the step-by-step guidance for reaching the solution. It encourages the learner to form their own explanation for the undertaken step (</w:t>
      </w:r>
      <w:proofErr w:type="spellStart"/>
      <w:r w:rsidR="00A37D00" w:rsidRPr="00490D33">
        <w:rPr>
          <w:rFonts w:cs="Arial"/>
          <w:shd w:val="clear" w:color="auto" w:fill="FFFFFF"/>
        </w:rPr>
        <w:t>Renkl</w:t>
      </w:r>
      <w:proofErr w:type="spellEnd"/>
      <w:r w:rsidR="00A37D00" w:rsidRPr="00490D33">
        <w:rPr>
          <w:rFonts w:cs="Arial"/>
          <w:shd w:val="clear" w:color="auto" w:fill="FFFFFF"/>
        </w:rPr>
        <w:t xml:space="preserve"> et al, 2004) as well as think about what might follow next before they proceed.</w:t>
      </w:r>
      <w:r w:rsidR="005E7538" w:rsidRPr="00490D33">
        <w:rPr>
          <w:rFonts w:cs="Arial"/>
          <w:shd w:val="clear" w:color="auto" w:fill="FFFFFF"/>
        </w:rPr>
        <w:t xml:space="preserve"> Due to the fact that worked examples present a step-by-step guidance towards reaching a solution</w:t>
      </w:r>
      <w:r w:rsidR="0078041C" w:rsidRPr="00490D33">
        <w:rPr>
          <w:rFonts w:cs="Arial"/>
          <w:shd w:val="clear" w:color="auto" w:fill="FFFFFF"/>
        </w:rPr>
        <w:t>,</w:t>
      </w:r>
      <w:r w:rsidR="005E7538" w:rsidRPr="00490D33">
        <w:rPr>
          <w:rFonts w:cs="Arial"/>
          <w:shd w:val="clear" w:color="auto" w:fill="FFFFFF"/>
        </w:rPr>
        <w:t xml:space="preserve"> they are only useful for areas like programming </w:t>
      </w:r>
      <w:r w:rsidR="00EA0601" w:rsidRPr="00490D33">
        <w:rPr>
          <w:rFonts w:cs="Arial"/>
          <w:shd w:val="clear" w:color="auto" w:fill="FFFFFF"/>
        </w:rPr>
        <w:t xml:space="preserve">where solving of the problem is </w:t>
      </w:r>
      <w:r w:rsidR="005E7538" w:rsidRPr="00490D33">
        <w:rPr>
          <w:rFonts w:cs="Arial"/>
          <w:shd w:val="clear" w:color="auto" w:fill="FFFFFF"/>
        </w:rPr>
        <w:t>done via applying algorithms</w:t>
      </w:r>
      <w:r w:rsidR="00EA0601" w:rsidRPr="00490D33">
        <w:rPr>
          <w:rFonts w:cs="Arial"/>
          <w:shd w:val="clear" w:color="auto" w:fill="FFFFFF"/>
        </w:rPr>
        <w:t xml:space="preserve"> </w:t>
      </w:r>
      <w:r w:rsidR="005E7538" w:rsidRPr="00490D33">
        <w:rPr>
          <w:rFonts w:cs="Arial"/>
          <w:shd w:val="clear" w:color="auto" w:fill="FFFFFF"/>
        </w:rPr>
        <w:t>(</w:t>
      </w:r>
      <w:proofErr w:type="spellStart"/>
      <w:r w:rsidR="005E7538" w:rsidRPr="00490D33">
        <w:rPr>
          <w:rFonts w:cs="Arial"/>
          <w:shd w:val="clear" w:color="auto" w:fill="FFFFFF"/>
        </w:rPr>
        <w:t>Renkl</w:t>
      </w:r>
      <w:proofErr w:type="spellEnd"/>
      <w:r w:rsidR="005E7538" w:rsidRPr="00490D33">
        <w:rPr>
          <w:rFonts w:cs="Arial"/>
          <w:shd w:val="clear" w:color="auto" w:fill="FFFFFF"/>
        </w:rPr>
        <w:t>, 2005).</w:t>
      </w:r>
      <w:r w:rsidR="00EA0601" w:rsidRPr="00490D33">
        <w:rPr>
          <w:rFonts w:cs="Arial"/>
          <w:shd w:val="clear" w:color="auto" w:fill="FFFFFF"/>
        </w:rPr>
        <w:t xml:space="preserve"> In essence, worked examples </w:t>
      </w:r>
      <w:r w:rsidR="0078041C" w:rsidRPr="00490D33">
        <w:rPr>
          <w:rFonts w:cs="Arial"/>
          <w:shd w:val="clear" w:color="auto" w:fill="FFFFFF"/>
        </w:rPr>
        <w:t xml:space="preserve">help </w:t>
      </w:r>
      <w:r w:rsidR="00EA0601" w:rsidRPr="00490D33">
        <w:rPr>
          <w:rFonts w:cs="Arial"/>
          <w:shd w:val="clear" w:color="auto" w:fill="FFFFFF"/>
        </w:rPr>
        <w:t>novice</w:t>
      </w:r>
      <w:r w:rsidR="0078041C" w:rsidRPr="00490D33">
        <w:rPr>
          <w:rFonts w:cs="Arial"/>
          <w:shd w:val="clear" w:color="auto" w:fill="FFFFFF"/>
        </w:rPr>
        <w:t>s to</w:t>
      </w:r>
      <w:r w:rsidR="00EA0601" w:rsidRPr="00490D33">
        <w:rPr>
          <w:rFonts w:cs="Arial"/>
          <w:shd w:val="clear" w:color="auto" w:fill="FFFFFF"/>
        </w:rPr>
        <w:t xml:space="preserve"> build an understanding of a concept so that in later stages they are able to effectively apply this understanding to solve </w:t>
      </w:r>
      <w:r w:rsidR="00717D2C" w:rsidRPr="00490D33">
        <w:rPr>
          <w:rFonts w:cs="Arial"/>
          <w:shd w:val="clear" w:color="auto" w:fill="FFFFFF"/>
        </w:rPr>
        <w:t>other problems related to this</w:t>
      </w:r>
      <w:r w:rsidR="00EA0601" w:rsidRPr="00490D33">
        <w:rPr>
          <w:rFonts w:cs="Arial"/>
          <w:shd w:val="clear" w:color="auto" w:fill="FFFFFF"/>
        </w:rPr>
        <w:t xml:space="preserve"> concept.</w:t>
      </w:r>
    </w:p>
    <w:p w:rsidR="005D1616" w:rsidRPr="00490D33" w:rsidRDefault="0078041C">
      <w:pPr>
        <w:rPr>
          <w:rFonts w:cs="Arial"/>
          <w:shd w:val="clear" w:color="auto" w:fill="FFFFFF"/>
        </w:rPr>
      </w:pPr>
      <w:r w:rsidRPr="00490D33">
        <w:rPr>
          <w:rFonts w:cs="Arial"/>
          <w:shd w:val="clear" w:color="auto" w:fill="FFFFFF"/>
        </w:rPr>
        <w:t>Research about the traditional method</w:t>
      </w:r>
      <w:r w:rsidR="00B52FDB" w:rsidRPr="00490D33">
        <w:rPr>
          <w:rFonts w:cs="Arial"/>
          <w:shd w:val="clear" w:color="auto" w:fill="FFFFFF"/>
        </w:rPr>
        <w:t>s</w:t>
      </w:r>
      <w:r w:rsidRPr="00490D33">
        <w:rPr>
          <w:rFonts w:cs="Arial"/>
          <w:shd w:val="clear" w:color="auto" w:fill="FFFFFF"/>
        </w:rPr>
        <w:t xml:space="preserve"> of teaching Computing Science</w:t>
      </w:r>
      <w:r w:rsidR="004B2166" w:rsidRPr="00490D33">
        <w:rPr>
          <w:rFonts w:cs="Arial"/>
          <w:shd w:val="clear" w:color="auto" w:fill="FFFFFF"/>
        </w:rPr>
        <w:t xml:space="preserve"> in schools</w:t>
      </w:r>
      <w:r w:rsidR="00DF2210" w:rsidRPr="00490D33">
        <w:rPr>
          <w:rFonts w:cs="Arial"/>
          <w:shd w:val="clear" w:color="auto" w:fill="FFFFFF"/>
        </w:rPr>
        <w:t xml:space="preserve"> across the UK indicates</w:t>
      </w:r>
      <w:r w:rsidRPr="00490D33">
        <w:rPr>
          <w:rFonts w:cs="Arial"/>
          <w:shd w:val="clear" w:color="auto" w:fill="FFFFFF"/>
        </w:rPr>
        <w:t xml:space="preserve"> that </w:t>
      </w:r>
      <w:r w:rsidR="00074806" w:rsidRPr="00490D33">
        <w:rPr>
          <w:rFonts w:cs="Arial"/>
          <w:shd w:val="clear" w:color="auto" w:fill="FFFFFF"/>
        </w:rPr>
        <w:t>the best proven method to learn a cognitive skill described above is not put into practice. Often in schools</w:t>
      </w:r>
      <w:r w:rsidR="00617118" w:rsidRPr="00490D33">
        <w:rPr>
          <w:rFonts w:cs="Arial"/>
          <w:shd w:val="clear" w:color="auto" w:fill="FFFFFF"/>
        </w:rPr>
        <w:t>,</w:t>
      </w:r>
      <w:r w:rsidR="00074806" w:rsidRPr="00490D33">
        <w:rPr>
          <w:rFonts w:cs="Arial"/>
          <w:shd w:val="clear" w:color="auto" w:fill="FFFFFF"/>
        </w:rPr>
        <w:t xml:space="preserve"> Computing Science </w:t>
      </w:r>
      <w:r w:rsidRPr="00490D33">
        <w:rPr>
          <w:rFonts w:cs="Arial"/>
          <w:shd w:val="clear" w:color="auto" w:fill="FFFFFF"/>
        </w:rPr>
        <w:t>concept</w:t>
      </w:r>
      <w:r w:rsidR="00074806" w:rsidRPr="00490D33">
        <w:rPr>
          <w:rFonts w:cs="Arial"/>
          <w:shd w:val="clear" w:color="auto" w:fill="FFFFFF"/>
        </w:rPr>
        <w:t>s are introduced by explaining what the concept is</w:t>
      </w:r>
      <w:r w:rsidR="00DC3A14" w:rsidRPr="00490D33">
        <w:rPr>
          <w:rFonts w:cs="Arial"/>
          <w:shd w:val="clear" w:color="auto" w:fill="FFFFFF"/>
        </w:rPr>
        <w:t>,</w:t>
      </w:r>
      <w:r w:rsidRPr="00490D33">
        <w:rPr>
          <w:rFonts w:cs="Arial"/>
          <w:shd w:val="clear" w:color="auto" w:fill="FFFFFF"/>
        </w:rPr>
        <w:t xml:space="preserve"> followed by a simp</w:t>
      </w:r>
      <w:r w:rsidR="00074806" w:rsidRPr="00490D33">
        <w:rPr>
          <w:rFonts w:cs="Arial"/>
          <w:shd w:val="clear" w:color="auto" w:fill="FFFFFF"/>
        </w:rPr>
        <w:t>le example. Then students are presented with a problem to solve themselves. The importance of worked examples has not fit in the teaching methods. Keeping in mind that teachers are often limited time and money-wise, a possible reason for this is because there is no easy means of finding and adapting existing worked examples to the specific needs of a teacher.</w:t>
      </w:r>
    </w:p>
    <w:p w:rsidR="005D1616" w:rsidRPr="00490D33" w:rsidRDefault="005D1616">
      <w:pPr>
        <w:rPr>
          <w:rFonts w:cs="Arial"/>
          <w:shd w:val="clear" w:color="auto" w:fill="FFFFFF"/>
        </w:rPr>
      </w:pPr>
      <w:r w:rsidRPr="00490D33">
        <w:rPr>
          <w:rFonts w:cs="Arial"/>
          <w:shd w:val="clear" w:color="auto" w:fill="FFFFFF"/>
        </w:rPr>
        <w:t>A</w:t>
      </w:r>
      <w:r w:rsidR="00CD73E1" w:rsidRPr="00490D33">
        <w:rPr>
          <w:rFonts w:cs="Arial"/>
          <w:shd w:val="clear" w:color="auto" w:fill="FFFFFF"/>
        </w:rPr>
        <w:t>fter exhaustive</w:t>
      </w:r>
      <w:r w:rsidRPr="00490D33">
        <w:rPr>
          <w:rFonts w:cs="Arial"/>
          <w:shd w:val="clear" w:color="auto" w:fill="FFFFFF"/>
        </w:rPr>
        <w:t xml:space="preserve"> research </w:t>
      </w:r>
      <w:r w:rsidR="00CD73E1" w:rsidRPr="00490D33">
        <w:rPr>
          <w:rFonts w:cs="Arial"/>
          <w:shd w:val="clear" w:color="auto" w:fill="FFFFFF"/>
        </w:rPr>
        <w:t xml:space="preserve">on the </w:t>
      </w:r>
      <w:r w:rsidR="00DC3A14" w:rsidRPr="00490D33">
        <w:rPr>
          <w:rFonts w:cs="Arial"/>
          <w:shd w:val="clear" w:color="auto" w:fill="FFFFFF"/>
        </w:rPr>
        <w:t>topic</w:t>
      </w:r>
      <w:r w:rsidR="00CD73E1" w:rsidRPr="00490D33">
        <w:rPr>
          <w:rFonts w:cs="Arial"/>
          <w:shd w:val="clear" w:color="auto" w:fill="FFFFFF"/>
        </w:rPr>
        <w:t xml:space="preserve">, </w:t>
      </w:r>
      <w:r w:rsidRPr="00490D33">
        <w:rPr>
          <w:rFonts w:cs="Arial"/>
          <w:shd w:val="clear" w:color="auto" w:fill="FFFFFF"/>
        </w:rPr>
        <w:t xml:space="preserve">a Glasgow University PhD student in philosophy, </w:t>
      </w:r>
      <w:proofErr w:type="spellStart"/>
      <w:r w:rsidRPr="00490D33">
        <w:rPr>
          <w:rFonts w:cs="Arial"/>
          <w:shd w:val="clear" w:color="auto" w:fill="FFFFFF"/>
        </w:rPr>
        <w:t>Yulun</w:t>
      </w:r>
      <w:proofErr w:type="spellEnd"/>
      <w:r w:rsidRPr="00490D33">
        <w:rPr>
          <w:rFonts w:cs="Arial"/>
          <w:shd w:val="clear" w:color="auto" w:fill="FFFFFF"/>
        </w:rPr>
        <w:t xml:space="preserve"> Song, </w:t>
      </w:r>
      <w:r w:rsidR="00CD73E1" w:rsidRPr="00490D33">
        <w:rPr>
          <w:rFonts w:cs="Arial"/>
          <w:shd w:val="clear" w:color="auto" w:fill="FFFFFF"/>
        </w:rPr>
        <w:t>found the motivation to develop</w:t>
      </w:r>
      <w:r w:rsidRPr="00490D33">
        <w:rPr>
          <w:rFonts w:cs="Arial"/>
          <w:shd w:val="clear" w:color="auto" w:fill="FFFFFF"/>
        </w:rPr>
        <w:t xml:space="preserve"> software </w:t>
      </w:r>
      <w:r w:rsidR="00CD73E1" w:rsidRPr="00490D33">
        <w:rPr>
          <w:rFonts w:cs="Arial"/>
          <w:shd w:val="clear" w:color="auto" w:fill="FFFFFF"/>
        </w:rPr>
        <w:t>to facilitate the creation and viewing of worked examples.</w:t>
      </w:r>
      <w:r w:rsidR="00691872" w:rsidRPr="00490D33">
        <w:rPr>
          <w:rFonts w:cs="Arial"/>
          <w:shd w:val="clear" w:color="auto" w:fill="FFFFFF"/>
        </w:rPr>
        <w:t xml:space="preserve"> The thesis statement for the proposed research outlines the basic aims for</w:t>
      </w:r>
      <w:r w:rsidR="00B52FDB" w:rsidRPr="00490D33">
        <w:rPr>
          <w:rFonts w:cs="Arial"/>
          <w:shd w:val="clear" w:color="auto" w:fill="FFFFFF"/>
        </w:rPr>
        <w:t xml:space="preserve"> the project. The system</w:t>
      </w:r>
      <w:r w:rsidR="00691872" w:rsidRPr="00490D33">
        <w:rPr>
          <w:rFonts w:cs="Arial"/>
          <w:shd w:val="clear" w:color="auto" w:fill="FFFFFF"/>
        </w:rPr>
        <w:t xml:space="preserve"> developed is such that it:</w:t>
      </w:r>
    </w:p>
    <w:p w:rsidR="00691872" w:rsidRPr="00490D33" w:rsidRDefault="00691872" w:rsidP="00691872">
      <w:pPr>
        <w:pStyle w:val="ListParagraph"/>
        <w:numPr>
          <w:ilvl w:val="0"/>
          <w:numId w:val="1"/>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691872" w:rsidRPr="00490D33" w:rsidRDefault="00691872" w:rsidP="00691872">
      <w:pPr>
        <w:pStyle w:val="ListParagraph"/>
        <w:numPr>
          <w:ilvl w:val="0"/>
          <w:numId w:val="1"/>
        </w:numPr>
        <w:rPr>
          <w:rFonts w:cs="Arial"/>
          <w:shd w:val="clear" w:color="auto" w:fill="FFFFFF"/>
        </w:rPr>
      </w:pPr>
      <w:r w:rsidRPr="00490D33">
        <w:rPr>
          <w:rFonts w:cs="Arial"/>
          <w:shd w:val="clear" w:color="auto" w:fill="FFFFFF"/>
        </w:rPr>
        <w:lastRenderedPageBreak/>
        <w:t>“</w:t>
      </w:r>
      <w:proofErr w:type="gramStart"/>
      <w:r w:rsidRPr="00490D33">
        <w:rPr>
          <w:rFonts w:cs="Arial"/>
          <w:shd w:val="clear" w:color="auto" w:fill="FFFFFF"/>
        </w:rPr>
        <w:t>enables</w:t>
      </w:r>
      <w:proofErr w:type="gramEnd"/>
      <w:r w:rsidRPr="00490D33">
        <w:rPr>
          <w:rFonts w:cs="Arial"/>
          <w:shd w:val="clear" w:color="auto" w:fill="FFFFFF"/>
        </w:rPr>
        <w:t xml:space="preserve"> teachers to create such interactive worked examples without bespoke programming, and to evolve them on the basis of feedback from the students.”</w:t>
      </w:r>
    </w:p>
    <w:p w:rsidR="00FC084E" w:rsidRPr="00490D33" w:rsidRDefault="00032660">
      <w:pPr>
        <w:rPr>
          <w:rFonts w:cs="Arial"/>
          <w:shd w:val="clear" w:color="auto" w:fill="FFFFFF"/>
        </w:rPr>
      </w:pPr>
      <w:r w:rsidRPr="00490D33">
        <w:rPr>
          <w:rFonts w:cs="Arial"/>
          <w:shd w:val="clear" w:color="auto" w:fill="FFFFFF"/>
        </w:rPr>
        <w:t xml:space="preserve">Computer science problems are of particular interest to </w:t>
      </w:r>
      <w:proofErr w:type="spellStart"/>
      <w:r w:rsidRPr="00490D33">
        <w:rPr>
          <w:rFonts w:cs="Arial"/>
          <w:shd w:val="clear" w:color="auto" w:fill="FFFFFF"/>
        </w:rPr>
        <w:t>Dr.</w:t>
      </w:r>
      <w:proofErr w:type="spellEnd"/>
      <w:r w:rsidRPr="00490D33">
        <w:rPr>
          <w:rFonts w:cs="Arial"/>
          <w:shd w:val="clear" w:color="auto" w:fill="FFFFFF"/>
        </w:rPr>
        <w:t xml:space="preserve"> Song due to their transformation-based nature. An example described in the</w:t>
      </w:r>
      <w:r w:rsidR="00F9288D" w:rsidRPr="00490D33">
        <w:rPr>
          <w:rFonts w:cs="Arial"/>
          <w:shd w:val="clear" w:color="auto" w:fill="FFFFFF"/>
        </w:rPr>
        <w:t xml:space="preserve"> research</w:t>
      </w:r>
      <w:r w:rsidRPr="00490D33">
        <w:rPr>
          <w:rFonts w:cs="Arial"/>
          <w:shd w:val="clear" w:color="auto" w:fill="FFFFFF"/>
        </w:rPr>
        <w:t xml:space="preserve"> thesis is building a database system from a specific set of requirements expressed in human language. </w:t>
      </w:r>
      <w:r w:rsidR="00F9288D" w:rsidRPr="00490D33">
        <w:rPr>
          <w:rFonts w:cs="Arial"/>
          <w:shd w:val="clear" w:color="auto" w:fill="FFFFFF"/>
        </w:rPr>
        <w:t>The text describing the problem needs to be transformed into a graphical representation of the same problem- ER diagram, which is then translated into a machine language such as SQL. Jud</w:t>
      </w:r>
      <w:r w:rsidR="00B52FDB" w:rsidRPr="00490D33">
        <w:rPr>
          <w:rFonts w:cs="Arial"/>
          <w:shd w:val="clear" w:color="auto" w:fill="FFFFFF"/>
        </w:rPr>
        <w:t>gement and decision-making play</w:t>
      </w:r>
      <w:r w:rsidR="00F9288D" w:rsidRPr="00490D33">
        <w:rPr>
          <w:rFonts w:cs="Arial"/>
          <w:shd w:val="clear" w:color="auto" w:fill="FFFFFF"/>
        </w:rPr>
        <w:t xml:space="preserve"> a huge role in solving such a problem. However, these only come with experience and in order to gain such experience </w:t>
      </w:r>
      <w:r w:rsidR="00F9288D" w:rsidRPr="00490D33">
        <w:rPr>
          <w:rFonts w:cs="Arial"/>
        </w:rPr>
        <w:t xml:space="preserve">Reed &amp; </w:t>
      </w:r>
      <w:proofErr w:type="spellStart"/>
      <w:r w:rsidR="00F9288D" w:rsidRPr="00490D33">
        <w:rPr>
          <w:rFonts w:cs="Arial"/>
        </w:rPr>
        <w:t>Bolstad</w:t>
      </w:r>
      <w:proofErr w:type="spellEnd"/>
      <w:r w:rsidR="00F9288D" w:rsidRPr="00490D33">
        <w:rPr>
          <w:rFonts w:cs="Arial"/>
        </w:rPr>
        <w:t xml:space="preserve"> (1991) claims that one example might be </w:t>
      </w:r>
      <w:r w:rsidR="0069601A" w:rsidRPr="00490D33">
        <w:rPr>
          <w:rFonts w:cs="Arial"/>
        </w:rPr>
        <w:t>insufficient</w:t>
      </w:r>
      <w:r w:rsidR="0069601A" w:rsidRPr="00490D33">
        <w:rPr>
          <w:rFonts w:cs="Arial"/>
          <w:shd w:val="clear" w:color="auto" w:fill="FFFFFF"/>
        </w:rPr>
        <w:t xml:space="preserve">. </w:t>
      </w:r>
    </w:p>
    <w:p w:rsidR="00FC084E" w:rsidRPr="00490D33" w:rsidRDefault="0069601A">
      <w:pPr>
        <w:rPr>
          <w:rFonts w:cs="Arial"/>
          <w:shd w:val="clear" w:color="auto" w:fill="FFFFFF"/>
        </w:rPr>
      </w:pPr>
      <w:r w:rsidRPr="00490D33">
        <w:rPr>
          <w:rFonts w:cs="Arial"/>
          <w:shd w:val="clear" w:color="auto" w:fill="FFFFFF"/>
        </w:rPr>
        <w:t xml:space="preserve">One can argue that worked examples can be found in many books and lectures so at first it may </w:t>
      </w:r>
      <w:r w:rsidR="006B4331" w:rsidRPr="00490D33">
        <w:rPr>
          <w:rFonts w:cs="Arial"/>
          <w:shd w:val="clear" w:color="auto" w:fill="FFFFFF"/>
        </w:rPr>
        <w:t>seem questionable what value would software bring to the existing provision</w:t>
      </w:r>
      <w:r w:rsidR="00FE2818" w:rsidRPr="00490D33">
        <w:rPr>
          <w:rFonts w:cs="Arial"/>
          <w:shd w:val="clear" w:color="auto" w:fill="FFFFFF"/>
        </w:rPr>
        <w:t>. The thesi</w:t>
      </w:r>
      <w:r w:rsidRPr="00490D33">
        <w:rPr>
          <w:rFonts w:cs="Arial"/>
          <w:shd w:val="clear" w:color="auto" w:fill="FFFFFF"/>
        </w:rPr>
        <w:t>s, however, raise</w:t>
      </w:r>
      <w:r w:rsidR="006B4331" w:rsidRPr="00490D33">
        <w:rPr>
          <w:rFonts w:cs="Arial"/>
          <w:shd w:val="clear" w:color="auto" w:fill="FFFFFF"/>
        </w:rPr>
        <w:t xml:space="preserve">s some strong arguments to be taken into consideration. Firstly, </w:t>
      </w:r>
      <w:r w:rsidR="00FE2818" w:rsidRPr="00490D33">
        <w:rPr>
          <w:rFonts w:cs="Arial"/>
          <w:shd w:val="clear" w:color="auto" w:fill="FFFFFF"/>
        </w:rPr>
        <w:t>the worked examples in books or lectures</w:t>
      </w:r>
      <w:r w:rsidR="006B4331" w:rsidRPr="00490D33">
        <w:rPr>
          <w:rFonts w:cs="Arial"/>
          <w:shd w:val="clear" w:color="auto" w:fill="FFFFFF"/>
        </w:rPr>
        <w:t xml:space="preserve"> are not interactive enough. The university context</w:t>
      </w:r>
      <w:r w:rsidR="00FE2818" w:rsidRPr="00490D33">
        <w:rPr>
          <w:rFonts w:cs="Arial"/>
          <w:shd w:val="clear" w:color="auto" w:fill="FFFFFF"/>
        </w:rPr>
        <w:t xml:space="preserve"> </w:t>
      </w:r>
      <w:r w:rsidR="006B4331" w:rsidRPr="00490D33">
        <w:rPr>
          <w:rFonts w:cs="Arial"/>
          <w:shd w:val="clear" w:color="auto" w:fill="FFFFFF"/>
        </w:rPr>
        <w:t>is the m</w:t>
      </w:r>
      <w:r w:rsidR="00DC3A14" w:rsidRPr="00490D33">
        <w:rPr>
          <w:rFonts w:cs="Arial"/>
          <w:shd w:val="clear" w:color="auto" w:fill="FFFFFF"/>
        </w:rPr>
        <w:t>ore interactive option. Yet</w:t>
      </w:r>
      <w:r w:rsidR="006B4331" w:rsidRPr="00490D33">
        <w:rPr>
          <w:rFonts w:cs="Arial"/>
          <w:shd w:val="clear" w:color="auto" w:fill="FFFFFF"/>
        </w:rPr>
        <w:t xml:space="preserve"> many students may not exploit the opportunity to raise a question due to shyness. Even if some interaction happens, this is not recorded or captured as part of the teaching process so the students cannot go back and review it. Secondly, the worked examples present may not fit well enough</w:t>
      </w:r>
      <w:r w:rsidR="00DF2210" w:rsidRPr="00490D33">
        <w:rPr>
          <w:rFonts w:cs="Arial"/>
          <w:shd w:val="clear" w:color="auto" w:fill="FFFFFF"/>
        </w:rPr>
        <w:t xml:space="preserve"> to</w:t>
      </w:r>
      <w:r w:rsidR="006B4331" w:rsidRPr="00490D33">
        <w:rPr>
          <w:rFonts w:cs="Arial"/>
          <w:shd w:val="clear" w:color="auto" w:fill="FFFFFF"/>
        </w:rPr>
        <w:t xml:space="preserve"> the teaching needs. Last but not least, these worked examples provide little or no feedback on how t</w:t>
      </w:r>
      <w:r w:rsidR="00FE2818" w:rsidRPr="00490D33">
        <w:rPr>
          <w:rFonts w:cs="Arial"/>
          <w:shd w:val="clear" w:color="auto" w:fill="FFFFFF"/>
        </w:rPr>
        <w:t>hey wer</w:t>
      </w:r>
      <w:r w:rsidR="00DC3A14" w:rsidRPr="00490D33">
        <w:rPr>
          <w:rFonts w:cs="Arial"/>
          <w:shd w:val="clear" w:color="auto" w:fill="FFFFFF"/>
        </w:rPr>
        <w:t xml:space="preserve">e used. For example, </w:t>
      </w:r>
      <w:r w:rsidR="00FE2818" w:rsidRPr="00490D33">
        <w:rPr>
          <w:rFonts w:cs="Arial"/>
          <w:shd w:val="clear" w:color="auto" w:fill="FFFFFF"/>
        </w:rPr>
        <w:t xml:space="preserve">the only </w:t>
      </w:r>
      <w:r w:rsidR="00DC3A14" w:rsidRPr="00490D33">
        <w:rPr>
          <w:rFonts w:cs="Arial"/>
          <w:shd w:val="clear" w:color="auto" w:fill="FFFFFF"/>
        </w:rPr>
        <w:t xml:space="preserve">available </w:t>
      </w:r>
      <w:r w:rsidR="00FE2818" w:rsidRPr="00490D33">
        <w:rPr>
          <w:rFonts w:cs="Arial"/>
          <w:shd w:val="clear" w:color="auto" w:fill="FFFFFF"/>
        </w:rPr>
        <w:t xml:space="preserve">information </w:t>
      </w:r>
      <w:r w:rsidR="00DC3A14" w:rsidRPr="00490D33">
        <w:rPr>
          <w:rFonts w:cs="Arial"/>
          <w:shd w:val="clear" w:color="auto" w:fill="FFFFFF"/>
        </w:rPr>
        <w:t xml:space="preserve">for a book </w:t>
      </w:r>
      <w:r w:rsidR="00FE2818" w:rsidRPr="00490D33">
        <w:rPr>
          <w:rFonts w:cs="Arial"/>
          <w:shd w:val="clear" w:color="auto" w:fill="FFFFFF"/>
        </w:rPr>
        <w:t xml:space="preserve">would be the number of copies sold. This would not provide any insight </w:t>
      </w:r>
      <w:r w:rsidR="00DC3A14" w:rsidRPr="00490D33">
        <w:rPr>
          <w:rFonts w:cs="Arial"/>
          <w:shd w:val="clear" w:color="auto" w:fill="FFFFFF"/>
        </w:rPr>
        <w:t>on the value the examples</w:t>
      </w:r>
      <w:r w:rsidR="00617118" w:rsidRPr="00490D33">
        <w:rPr>
          <w:rFonts w:cs="Arial"/>
          <w:shd w:val="clear" w:color="auto" w:fill="FFFFFF"/>
        </w:rPr>
        <w:t xml:space="preserve"> brought</w:t>
      </w:r>
      <w:r w:rsidR="00FE2818" w:rsidRPr="00490D33">
        <w:rPr>
          <w:rFonts w:cs="Arial"/>
          <w:shd w:val="clear" w:color="auto" w:fill="FFFFFF"/>
        </w:rPr>
        <w:t xml:space="preserve"> to the reader.</w:t>
      </w:r>
    </w:p>
    <w:p w:rsidR="00FE2818" w:rsidRPr="00490D33" w:rsidRDefault="00F121EB">
      <w:pPr>
        <w:rPr>
          <w:rFonts w:cs="Arial"/>
          <w:shd w:val="clear" w:color="auto" w:fill="FFFFFF"/>
        </w:rPr>
      </w:pPr>
      <w:r w:rsidRPr="00490D33">
        <w:rPr>
          <w:rFonts w:cs="Arial"/>
          <w:shd w:val="clear" w:color="auto" w:fill="FFFFFF"/>
        </w:rPr>
        <w:t xml:space="preserve">The piece of software proposed aims to address all the issues mentioned above. </w:t>
      </w:r>
      <w:r w:rsidR="000C0A0A" w:rsidRPr="00490D33">
        <w:rPr>
          <w:rFonts w:cs="Arial"/>
          <w:shd w:val="clear" w:color="auto" w:fill="FFFFFF"/>
        </w:rPr>
        <w:t>The student becomes actively involved with the material since revealing the steps</w:t>
      </w:r>
      <w:r w:rsidR="00B52FDB" w:rsidRPr="00490D33">
        <w:rPr>
          <w:rFonts w:cs="Arial"/>
          <w:shd w:val="clear" w:color="auto" w:fill="FFFFFF"/>
        </w:rPr>
        <w:t xml:space="preserve"> required to reach a solution</w:t>
      </w:r>
      <w:r w:rsidR="000C0A0A" w:rsidRPr="00490D33">
        <w:rPr>
          <w:rFonts w:cs="Arial"/>
          <w:shd w:val="clear" w:color="auto" w:fill="FFFFFF"/>
        </w:rPr>
        <w:t xml:space="preserve"> is under their control. </w:t>
      </w:r>
      <w:r w:rsidR="00CD7666" w:rsidRPr="00490D33">
        <w:rPr>
          <w:rFonts w:cs="Arial"/>
          <w:shd w:val="clear" w:color="auto" w:fill="FFFFFF"/>
        </w:rPr>
        <w:t>The entire problem solving process is fully captured and the students can easily go and review parts causing confusion. Complete explanation of every step is provided, enabling the student to follow the process of thinking of an expert. Revealing the solution step by step encourages thinking about the next logica</w:t>
      </w:r>
      <w:r w:rsidR="00B52FDB" w:rsidRPr="00490D33">
        <w:rPr>
          <w:rFonts w:cs="Arial"/>
          <w:shd w:val="clear" w:color="auto" w:fill="FFFFFF"/>
        </w:rPr>
        <w:t>l step and guides the student towards</w:t>
      </w:r>
      <w:r w:rsidR="00CD7666" w:rsidRPr="00490D33">
        <w:rPr>
          <w:rFonts w:cs="Arial"/>
          <w:shd w:val="clear" w:color="auto" w:fill="FFFFFF"/>
        </w:rPr>
        <w:t xml:space="preserve"> the correct direction of thinking before they get confused. </w:t>
      </w:r>
      <w:r w:rsidR="00D02A5E" w:rsidRPr="00490D33">
        <w:rPr>
          <w:rFonts w:cs="Arial"/>
          <w:shd w:val="clear" w:color="auto" w:fill="FFFFFF"/>
        </w:rPr>
        <w:t xml:space="preserve">Furthermore, usage data can easily be captured to give feedback on how these worked examples were used. Data intended to be collected includes time spent at each step and answers to any questions present in the examples. Such information can be beneficial to two groups of people. The first group is the author of such examples. If the majority of </w:t>
      </w:r>
      <w:r w:rsidR="00DC3A14" w:rsidRPr="00490D33">
        <w:rPr>
          <w:rFonts w:cs="Arial"/>
          <w:shd w:val="clear" w:color="auto" w:fill="FFFFFF"/>
        </w:rPr>
        <w:t xml:space="preserve">the </w:t>
      </w:r>
      <w:r w:rsidR="00D02A5E" w:rsidRPr="00490D33">
        <w:rPr>
          <w:rFonts w:cs="Arial"/>
          <w:shd w:val="clear" w:color="auto" w:fill="FFFFFF"/>
        </w:rPr>
        <w:t>students spend more time at a step than expected this may be an indication that the step is not explained clearly</w:t>
      </w:r>
      <w:r w:rsidR="00617118" w:rsidRPr="00490D33">
        <w:rPr>
          <w:rFonts w:cs="Arial"/>
          <w:shd w:val="clear" w:color="auto" w:fill="FFFFFF"/>
        </w:rPr>
        <w:t xml:space="preserve"> enough</w:t>
      </w:r>
      <w:r w:rsidR="00D02A5E" w:rsidRPr="00490D33">
        <w:rPr>
          <w:rFonts w:cs="Arial"/>
          <w:shd w:val="clear" w:color="auto" w:fill="FFFFFF"/>
        </w:rPr>
        <w:t xml:space="preserve">. The same kind of information may bring to a teacher the knowledge that their students do not understand the material for this step well enough and they </w:t>
      </w:r>
      <w:r w:rsidR="00DC3A14" w:rsidRPr="00490D33">
        <w:rPr>
          <w:rFonts w:cs="Arial"/>
          <w:shd w:val="clear" w:color="auto" w:fill="FFFFFF"/>
        </w:rPr>
        <w:t>might need to revisit it</w:t>
      </w:r>
      <w:r w:rsidR="00D02A5E" w:rsidRPr="00490D33">
        <w:rPr>
          <w:rFonts w:cs="Arial"/>
          <w:shd w:val="clear" w:color="auto" w:fill="FFFFFF"/>
        </w:rPr>
        <w:t>.</w:t>
      </w:r>
    </w:p>
    <w:p w:rsidR="00AD3A8C" w:rsidRPr="00490D33" w:rsidRDefault="00B52FDB">
      <w:pPr>
        <w:rPr>
          <w:rFonts w:cs="Arial"/>
          <w:shd w:val="clear" w:color="auto" w:fill="FFFFFF"/>
        </w:rPr>
      </w:pPr>
      <w:r w:rsidRPr="00490D33">
        <w:rPr>
          <w:rFonts w:cs="Arial"/>
          <w:shd w:val="clear" w:color="auto" w:fill="FFFFFF"/>
        </w:rPr>
        <w:t>The prototype</w:t>
      </w:r>
      <w:r w:rsidR="00C335F8" w:rsidRPr="00490D33">
        <w:rPr>
          <w:rFonts w:cs="Arial"/>
          <w:shd w:val="clear" w:color="auto" w:fill="FFFFFF"/>
        </w:rPr>
        <w:t xml:space="preserve"> that was developed as part of </w:t>
      </w:r>
      <w:proofErr w:type="spellStart"/>
      <w:r w:rsidR="00C335F8" w:rsidRPr="00490D33">
        <w:rPr>
          <w:rFonts w:cs="Arial"/>
          <w:shd w:val="clear" w:color="auto" w:fill="FFFFFF"/>
        </w:rPr>
        <w:t>Dr.</w:t>
      </w:r>
      <w:proofErr w:type="spellEnd"/>
      <w:r w:rsidR="00C335F8" w:rsidRPr="00490D33">
        <w:rPr>
          <w:rFonts w:cs="Arial"/>
          <w:shd w:val="clear" w:color="auto" w:fill="FFFFFF"/>
        </w:rPr>
        <w:t xml:space="preserve"> Song’s research is called</w:t>
      </w:r>
      <w:r w:rsidR="00C335F8" w:rsidRPr="00490D33">
        <w:rPr>
          <w:rFonts w:cs="Arial"/>
          <w:i/>
          <w:shd w:val="clear" w:color="auto" w:fill="FFFFFF"/>
        </w:rPr>
        <w:t xml:space="preserve"> Interactive Worked Examples (IWE)</w:t>
      </w:r>
      <w:r w:rsidR="00C335F8" w:rsidRPr="00490D33">
        <w:rPr>
          <w:rFonts w:cs="Arial"/>
          <w:shd w:val="clear" w:color="auto" w:fill="FFFFFF"/>
        </w:rPr>
        <w:t>. It is in the form of a Java standalone application. There are two well distinguished groups of users- teachers and students. The flow of interaction of these groups with the system, as presented in the thesis, is shown on Figure 1. The original figure can be found in Song’s thesis as Figure 2.6 (p.57).</w:t>
      </w:r>
    </w:p>
    <w:p w:rsidR="001C640B" w:rsidRPr="00490D33" w:rsidRDefault="00E612E0">
      <w:pPr>
        <w:rPr>
          <w:rFonts w:cs="Arial"/>
          <w:shd w:val="clear" w:color="auto" w:fill="FFFFFF"/>
        </w:rPr>
      </w:pPr>
      <w:r w:rsidRPr="00490D33">
        <w:rPr>
          <w:rFonts w:cs="Arial"/>
          <w:shd w:val="clear" w:color="auto" w:fill="FFFFFF"/>
        </w:rPr>
        <w:t>On the teacher side, the prototype</w:t>
      </w:r>
      <w:r w:rsidR="00C335F8" w:rsidRPr="00490D33">
        <w:rPr>
          <w:rFonts w:cs="Arial"/>
          <w:shd w:val="clear" w:color="auto" w:fill="FFFFFF"/>
        </w:rPr>
        <w:t xml:space="preserve"> must provide an easy way to </w:t>
      </w:r>
      <w:r w:rsidR="00D44669" w:rsidRPr="00490D33">
        <w:rPr>
          <w:rFonts w:cs="Arial"/>
          <w:shd w:val="clear" w:color="auto" w:fill="FFFFFF"/>
        </w:rPr>
        <w:t>create and modify worked examples without the need for any programmatic effort whatsoever.</w:t>
      </w:r>
      <w:r w:rsidR="00AD3A8C" w:rsidRPr="00490D33">
        <w:rPr>
          <w:rFonts w:cs="Arial"/>
          <w:shd w:val="clear" w:color="auto" w:fill="FFFFFF"/>
        </w:rPr>
        <w:t xml:space="preserve"> It stores the created worked examples in XML documents.</w:t>
      </w:r>
      <w:r w:rsidR="007176F7" w:rsidRPr="00490D33">
        <w:rPr>
          <w:rFonts w:cs="Arial"/>
          <w:shd w:val="clear" w:color="auto" w:fill="FFFFFF"/>
        </w:rPr>
        <w:t xml:space="preserve"> There are four types of documents containing different aspects of the worked examples. The first type contains the document representing the problem solution. This document is </w:t>
      </w:r>
      <w:r w:rsidR="007176F7" w:rsidRPr="00490D33">
        <w:rPr>
          <w:rFonts w:cs="Arial"/>
          <w:shd w:val="clear" w:color="auto" w:fill="FFFFFF"/>
        </w:rPr>
        <w:lastRenderedPageBreak/>
        <w:t>split into fragments defined by the creator of the example</w:t>
      </w:r>
      <w:r w:rsidR="001C640B" w:rsidRPr="00490D33">
        <w:rPr>
          <w:rFonts w:cs="Arial"/>
          <w:shd w:val="clear" w:color="auto" w:fill="FFFFFF"/>
        </w:rPr>
        <w:t xml:space="preserve">. The second </w:t>
      </w:r>
      <w:r w:rsidRPr="00490D33">
        <w:rPr>
          <w:rFonts w:cs="Arial"/>
          <w:shd w:val="clear" w:color="auto" w:fill="FFFFFF"/>
        </w:rPr>
        <w:t>XML document</w:t>
      </w:r>
      <w:r w:rsidR="001C640B" w:rsidRPr="00490D33">
        <w:rPr>
          <w:rFonts w:cs="Arial"/>
          <w:shd w:val="clear" w:color="auto" w:fill="FFFFFF"/>
        </w:rPr>
        <w:t xml:space="preserve"> defines the steps for each worked example. Every step consists of actions to be performed to some fragments of the problem solution</w:t>
      </w:r>
      <w:r w:rsidR="00617118" w:rsidRPr="00490D33">
        <w:rPr>
          <w:rFonts w:cs="Arial"/>
          <w:shd w:val="clear" w:color="auto" w:fill="FFFFFF"/>
        </w:rPr>
        <w:t xml:space="preserve"> and an explanation why these actions were undertaken</w:t>
      </w:r>
      <w:r w:rsidR="001C640B" w:rsidRPr="00490D33">
        <w:rPr>
          <w:rFonts w:cs="Arial"/>
          <w:shd w:val="clear" w:color="auto" w:fill="FFFFFF"/>
        </w:rPr>
        <w:t>.</w:t>
      </w:r>
      <w:r w:rsidR="00617118" w:rsidRPr="00490D33">
        <w:rPr>
          <w:rFonts w:cs="Arial"/>
          <w:shd w:val="clear" w:color="auto" w:fill="FFFFFF"/>
        </w:rPr>
        <w:t xml:space="preserve"> In a step, specified fragments are </w:t>
      </w:r>
      <w:r w:rsidR="001C640B" w:rsidRPr="00490D33">
        <w:rPr>
          <w:rFonts w:cs="Arial"/>
          <w:shd w:val="clear" w:color="auto" w:fill="FFFFFF"/>
        </w:rPr>
        <w:t>show</w:t>
      </w:r>
      <w:r w:rsidR="00617118" w:rsidRPr="00490D33">
        <w:rPr>
          <w:rFonts w:cs="Arial"/>
          <w:shd w:val="clear" w:color="auto" w:fill="FFFFFF"/>
        </w:rPr>
        <w:t>n</w:t>
      </w:r>
      <w:r w:rsidR="001C640B" w:rsidRPr="00490D33">
        <w:rPr>
          <w:rFonts w:cs="Arial"/>
          <w:shd w:val="clear" w:color="auto" w:fill="FFFFFF"/>
        </w:rPr>
        <w:t>, hid</w:t>
      </w:r>
      <w:r w:rsidR="00617118" w:rsidRPr="00490D33">
        <w:rPr>
          <w:rFonts w:cs="Arial"/>
          <w:shd w:val="clear" w:color="auto" w:fill="FFFFFF"/>
        </w:rPr>
        <w:t>d</w:t>
      </w:r>
      <w:r w:rsidR="001C640B" w:rsidRPr="00490D33">
        <w:rPr>
          <w:rFonts w:cs="Arial"/>
          <w:shd w:val="clear" w:color="auto" w:fill="FFFFFF"/>
        </w:rPr>
        <w:t>e</w:t>
      </w:r>
      <w:r w:rsidR="00617118" w:rsidRPr="00490D33">
        <w:rPr>
          <w:rFonts w:cs="Arial"/>
          <w:shd w:val="clear" w:color="auto" w:fill="FFFFFF"/>
        </w:rPr>
        <w:t>n</w:t>
      </w:r>
      <w:r w:rsidR="001C640B" w:rsidRPr="00490D33">
        <w:rPr>
          <w:rFonts w:cs="Arial"/>
          <w:shd w:val="clear" w:color="auto" w:fill="FFFFFF"/>
        </w:rPr>
        <w:t xml:space="preserve"> or highlight</w:t>
      </w:r>
      <w:r w:rsidR="00617118" w:rsidRPr="00490D33">
        <w:rPr>
          <w:rFonts w:cs="Arial"/>
          <w:shd w:val="clear" w:color="auto" w:fill="FFFFFF"/>
        </w:rPr>
        <w:t>ed</w:t>
      </w:r>
      <w:r w:rsidR="001C640B" w:rsidRPr="00490D33">
        <w:rPr>
          <w:rFonts w:cs="Arial"/>
          <w:shd w:val="clear" w:color="auto" w:fill="FFFFFF"/>
        </w:rPr>
        <w:t xml:space="preserve">. Some of the </w:t>
      </w:r>
      <w:r w:rsidR="00195041" w:rsidRPr="00490D33">
        <w:rPr>
          <w:rFonts w:cs="Arial"/>
          <w:shd w:val="clear" w:color="auto" w:fill="FFFFFF"/>
        </w:rPr>
        <w:t>steps may ask the student a question</w:t>
      </w:r>
      <w:r w:rsidR="001C640B" w:rsidRPr="00490D33">
        <w:rPr>
          <w:rFonts w:cs="Arial"/>
          <w:shd w:val="clear" w:color="auto" w:fill="FFFFFF"/>
        </w:rPr>
        <w:t>. The third type of XML docume</w:t>
      </w:r>
      <w:r w:rsidRPr="00490D33">
        <w:rPr>
          <w:rFonts w:cs="Arial"/>
          <w:shd w:val="clear" w:color="auto" w:fill="FFFFFF"/>
        </w:rPr>
        <w:t>nt stores layout information about</w:t>
      </w:r>
      <w:r w:rsidR="001C640B" w:rsidRPr="00490D33">
        <w:rPr>
          <w:rFonts w:cs="Arial"/>
          <w:shd w:val="clear" w:color="auto" w:fill="FFFFFF"/>
        </w:rPr>
        <w:t xml:space="preserve"> the worked examples. Such information includes the number of panels needed for each worked example</w:t>
      </w:r>
      <w:r w:rsidR="00195041" w:rsidRPr="00490D33">
        <w:rPr>
          <w:rFonts w:cs="Arial"/>
          <w:shd w:val="clear" w:color="auto" w:fill="FFFFFF"/>
        </w:rPr>
        <w:t>, their order and which problem solution</w:t>
      </w:r>
      <w:r w:rsidR="001C640B" w:rsidRPr="00490D33">
        <w:rPr>
          <w:rFonts w:cs="Arial"/>
          <w:shd w:val="clear" w:color="auto" w:fill="FFFFFF"/>
        </w:rPr>
        <w:t xml:space="preserve"> is associated with each panel. The final XML document stores stylistic information about the worked examples. Such information includes the font style, the font size, whether the fragment should be bold, italic, etc. </w:t>
      </w:r>
    </w:p>
    <w:p w:rsidR="00600E9E" w:rsidRPr="00490D33" w:rsidRDefault="00600E9E">
      <w:pPr>
        <w:rPr>
          <w:rFonts w:cs="Arial"/>
          <w:shd w:val="clear" w:color="auto" w:fill="FFFFFF"/>
        </w:rPr>
      </w:pPr>
      <w:r w:rsidRPr="00490D33">
        <w:rPr>
          <w:rFonts w:cs="Arial"/>
          <w:shd w:val="clear" w:color="auto" w:fill="FFFFFF"/>
        </w:rPr>
        <w:t>The creators of the examples don’t need to be aware of the structures that store their examples since a graphical user interface is provided to facilitate the creation and the</w:t>
      </w:r>
      <w:r w:rsidR="00DF2210" w:rsidRPr="00490D33">
        <w:rPr>
          <w:rFonts w:cs="Arial"/>
          <w:shd w:val="clear" w:color="auto" w:fill="FFFFFF"/>
        </w:rPr>
        <w:t xml:space="preserve"> modification of such</w:t>
      </w:r>
      <w:r w:rsidRPr="00490D33">
        <w:rPr>
          <w:rFonts w:cs="Arial"/>
          <w:shd w:val="clear" w:color="auto" w:fill="FFFFFF"/>
        </w:rPr>
        <w:t xml:space="preserve"> examples. A screenshot of this interface can be seen on Figure 2. </w:t>
      </w:r>
    </w:p>
    <w:p w:rsidR="00D44669" w:rsidRPr="00490D33" w:rsidRDefault="00D44669">
      <w:pPr>
        <w:rPr>
          <w:rFonts w:cs="Arial"/>
          <w:shd w:val="clear" w:color="auto" w:fill="FFFFFF"/>
        </w:rPr>
      </w:pPr>
      <w:r w:rsidRPr="00490D33">
        <w:rPr>
          <w:rFonts w:cs="Arial"/>
          <w:shd w:val="clear" w:color="auto" w:fill="FFFFFF"/>
        </w:rPr>
        <w:t>On the student side, the primary aim is the provision of a good and easy to use worked examples viewer. The primary characteristics are the step transition ability, a dedicated area for the expert’s explanation of the current step’s action</w:t>
      </w:r>
      <w:r w:rsidR="001141D6" w:rsidRPr="00490D33">
        <w:rPr>
          <w:rFonts w:cs="Arial"/>
          <w:shd w:val="clear" w:color="auto" w:fill="FFFFFF"/>
        </w:rPr>
        <w:t>s</w:t>
      </w:r>
      <w:r w:rsidRPr="00490D33">
        <w:rPr>
          <w:rFonts w:cs="Arial"/>
          <w:shd w:val="clear" w:color="auto" w:fill="FFFFFF"/>
        </w:rPr>
        <w:t xml:space="preserve"> and the ability the students to be asked questions by the system.</w:t>
      </w:r>
      <w:r w:rsidR="00AD3A8C" w:rsidRPr="00490D33">
        <w:rPr>
          <w:rFonts w:cs="Arial"/>
          <w:shd w:val="clear" w:color="auto" w:fill="FFFFFF"/>
        </w:rPr>
        <w:t xml:space="preserve"> To draw the </w:t>
      </w:r>
      <w:r w:rsidR="00DF2210" w:rsidRPr="00490D33">
        <w:rPr>
          <w:rFonts w:cs="Arial"/>
          <w:shd w:val="clear" w:color="auto" w:fill="FFFFFF"/>
        </w:rPr>
        <w:t>learner</w:t>
      </w:r>
      <w:r w:rsidR="00AD3A8C" w:rsidRPr="00490D33">
        <w:rPr>
          <w:rFonts w:cs="Arial"/>
          <w:shd w:val="clear" w:color="auto" w:fill="FFFFFF"/>
        </w:rPr>
        <w:t>’s attention to the i</w:t>
      </w:r>
      <w:r w:rsidR="00600E9E" w:rsidRPr="00490D33">
        <w:rPr>
          <w:rFonts w:cs="Arial"/>
          <w:shd w:val="clear" w:color="auto" w:fill="FFFFFF"/>
        </w:rPr>
        <w:t xml:space="preserve">mportant point in each step, </w:t>
      </w:r>
      <w:r w:rsidR="00AD3A8C" w:rsidRPr="00490D33">
        <w:rPr>
          <w:rFonts w:cs="Arial"/>
          <w:shd w:val="clear" w:color="auto" w:fill="FFFFFF"/>
        </w:rPr>
        <w:t>relevant parts</w:t>
      </w:r>
      <w:r w:rsidR="003B3BD3" w:rsidRPr="00490D33">
        <w:rPr>
          <w:rFonts w:cs="Arial"/>
          <w:shd w:val="clear" w:color="auto" w:fill="FFFFFF"/>
        </w:rPr>
        <w:t xml:space="preserve"> of the solution</w:t>
      </w:r>
      <w:r w:rsidR="00AD3A8C" w:rsidRPr="00490D33">
        <w:rPr>
          <w:rFonts w:cs="Arial"/>
          <w:shd w:val="clear" w:color="auto" w:fill="FFFFFF"/>
        </w:rPr>
        <w:t xml:space="preserve"> are</w:t>
      </w:r>
      <w:r w:rsidR="003B3BD3" w:rsidRPr="00490D33">
        <w:rPr>
          <w:rFonts w:cs="Arial"/>
          <w:shd w:val="clear" w:color="auto" w:fill="FFFFFF"/>
        </w:rPr>
        <w:t xml:space="preserve"> shown, hidden or</w:t>
      </w:r>
      <w:r w:rsidR="00AD3A8C" w:rsidRPr="00490D33">
        <w:rPr>
          <w:rFonts w:cs="Arial"/>
          <w:shd w:val="clear" w:color="auto" w:fill="FFFFFF"/>
        </w:rPr>
        <w:t xml:space="preserve"> highlighted</w:t>
      </w:r>
      <w:r w:rsidR="003B3BD3" w:rsidRPr="00490D33">
        <w:rPr>
          <w:rFonts w:cs="Arial"/>
          <w:shd w:val="clear" w:color="auto" w:fill="FFFFFF"/>
        </w:rPr>
        <w:t xml:space="preserve"> as appropriate</w:t>
      </w:r>
      <w:r w:rsidR="00AD3A8C" w:rsidRPr="00490D33">
        <w:rPr>
          <w:rFonts w:cs="Arial"/>
          <w:shd w:val="clear" w:color="auto" w:fill="FFFFFF"/>
        </w:rPr>
        <w:t>.</w:t>
      </w:r>
      <w:r w:rsidR="001141D6" w:rsidRPr="00490D33">
        <w:rPr>
          <w:rFonts w:cs="Arial"/>
          <w:shd w:val="clear" w:color="auto" w:fill="FFFFFF"/>
        </w:rPr>
        <w:t xml:space="preserve"> Another feature of IWE is the ability to record data such as time spent at each step and answers to questions. </w:t>
      </w:r>
    </w:p>
    <w:p w:rsidR="00600E9E" w:rsidRPr="00490D33" w:rsidRDefault="00D44669">
      <w:pPr>
        <w:rPr>
          <w:rFonts w:cs="Arial"/>
          <w:shd w:val="clear" w:color="auto" w:fill="FFFFFF"/>
        </w:rPr>
      </w:pPr>
      <w:r w:rsidRPr="00490D33">
        <w:rPr>
          <w:rFonts w:cs="Arial"/>
          <w:shd w:val="clear" w:color="auto" w:fill="FFFFFF"/>
        </w:rPr>
        <w:t xml:space="preserve">Since the nature of the examples is transformation-based often more than one area containing </w:t>
      </w:r>
      <w:r w:rsidR="0022678A" w:rsidRPr="00490D33">
        <w:rPr>
          <w:rFonts w:cs="Arial"/>
          <w:shd w:val="clear" w:color="auto" w:fill="FFFFFF"/>
        </w:rPr>
        <w:t xml:space="preserve">parts of </w:t>
      </w:r>
      <w:r w:rsidRPr="00490D33">
        <w:rPr>
          <w:rFonts w:cs="Arial"/>
          <w:shd w:val="clear" w:color="auto" w:fill="FFFFFF"/>
        </w:rPr>
        <w:t xml:space="preserve">the problem </w:t>
      </w:r>
      <w:r w:rsidR="0022678A" w:rsidRPr="00490D33">
        <w:rPr>
          <w:rFonts w:cs="Arial"/>
          <w:shd w:val="clear" w:color="auto" w:fill="FFFFFF"/>
        </w:rPr>
        <w:t xml:space="preserve">and its solution are </w:t>
      </w:r>
      <w:r w:rsidRPr="00490D33">
        <w:rPr>
          <w:rFonts w:cs="Arial"/>
          <w:shd w:val="clear" w:color="auto" w:fill="FFFFFF"/>
        </w:rPr>
        <w:t xml:space="preserve">needed. For instance, the database example described above would require 3 problem areas. The problem description would be placed in one part of the screen. This description needs to be translated into both </w:t>
      </w:r>
      <w:r w:rsidR="0022678A" w:rsidRPr="00490D33">
        <w:rPr>
          <w:rFonts w:cs="Arial"/>
          <w:shd w:val="clear" w:color="auto" w:fill="FFFFFF"/>
        </w:rPr>
        <w:t>ER diagram and SQL statements. In order the learning experience to be optimal all 3 areas need to be visible to the student at each step. This is the motivation for IWE to support multiple pan</w:t>
      </w:r>
      <w:r w:rsidR="00600E9E" w:rsidRPr="00490D33">
        <w:rPr>
          <w:rFonts w:cs="Arial"/>
          <w:shd w:val="clear" w:color="auto" w:fill="FFFFFF"/>
        </w:rPr>
        <w:t>els.</w:t>
      </w:r>
    </w:p>
    <w:p w:rsidR="00DC3A14" w:rsidRPr="00490D33" w:rsidRDefault="00600E9E">
      <w:pPr>
        <w:rPr>
          <w:rFonts w:cs="Arial"/>
          <w:shd w:val="clear" w:color="auto" w:fill="FFFFFF"/>
        </w:rPr>
      </w:pPr>
      <w:r w:rsidRPr="00490D33">
        <w:rPr>
          <w:rFonts w:cs="Arial"/>
          <w:shd w:val="clear" w:color="auto" w:fill="FFFFFF"/>
        </w:rPr>
        <w:t xml:space="preserve"> Figure 3</w:t>
      </w:r>
      <w:r w:rsidR="0022678A" w:rsidRPr="00490D33">
        <w:rPr>
          <w:rFonts w:cs="Arial"/>
          <w:shd w:val="clear" w:color="auto" w:fill="FFFFFF"/>
        </w:rPr>
        <w:t xml:space="preserve"> shows how the required features for the student interface were incorporated in the tool. </w:t>
      </w:r>
    </w:p>
    <w:p w:rsidR="009B0C92" w:rsidRPr="00490D33" w:rsidRDefault="009B0C92" w:rsidP="009B0C92">
      <w:pPr>
        <w:rPr>
          <w:rFonts w:cs="Arial"/>
          <w:shd w:val="clear" w:color="auto" w:fill="FFFFFF"/>
        </w:rPr>
      </w:pPr>
      <w:r w:rsidRPr="00490D33">
        <w:rPr>
          <w:rFonts w:cs="Arial"/>
          <w:shd w:val="clear" w:color="auto" w:fill="FFFFFF"/>
        </w:rPr>
        <w:t xml:space="preserve">The evaluation on IWE conducted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clearly shows the benefits of the tool. It has proven to be well accepted and valuable as a technique to enhance student’s learning experience. It also achieved its goal to enable teachers to more easily and quickly develop worked examples to fit their needs. The aim of this prototype, however, doesn’t cover deployment of the software in educational institutes but rather it proves that it would bring benefit to both students and teachers. </w:t>
      </w:r>
    </w:p>
    <w:p w:rsidR="009B0C92" w:rsidRPr="00490D33" w:rsidRDefault="003B3BD3" w:rsidP="009B0C92">
      <w:pPr>
        <w:rPr>
          <w:rFonts w:cs="Arial"/>
          <w:shd w:val="clear" w:color="auto" w:fill="FFFFFF"/>
        </w:rPr>
      </w:pPr>
      <w:r w:rsidRPr="00490D33">
        <w:rPr>
          <w:rFonts w:cs="Arial"/>
          <w:shd w:val="clear" w:color="auto" w:fill="FFFFFF"/>
        </w:rPr>
        <w:t>The motivation for</w:t>
      </w:r>
      <w:r w:rsidR="009B0C92" w:rsidRPr="00490D33">
        <w:rPr>
          <w:rFonts w:cs="Arial"/>
          <w:shd w:val="clear" w:color="auto" w:fill="FFFFFF"/>
        </w:rPr>
        <w:t xml:space="preserve"> the current project is to make use of the findings in </w:t>
      </w:r>
      <w:proofErr w:type="spellStart"/>
      <w:r w:rsidR="009B0C92" w:rsidRPr="00490D33">
        <w:rPr>
          <w:rFonts w:cs="Arial"/>
          <w:shd w:val="clear" w:color="auto" w:fill="FFFFFF"/>
        </w:rPr>
        <w:t>Dr.</w:t>
      </w:r>
      <w:proofErr w:type="spellEnd"/>
      <w:r w:rsidR="009B0C92" w:rsidRPr="00490D33">
        <w:rPr>
          <w:rFonts w:cs="Arial"/>
          <w:shd w:val="clear" w:color="auto" w:fill="FFFFFF"/>
        </w:rPr>
        <w:t xml:space="preserve"> Song’s research and take a step forward in deploying the software in schools across the UK. For the rest of the dissertation, the reader’s attention will be drawn to the transition process between the Java standalone </w:t>
      </w:r>
      <w:proofErr w:type="gramStart"/>
      <w:r w:rsidR="009B0C92" w:rsidRPr="00490D33">
        <w:rPr>
          <w:rFonts w:cs="Arial"/>
          <w:shd w:val="clear" w:color="auto" w:fill="FFFFFF"/>
        </w:rPr>
        <w:t>application</w:t>
      </w:r>
      <w:proofErr w:type="gramEnd"/>
      <w:r w:rsidR="009B0C92" w:rsidRPr="00490D33">
        <w:rPr>
          <w:rFonts w:cs="Arial"/>
          <w:shd w:val="clear" w:color="auto" w:fill="FFFFFF"/>
        </w:rPr>
        <w:t xml:space="preserve"> IWE into a deployable online version called </w:t>
      </w:r>
      <w:r w:rsidR="009B0C92" w:rsidRPr="00490D33">
        <w:rPr>
          <w:rFonts w:cs="Arial"/>
          <w:i/>
          <w:shd w:val="clear" w:color="auto" w:fill="FFFFFF"/>
        </w:rPr>
        <w:t>Worked Examples Viewer (WEAVE)</w:t>
      </w:r>
      <w:r w:rsidR="009B0C92" w:rsidRPr="00490D33">
        <w:rPr>
          <w:rFonts w:cs="Arial"/>
          <w:shd w:val="clear" w:color="auto" w:fill="FFFFFF"/>
        </w:rPr>
        <w:t>.</w:t>
      </w:r>
    </w:p>
    <w:p w:rsidR="009B0C92" w:rsidRPr="00490D33" w:rsidRDefault="009B0C92">
      <w:pPr>
        <w:rPr>
          <w:rFonts w:cs="Arial"/>
          <w:shd w:val="clear" w:color="auto" w:fill="FFFFFF"/>
        </w:rPr>
      </w:pPr>
    </w:p>
    <w:p w:rsidR="00C335F8" w:rsidRPr="00490D33" w:rsidRDefault="00C335F8">
      <w:pPr>
        <w:rPr>
          <w:rFonts w:cs="Arial"/>
          <w:shd w:val="clear" w:color="auto" w:fill="FFFFFF"/>
        </w:rPr>
      </w:pPr>
    </w:p>
    <w:p w:rsidR="00C335F8" w:rsidRPr="00490D33" w:rsidRDefault="00C335F8">
      <w:pPr>
        <w:rPr>
          <w:rFonts w:cs="Arial"/>
          <w:shd w:val="clear" w:color="auto" w:fill="FFFFFF"/>
        </w:rPr>
      </w:pPr>
      <w:r w:rsidRPr="00490D33">
        <w:rPr>
          <w:rFonts w:cs="Arial"/>
          <w:noProof/>
          <w:shd w:val="clear" w:color="auto" w:fill="FFFFFF"/>
          <w:lang w:eastAsia="en-GB"/>
        </w:rPr>
        <w:lastRenderedPageBreak/>
        <w:drawing>
          <wp:inline distT="0" distB="0" distL="0" distR="0" wp14:anchorId="35C8B6CF" wp14:editId="7019E249">
            <wp:extent cx="5475605" cy="400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5605" cy="4006215"/>
                    </a:xfrm>
                    <a:prstGeom prst="rect">
                      <a:avLst/>
                    </a:prstGeom>
                    <a:noFill/>
                    <a:ln>
                      <a:noFill/>
                    </a:ln>
                  </pic:spPr>
                </pic:pic>
              </a:graphicData>
            </a:graphic>
          </wp:inline>
        </w:drawing>
      </w:r>
      <w:proofErr w:type="gramStart"/>
      <w:r w:rsidR="0022678A" w:rsidRPr="00490D33">
        <w:rPr>
          <w:rFonts w:cs="Arial"/>
          <w:shd w:val="clear" w:color="auto" w:fill="FFFFFF"/>
        </w:rPr>
        <w:t>Figure 1.</w:t>
      </w:r>
      <w:proofErr w:type="gramEnd"/>
    </w:p>
    <w:p w:rsidR="0022678A" w:rsidRPr="00490D33" w:rsidRDefault="00600E9E">
      <w:pPr>
        <w:rPr>
          <w:rFonts w:cs="Arial"/>
          <w:shd w:val="clear" w:color="auto" w:fill="FFFFFF"/>
        </w:rPr>
      </w:pPr>
      <w:r w:rsidRPr="00490D33">
        <w:rPr>
          <w:rFonts w:cs="Arial"/>
          <w:noProof/>
          <w:shd w:val="clear" w:color="auto" w:fill="FFFFFF"/>
          <w:lang w:eastAsia="en-GB"/>
        </w:rPr>
        <w:drawing>
          <wp:inline distT="0" distB="0" distL="0" distR="0" wp14:anchorId="6094FD05" wp14:editId="4EBB91DE">
            <wp:extent cx="5725795" cy="3733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3733800"/>
                    </a:xfrm>
                    <a:prstGeom prst="rect">
                      <a:avLst/>
                    </a:prstGeom>
                    <a:noFill/>
                    <a:ln>
                      <a:noFill/>
                    </a:ln>
                  </pic:spPr>
                </pic:pic>
              </a:graphicData>
            </a:graphic>
          </wp:inline>
        </w:drawing>
      </w:r>
      <w:r w:rsidRPr="00490D33">
        <w:rPr>
          <w:rFonts w:cs="Arial"/>
          <w:shd w:val="clear" w:color="auto" w:fill="FFFFFF"/>
        </w:rPr>
        <w:t xml:space="preserve"> </w:t>
      </w:r>
      <w:proofErr w:type="gramStart"/>
      <w:r w:rsidRPr="00490D33">
        <w:rPr>
          <w:rFonts w:cs="Arial"/>
          <w:shd w:val="clear" w:color="auto" w:fill="FFFFFF"/>
        </w:rPr>
        <w:t>Figure 2.</w:t>
      </w:r>
      <w:proofErr w:type="gramEnd"/>
    </w:p>
    <w:p w:rsidR="0022678A" w:rsidRPr="00490D33" w:rsidRDefault="0022678A">
      <w:pPr>
        <w:rPr>
          <w:rFonts w:cs="Arial"/>
          <w:shd w:val="clear" w:color="auto" w:fill="FFFFFF"/>
        </w:rPr>
      </w:pPr>
      <w:r w:rsidRPr="00490D33">
        <w:rPr>
          <w:rFonts w:cs="Arial"/>
          <w:noProof/>
          <w:shd w:val="clear" w:color="auto" w:fill="FFFFFF"/>
          <w:lang w:eastAsia="en-GB"/>
        </w:rPr>
        <w:lastRenderedPageBreak/>
        <w:drawing>
          <wp:inline distT="0" distB="0" distL="0" distR="0" wp14:anchorId="038659C4" wp14:editId="542E588B">
            <wp:extent cx="5725795" cy="361378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95" cy="3613785"/>
                    </a:xfrm>
                    <a:prstGeom prst="rect">
                      <a:avLst/>
                    </a:prstGeom>
                    <a:noFill/>
                    <a:ln>
                      <a:noFill/>
                    </a:ln>
                  </pic:spPr>
                </pic:pic>
              </a:graphicData>
            </a:graphic>
          </wp:inline>
        </w:drawing>
      </w:r>
      <w:r w:rsidR="00600E9E" w:rsidRPr="00490D33">
        <w:rPr>
          <w:rFonts w:cs="Arial"/>
          <w:shd w:val="clear" w:color="auto" w:fill="FFFFFF"/>
        </w:rPr>
        <w:t xml:space="preserve"> </w:t>
      </w:r>
      <w:proofErr w:type="gramStart"/>
      <w:r w:rsidR="00600E9E" w:rsidRPr="00490D33">
        <w:rPr>
          <w:rFonts w:cs="Arial"/>
          <w:shd w:val="clear" w:color="auto" w:fill="FFFFFF"/>
        </w:rPr>
        <w:t>Figure 3</w:t>
      </w:r>
      <w:r w:rsidRPr="00490D33">
        <w:rPr>
          <w:rFonts w:cs="Arial"/>
          <w:shd w:val="clear" w:color="auto" w:fill="FFFFFF"/>
        </w:rPr>
        <w:t>.</w:t>
      </w:r>
      <w:proofErr w:type="gramEnd"/>
    </w:p>
    <w:p w:rsidR="005E7538" w:rsidRPr="00490D33" w:rsidRDefault="005E7538"/>
    <w:p w:rsidR="00F56FFD" w:rsidRPr="00490D33" w:rsidRDefault="00F56FFD"/>
    <w:p w:rsidR="00F56FFD" w:rsidRPr="00490D33" w:rsidRDefault="00F56FFD">
      <w:r w:rsidRPr="00490D33">
        <w:t xml:space="preserve">References: </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r w:rsidRPr="00490D33">
        <w:rPr>
          <w:rFonts w:eastAsia="Times New Roman" w:cs="Arial"/>
          <w:lang w:eastAsia="en-GB"/>
        </w:rPr>
        <w:t xml:space="preserve">Atkinson, R.K., Derry, S.J., </w:t>
      </w:r>
      <w:proofErr w:type="spellStart"/>
      <w:r w:rsidRPr="00490D33">
        <w:rPr>
          <w:rFonts w:eastAsia="Times New Roman" w:cs="Arial"/>
          <w:lang w:eastAsia="en-GB"/>
        </w:rPr>
        <w:t>Renkl</w:t>
      </w:r>
      <w:proofErr w:type="spellEnd"/>
      <w:r w:rsidRPr="00490D33">
        <w:rPr>
          <w:rFonts w:eastAsia="Times New Roman" w:cs="Arial"/>
          <w:lang w:eastAsia="en-GB"/>
        </w:rPr>
        <w:t xml:space="preserve">, A., &amp; </w:t>
      </w:r>
      <w:proofErr w:type="spellStart"/>
      <w:r w:rsidRPr="00490D33">
        <w:rPr>
          <w:rFonts w:eastAsia="Times New Roman" w:cs="Arial"/>
          <w:lang w:eastAsia="en-GB"/>
        </w:rPr>
        <w:t>Wortham</w:t>
      </w:r>
      <w:proofErr w:type="spellEnd"/>
      <w:r w:rsidRPr="00490D33">
        <w:rPr>
          <w:rFonts w:eastAsia="Times New Roman" w:cs="Arial"/>
          <w:lang w:eastAsia="en-GB"/>
        </w:rPr>
        <w:t>, D.W. (2000). Learning from examples: Instructional principles from the worked examples research. Review of Educational Research, 70, 181–214.</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r w:rsidRPr="00490D33">
        <w:rPr>
          <w:rFonts w:eastAsia="Times New Roman" w:cs="Arial"/>
          <w:lang w:eastAsia="en-GB"/>
        </w:rPr>
        <w:t xml:space="preserve">Chi, M. T., </w:t>
      </w:r>
      <w:proofErr w:type="spellStart"/>
      <w:r w:rsidRPr="00490D33">
        <w:rPr>
          <w:rFonts w:eastAsia="Times New Roman" w:cs="Arial"/>
          <w:lang w:eastAsia="en-GB"/>
        </w:rPr>
        <w:t>Bassok</w:t>
      </w:r>
      <w:proofErr w:type="spellEnd"/>
      <w:r w:rsidRPr="00490D33">
        <w:rPr>
          <w:rFonts w:eastAsia="Times New Roman" w:cs="Arial"/>
          <w:lang w:eastAsia="en-GB"/>
        </w:rPr>
        <w:t xml:space="preserve">, M., Lewis, M. W., </w:t>
      </w:r>
      <w:proofErr w:type="spellStart"/>
      <w:r w:rsidRPr="00490D33">
        <w:rPr>
          <w:rFonts w:eastAsia="Times New Roman" w:cs="Arial"/>
          <w:lang w:eastAsia="en-GB"/>
        </w:rPr>
        <w:t>Reimann</w:t>
      </w:r>
      <w:proofErr w:type="spellEnd"/>
      <w:r w:rsidRPr="00490D33">
        <w:rPr>
          <w:rFonts w:eastAsia="Times New Roman" w:cs="Arial"/>
          <w:lang w:eastAsia="en-GB"/>
        </w:rPr>
        <w:t>, P., &amp; Glaser, R. (1989). Self</w:t>
      </w:r>
      <w:r w:rsidRPr="00490D33">
        <w:rPr>
          <w:rFonts w:eastAsia="Times New Roman" w:cs="Cambria Math"/>
          <w:lang w:eastAsia="en-GB"/>
        </w:rPr>
        <w:t>‐</w:t>
      </w:r>
      <w:r w:rsidRPr="00490D33">
        <w:rPr>
          <w:rFonts w:eastAsia="Times New Roman" w:cs="Arial"/>
          <w:lang w:eastAsia="en-GB"/>
        </w:rPr>
        <w:t>explanations: How students study and use examples in learning to solve problems. Cognitive science, 13(2), 145-182.</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r w:rsidRPr="00490D33">
        <w:rPr>
          <w:rFonts w:eastAsia="Times New Roman" w:cs="Arial"/>
          <w:lang w:eastAsia="en-GB"/>
        </w:rPr>
        <w:t xml:space="preserve">Clark, R.C., Nguyen, F., and </w:t>
      </w:r>
      <w:proofErr w:type="spellStart"/>
      <w:r w:rsidRPr="00490D33">
        <w:rPr>
          <w:rFonts w:eastAsia="Times New Roman" w:cs="Arial"/>
          <w:lang w:eastAsia="en-GB"/>
        </w:rPr>
        <w:t>Sweller</w:t>
      </w:r>
      <w:proofErr w:type="spellEnd"/>
      <w:r w:rsidRPr="00490D33">
        <w:rPr>
          <w:rFonts w:eastAsia="Times New Roman" w:cs="Arial"/>
          <w:lang w:eastAsia="en-GB"/>
        </w:rPr>
        <w:t>, J. (2006). Efficiency in learning: evidence-based guidelines to manage cognitive load. San Francisco: Pfeiffer.</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r w:rsidRPr="00490D33">
        <w:rPr>
          <w:rFonts w:eastAsia="Times New Roman" w:cs="Arial"/>
          <w:lang w:eastAsia="en-GB"/>
        </w:rPr>
        <w:t xml:space="preserve">Cooper, G., &amp; </w:t>
      </w:r>
      <w:proofErr w:type="spellStart"/>
      <w:r w:rsidRPr="00490D33">
        <w:rPr>
          <w:rFonts w:eastAsia="Times New Roman" w:cs="Arial"/>
          <w:lang w:eastAsia="en-GB"/>
        </w:rPr>
        <w:t>Sweller</w:t>
      </w:r>
      <w:proofErr w:type="spellEnd"/>
      <w:r w:rsidRPr="00490D33">
        <w:rPr>
          <w:rFonts w:eastAsia="Times New Roman" w:cs="Arial"/>
          <w:lang w:eastAsia="en-GB"/>
        </w:rPr>
        <w:t>, J. (1987). Effects of schema acquisition and rule automation on mathematical problem-solving transfer. Journal of Educational Psychology. 79(4), 347–362.</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r w:rsidRPr="00490D33">
        <w:rPr>
          <w:rFonts w:eastAsia="Times New Roman" w:cs="Arial"/>
          <w:lang w:eastAsia="en-GB"/>
        </w:rPr>
        <w:t xml:space="preserve">Gog, T.V., Kester, L., </w:t>
      </w:r>
      <w:proofErr w:type="spellStart"/>
      <w:r w:rsidRPr="00490D33">
        <w:rPr>
          <w:rFonts w:eastAsia="Times New Roman" w:cs="Arial"/>
          <w:lang w:eastAsia="en-GB"/>
        </w:rPr>
        <w:t>Paas</w:t>
      </w:r>
      <w:proofErr w:type="spellEnd"/>
      <w:r w:rsidRPr="00490D33">
        <w:rPr>
          <w:rFonts w:eastAsia="Times New Roman" w:cs="Arial"/>
          <w:lang w:eastAsia="en-GB"/>
        </w:rPr>
        <w:t>, F. (2011). Effects of worked examples, example-problem, and problem-example pairs on novices’ learning. </w:t>
      </w:r>
      <w:hyperlink r:id="rId9" w:tooltip="Contemporary Educational Psychology" w:history="1">
        <w:r w:rsidRPr="00490D33">
          <w:rPr>
            <w:rFonts w:eastAsia="Times New Roman" w:cs="Arial"/>
            <w:lang w:eastAsia="en-GB"/>
          </w:rPr>
          <w:t>Contemporary Educational Psychology</w:t>
        </w:r>
      </w:hyperlink>
      <w:r w:rsidRPr="00490D33">
        <w:rPr>
          <w:rFonts w:eastAsia="Times New Roman" w:cs="Arial"/>
          <w:lang w:eastAsia="en-GB"/>
        </w:rPr>
        <w:t> 36 (2011) 212–218.</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Kalyuga</w:t>
      </w:r>
      <w:proofErr w:type="spellEnd"/>
      <w:r w:rsidRPr="00490D33">
        <w:rPr>
          <w:rFonts w:eastAsia="Times New Roman" w:cs="Arial"/>
          <w:lang w:eastAsia="en-GB"/>
        </w:rPr>
        <w:t xml:space="preserve">, S., Chandler, P., &amp; </w:t>
      </w:r>
      <w:proofErr w:type="spellStart"/>
      <w:r w:rsidRPr="00490D33">
        <w:rPr>
          <w:rFonts w:eastAsia="Times New Roman" w:cs="Arial"/>
          <w:lang w:eastAsia="en-GB"/>
        </w:rPr>
        <w:t>Sweller</w:t>
      </w:r>
      <w:proofErr w:type="spellEnd"/>
      <w:r w:rsidRPr="00490D33">
        <w:rPr>
          <w:rFonts w:eastAsia="Times New Roman" w:cs="Arial"/>
          <w:lang w:eastAsia="en-GB"/>
        </w:rPr>
        <w:t>, J. (2000). Incorporating learner experience into the design of multimedia instruction. Journal of Educational Psychology, 92, 126–136.</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Kalyuga</w:t>
      </w:r>
      <w:proofErr w:type="spellEnd"/>
      <w:r w:rsidRPr="00490D33">
        <w:rPr>
          <w:rFonts w:eastAsia="Times New Roman" w:cs="Arial"/>
          <w:lang w:eastAsia="en-GB"/>
        </w:rPr>
        <w:t xml:space="preserve">, S., Chandler, P., &amp; </w:t>
      </w:r>
      <w:proofErr w:type="spellStart"/>
      <w:r w:rsidRPr="00490D33">
        <w:rPr>
          <w:rFonts w:eastAsia="Times New Roman" w:cs="Arial"/>
          <w:lang w:eastAsia="en-GB"/>
        </w:rPr>
        <w:t>Sweller</w:t>
      </w:r>
      <w:proofErr w:type="spellEnd"/>
      <w:r w:rsidRPr="00490D33">
        <w:rPr>
          <w:rFonts w:eastAsia="Times New Roman" w:cs="Arial"/>
          <w:lang w:eastAsia="en-GB"/>
        </w:rPr>
        <w:t>, J. (2001a). Learner experience and efficiency of instructional guidance. Educational Psychology, 21, 5–23.</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lastRenderedPageBreak/>
        <w:t>Kalyuga</w:t>
      </w:r>
      <w:proofErr w:type="spellEnd"/>
      <w:r w:rsidRPr="00490D33">
        <w:rPr>
          <w:rFonts w:eastAsia="Times New Roman" w:cs="Arial"/>
          <w:lang w:eastAsia="en-GB"/>
        </w:rPr>
        <w:t xml:space="preserve">, S., Chandler, P., </w:t>
      </w:r>
      <w:proofErr w:type="spellStart"/>
      <w:r w:rsidRPr="00490D33">
        <w:rPr>
          <w:rFonts w:eastAsia="Times New Roman" w:cs="Arial"/>
          <w:lang w:eastAsia="en-GB"/>
        </w:rPr>
        <w:t>Tuovinen</w:t>
      </w:r>
      <w:proofErr w:type="spellEnd"/>
      <w:r w:rsidRPr="00490D33">
        <w:rPr>
          <w:rFonts w:eastAsia="Times New Roman" w:cs="Arial"/>
          <w:lang w:eastAsia="en-GB"/>
        </w:rPr>
        <w:t xml:space="preserve">, J., &amp; </w:t>
      </w:r>
      <w:proofErr w:type="spellStart"/>
      <w:r w:rsidRPr="00490D33">
        <w:rPr>
          <w:rFonts w:eastAsia="Times New Roman" w:cs="Arial"/>
          <w:lang w:eastAsia="en-GB"/>
        </w:rPr>
        <w:t>Sweller</w:t>
      </w:r>
      <w:proofErr w:type="spellEnd"/>
      <w:r w:rsidRPr="00490D33">
        <w:rPr>
          <w:rFonts w:eastAsia="Times New Roman" w:cs="Arial"/>
          <w:lang w:eastAsia="en-GB"/>
        </w:rPr>
        <w:t>, J. (2001b). When problem solving is superior to studying worked examples. Journal of Educational Psychology, 93, 579–588.</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Kalyuga</w:t>
      </w:r>
      <w:proofErr w:type="spellEnd"/>
      <w:r w:rsidRPr="00490D33">
        <w:rPr>
          <w:rFonts w:eastAsia="Times New Roman" w:cs="Arial"/>
          <w:lang w:eastAsia="en-GB"/>
        </w:rPr>
        <w:t xml:space="preserve">, S. Ayres, P., Chandler, P. &amp; </w:t>
      </w:r>
      <w:proofErr w:type="spellStart"/>
      <w:r w:rsidRPr="00490D33">
        <w:rPr>
          <w:rFonts w:eastAsia="Times New Roman" w:cs="Arial"/>
          <w:lang w:eastAsia="en-GB"/>
        </w:rPr>
        <w:t>Sweller</w:t>
      </w:r>
      <w:proofErr w:type="spellEnd"/>
      <w:r w:rsidRPr="00490D33">
        <w:rPr>
          <w:rFonts w:eastAsia="Times New Roman" w:cs="Arial"/>
          <w:lang w:eastAsia="en-GB"/>
        </w:rPr>
        <w:t>, J. (2003). The expertise reversal effect. </w:t>
      </w:r>
      <w:r w:rsidRPr="00490D33">
        <w:rPr>
          <w:rFonts w:eastAsia="Times New Roman" w:cs="Arial"/>
          <w:i/>
          <w:iCs/>
          <w:lang w:eastAsia="en-GB"/>
        </w:rPr>
        <w:t>Educational Psychologist, 38</w:t>
      </w:r>
      <w:r w:rsidRPr="00490D33">
        <w:rPr>
          <w:rFonts w:eastAsia="Times New Roman" w:cs="Arial"/>
          <w:lang w:eastAsia="en-GB"/>
        </w:rPr>
        <w:t>(1) 23–31.</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Kalyuga</w:t>
      </w:r>
      <w:proofErr w:type="spellEnd"/>
      <w:r w:rsidRPr="00490D33">
        <w:rPr>
          <w:rFonts w:eastAsia="Times New Roman" w:cs="Arial"/>
          <w:lang w:eastAsia="en-GB"/>
        </w:rPr>
        <w:t>, S. (2007). Expertise Reversal effect and its implications for learner-tailored instruction. Educational Psychology Review (2007) 19:509-539.</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r w:rsidRPr="00490D33">
        <w:rPr>
          <w:rFonts w:eastAsia="Times New Roman" w:cs="Arial"/>
          <w:lang w:eastAsia="en-GB"/>
        </w:rPr>
        <w:t xml:space="preserve">Lewis, D. (2005). </w:t>
      </w:r>
      <w:proofErr w:type="spellStart"/>
      <w:r w:rsidRPr="00490D33">
        <w:rPr>
          <w:rFonts w:eastAsia="Times New Roman" w:cs="Arial"/>
          <w:lang w:eastAsia="en-GB"/>
        </w:rPr>
        <w:t>Demobank</w:t>
      </w:r>
      <w:proofErr w:type="spellEnd"/>
      <w:r w:rsidRPr="00490D33">
        <w:rPr>
          <w:rFonts w:eastAsia="Times New Roman" w:cs="Arial"/>
          <w:lang w:eastAsia="en-GB"/>
        </w:rPr>
        <w:t>: a method of presenting just-in-time online learning in the Proceedings of the Association for Educational Communications and Technology (AECT) Annual International Convention (</w:t>
      </w:r>
      <w:proofErr w:type="spellStart"/>
      <w:r w:rsidRPr="00490D33">
        <w:rPr>
          <w:rFonts w:eastAsia="Times New Roman" w:cs="Arial"/>
          <w:lang w:eastAsia="en-GB"/>
        </w:rPr>
        <w:t>vol</w:t>
      </w:r>
      <w:proofErr w:type="spellEnd"/>
      <w:r w:rsidRPr="00490D33">
        <w:rPr>
          <w:rFonts w:eastAsia="Times New Roman" w:cs="Arial"/>
          <w:lang w:eastAsia="en-GB"/>
        </w:rPr>
        <w:t xml:space="preserve"> 2, pp. 371–375) October 2005, Orlando, FL. </w:t>
      </w:r>
      <w:hyperlink r:id="rId10" w:history="1">
        <w:r w:rsidRPr="00490D33">
          <w:rPr>
            <w:rFonts w:eastAsia="Times New Roman" w:cs="Arial"/>
            <w:lang w:eastAsia="en-GB"/>
          </w:rPr>
          <w:t>http://www.davidlewisphd.com/publications/dlewis_aect2005paper.pdf</w:t>
        </w:r>
      </w:hyperlink>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r w:rsidRPr="00490D33">
        <w:rPr>
          <w:rFonts w:eastAsia="Times New Roman" w:cs="Arial"/>
          <w:lang w:eastAsia="en-GB"/>
        </w:rPr>
        <w:t xml:space="preserve">Moreno, R., </w:t>
      </w:r>
      <w:proofErr w:type="spellStart"/>
      <w:r w:rsidRPr="00490D33">
        <w:rPr>
          <w:rFonts w:eastAsia="Times New Roman" w:cs="Arial"/>
          <w:lang w:eastAsia="en-GB"/>
        </w:rPr>
        <w:t>Reisslein</w:t>
      </w:r>
      <w:proofErr w:type="spellEnd"/>
      <w:r w:rsidRPr="00490D33">
        <w:rPr>
          <w:rFonts w:eastAsia="Times New Roman" w:cs="Arial"/>
          <w:lang w:eastAsia="en-GB"/>
        </w:rPr>
        <w:t xml:space="preserve">, M., and </w:t>
      </w:r>
      <w:proofErr w:type="spellStart"/>
      <w:r w:rsidRPr="00490D33">
        <w:rPr>
          <w:rFonts w:eastAsia="Times New Roman" w:cs="Arial"/>
          <w:lang w:eastAsia="en-GB"/>
        </w:rPr>
        <w:t>Delgoda</w:t>
      </w:r>
      <w:proofErr w:type="spellEnd"/>
      <w:r w:rsidRPr="00490D33">
        <w:rPr>
          <w:rFonts w:eastAsia="Times New Roman" w:cs="Arial"/>
          <w:lang w:eastAsia="en-GB"/>
        </w:rPr>
        <w:t xml:space="preserve"> G.E. (2006). Toward a fundamental understanding of worked example instruction: impact of means-ends practice, backward/forward fading, and </w:t>
      </w:r>
      <w:proofErr w:type="spellStart"/>
      <w:r w:rsidRPr="00490D33">
        <w:rPr>
          <w:rFonts w:eastAsia="Times New Roman" w:cs="Arial"/>
          <w:lang w:eastAsia="en-GB"/>
        </w:rPr>
        <w:t>adaptivity</w:t>
      </w:r>
      <w:proofErr w:type="spellEnd"/>
      <w:r w:rsidRPr="00490D33">
        <w:rPr>
          <w:rFonts w:eastAsia="Times New Roman" w:cs="Arial"/>
          <w:lang w:eastAsia="en-GB"/>
        </w:rPr>
        <w:t>. In FIE '06: Proceedings of the 36th Frontiers in Education Conference, 2006. retrieved November 28, 2007 from</w:t>
      </w:r>
      <w:hyperlink r:id="rId11" w:history="1">
        <w:r w:rsidRPr="00490D33">
          <w:rPr>
            <w:rFonts w:eastAsia="Times New Roman" w:cs="Arial"/>
            <w:lang w:eastAsia="en-GB"/>
          </w:rPr>
          <w:t>http://fie.engrng.pitt.edu/fie2006/papers/1353.pdf</w:t>
        </w:r>
      </w:hyperlink>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Nievelstein</w:t>
      </w:r>
      <w:proofErr w:type="spellEnd"/>
      <w:r w:rsidRPr="00490D33">
        <w:rPr>
          <w:rFonts w:eastAsia="Times New Roman" w:cs="Arial"/>
          <w:lang w:eastAsia="en-GB"/>
        </w:rPr>
        <w:t>, F., Gog T.V.</w:t>
      </w:r>
      <w:proofErr w:type="gramStart"/>
      <w:r w:rsidRPr="00490D33">
        <w:rPr>
          <w:rFonts w:eastAsia="Times New Roman" w:cs="Arial"/>
          <w:lang w:eastAsia="en-GB"/>
        </w:rPr>
        <w:t>, ,</w:t>
      </w:r>
      <w:proofErr w:type="spellStart"/>
      <w:r w:rsidRPr="00490D33">
        <w:rPr>
          <w:rFonts w:eastAsia="Times New Roman" w:cs="Arial"/>
          <w:lang w:eastAsia="en-GB"/>
        </w:rPr>
        <w:t>Dijck</w:t>
      </w:r>
      <w:proofErr w:type="spellEnd"/>
      <w:proofErr w:type="gramEnd"/>
      <w:r w:rsidRPr="00490D33">
        <w:rPr>
          <w:rFonts w:eastAsia="Times New Roman" w:cs="Arial"/>
          <w:lang w:eastAsia="en-GB"/>
        </w:rPr>
        <w:t xml:space="preserve">, G.V., </w:t>
      </w:r>
      <w:proofErr w:type="spellStart"/>
      <w:r w:rsidRPr="00490D33">
        <w:rPr>
          <w:rFonts w:eastAsia="Times New Roman" w:cs="Arial"/>
          <w:lang w:eastAsia="en-GB"/>
        </w:rPr>
        <w:t>Boshuizen</w:t>
      </w:r>
      <w:proofErr w:type="spellEnd"/>
      <w:r w:rsidRPr="00490D33">
        <w:rPr>
          <w:rFonts w:eastAsia="Times New Roman" w:cs="Arial"/>
          <w:lang w:eastAsia="en-GB"/>
        </w:rPr>
        <w:t>, H.P.A. (2013). The worked example and expertise reversal effect in less structured tasks: Learning to reason about legal cases. Contemporary Educational Psychology 38 (2013) 118–125.</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Paas</w:t>
      </w:r>
      <w:proofErr w:type="spellEnd"/>
      <w:r w:rsidRPr="00490D33">
        <w:rPr>
          <w:rFonts w:eastAsia="Times New Roman" w:cs="Arial"/>
          <w:lang w:eastAsia="en-GB"/>
        </w:rPr>
        <w:t>, F. (1992). Training strategies for attaining transfer of problem-solving skill in statistics: A cognitive-load approach. Journal of Educational Psychology, 84, 429-434.</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Paas</w:t>
      </w:r>
      <w:proofErr w:type="spellEnd"/>
      <w:r w:rsidRPr="00490D33">
        <w:rPr>
          <w:rFonts w:eastAsia="Times New Roman" w:cs="Arial"/>
          <w:lang w:eastAsia="en-GB"/>
        </w:rPr>
        <w:t xml:space="preserve">, F. &amp; van </w:t>
      </w:r>
      <w:proofErr w:type="spellStart"/>
      <w:r w:rsidRPr="00490D33">
        <w:rPr>
          <w:rFonts w:eastAsia="Times New Roman" w:cs="Arial"/>
          <w:lang w:eastAsia="en-GB"/>
        </w:rPr>
        <w:t>Merriënboer</w:t>
      </w:r>
      <w:proofErr w:type="spellEnd"/>
      <w:r w:rsidRPr="00490D33">
        <w:rPr>
          <w:rFonts w:eastAsia="Times New Roman" w:cs="Arial"/>
          <w:lang w:eastAsia="en-GB"/>
        </w:rPr>
        <w:t>, J. (1994). Variability of worked examples and transfer of geometrical problem-solving skills: A cognitive-load approach. Journal of Educational Psychology, 86 (1), 122-133.</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Paas</w:t>
      </w:r>
      <w:proofErr w:type="spellEnd"/>
      <w:r w:rsidRPr="00490D33">
        <w:rPr>
          <w:rFonts w:eastAsia="Times New Roman" w:cs="Arial"/>
          <w:lang w:eastAsia="en-GB"/>
        </w:rPr>
        <w:t xml:space="preserve">, F., </w:t>
      </w:r>
      <w:proofErr w:type="spellStart"/>
      <w:r w:rsidRPr="00490D33">
        <w:rPr>
          <w:rFonts w:eastAsia="Times New Roman" w:cs="Arial"/>
          <w:lang w:eastAsia="en-GB"/>
        </w:rPr>
        <w:t>Renkl</w:t>
      </w:r>
      <w:proofErr w:type="spellEnd"/>
      <w:r w:rsidRPr="00490D33">
        <w:rPr>
          <w:rFonts w:eastAsia="Times New Roman" w:cs="Arial"/>
          <w:lang w:eastAsia="en-GB"/>
        </w:rPr>
        <w:t xml:space="preserve">, A., &amp; </w:t>
      </w:r>
      <w:proofErr w:type="spellStart"/>
      <w:r w:rsidRPr="00490D33">
        <w:rPr>
          <w:rFonts w:eastAsia="Times New Roman" w:cs="Arial"/>
          <w:lang w:eastAsia="en-GB"/>
        </w:rPr>
        <w:t>Sweller</w:t>
      </w:r>
      <w:proofErr w:type="spellEnd"/>
      <w:r w:rsidRPr="00490D33">
        <w:rPr>
          <w:rFonts w:eastAsia="Times New Roman" w:cs="Arial"/>
          <w:lang w:eastAsia="en-GB"/>
        </w:rPr>
        <w:t>, J. (2003). Cognitive load theory and instructional design: Recent developments. Educational psychologist, 38(1), 1-4.</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Pillay</w:t>
      </w:r>
      <w:proofErr w:type="spellEnd"/>
      <w:r w:rsidRPr="00490D33">
        <w:rPr>
          <w:rFonts w:eastAsia="Times New Roman" w:cs="Arial"/>
          <w:lang w:eastAsia="en-GB"/>
        </w:rPr>
        <w:t>, H. (1994). Cognitive load and mental rotation: Structuring orthographic projection for learning and problem solving. Instructional Science, 22, 91-113.</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Quilici</w:t>
      </w:r>
      <w:proofErr w:type="spellEnd"/>
      <w:r w:rsidRPr="00490D33">
        <w:rPr>
          <w:rFonts w:eastAsia="Times New Roman" w:cs="Arial"/>
          <w:lang w:eastAsia="en-GB"/>
        </w:rPr>
        <w:t>, J.L., &amp; Mayer, R.E. (1996). Role of examples in how students learn to categorize statistics word problems. Journal of Educational Psychology, 88, 144-161.</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r w:rsidRPr="00490D33">
        <w:rPr>
          <w:rFonts w:eastAsia="Times New Roman" w:cs="Arial"/>
          <w:lang w:eastAsia="en-GB"/>
        </w:rPr>
        <w:t xml:space="preserve">Reed, S. K., &amp; </w:t>
      </w:r>
      <w:proofErr w:type="spellStart"/>
      <w:r w:rsidRPr="00490D33">
        <w:rPr>
          <w:rFonts w:eastAsia="Times New Roman" w:cs="Arial"/>
          <w:lang w:eastAsia="en-GB"/>
        </w:rPr>
        <w:t>Bolstad</w:t>
      </w:r>
      <w:proofErr w:type="spellEnd"/>
      <w:r w:rsidRPr="00490D33">
        <w:rPr>
          <w:rFonts w:eastAsia="Times New Roman" w:cs="Arial"/>
          <w:lang w:eastAsia="en-GB"/>
        </w:rPr>
        <w:t>, C. A. (1991). Use of examples and procedures in problem solving. Journal of Experimental Psychology: Learning, Memory, and Cognition, 17, 753-766.</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Renkl</w:t>
      </w:r>
      <w:proofErr w:type="spellEnd"/>
      <w:r w:rsidRPr="00490D33">
        <w:rPr>
          <w:rFonts w:eastAsia="Times New Roman" w:cs="Arial"/>
          <w:lang w:eastAsia="en-GB"/>
        </w:rPr>
        <w:t xml:space="preserve">, A. (2005). The worked-out examples </w:t>
      </w:r>
      <w:proofErr w:type="spellStart"/>
      <w:r w:rsidRPr="00490D33">
        <w:rPr>
          <w:rFonts w:eastAsia="Times New Roman" w:cs="Arial"/>
          <w:lang w:eastAsia="en-GB"/>
        </w:rPr>
        <w:t>priniciple</w:t>
      </w:r>
      <w:proofErr w:type="spellEnd"/>
      <w:r w:rsidRPr="00490D33">
        <w:rPr>
          <w:rFonts w:eastAsia="Times New Roman" w:cs="Arial"/>
          <w:lang w:eastAsia="en-GB"/>
        </w:rPr>
        <w:t xml:space="preserve"> in multimedia learning. In Mayer, R.E. (Ed.), </w:t>
      </w:r>
      <w:proofErr w:type="gramStart"/>
      <w:r w:rsidRPr="00490D33">
        <w:rPr>
          <w:rFonts w:eastAsia="Times New Roman" w:cs="Arial"/>
          <w:lang w:eastAsia="en-GB"/>
        </w:rPr>
        <w:t>The</w:t>
      </w:r>
      <w:proofErr w:type="gramEnd"/>
      <w:r w:rsidRPr="00490D33">
        <w:rPr>
          <w:rFonts w:eastAsia="Times New Roman" w:cs="Arial"/>
          <w:lang w:eastAsia="en-GB"/>
        </w:rPr>
        <w:t xml:space="preserve"> Cambridge Handbook of Multimedia Learning. Cambridge: Cambridge University </w:t>
      </w:r>
      <w:proofErr w:type="spellStart"/>
      <w:r w:rsidRPr="00490D33">
        <w:rPr>
          <w:rFonts w:eastAsia="Times New Roman" w:cs="Arial"/>
          <w:lang w:eastAsia="en-GB"/>
        </w:rPr>
        <w:t>Press.View</w:t>
      </w:r>
      <w:proofErr w:type="spellEnd"/>
      <w:r w:rsidRPr="00490D33">
        <w:rPr>
          <w:rFonts w:eastAsia="Times New Roman" w:cs="Arial"/>
          <w:lang w:eastAsia="en-GB"/>
        </w:rPr>
        <w:t xml:space="preserve"> in a new window</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Renkl</w:t>
      </w:r>
      <w:proofErr w:type="spellEnd"/>
      <w:r w:rsidRPr="00490D33">
        <w:rPr>
          <w:rFonts w:eastAsia="Times New Roman" w:cs="Arial"/>
          <w:lang w:eastAsia="en-GB"/>
        </w:rPr>
        <w:t>, A. (1997). Learning from worked</w:t>
      </w:r>
      <w:r w:rsidRPr="00490D33">
        <w:rPr>
          <w:rFonts w:eastAsia="Times New Roman" w:cs="Cambria Math"/>
          <w:lang w:eastAsia="en-GB"/>
        </w:rPr>
        <w:t>‐</w:t>
      </w:r>
      <w:r w:rsidRPr="00490D33">
        <w:rPr>
          <w:rFonts w:eastAsia="Times New Roman" w:cs="Arial"/>
          <w:lang w:eastAsia="en-GB"/>
        </w:rPr>
        <w:t>out examples: A study on individual differences. Cognitive science, 21(1), 1-29.</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Renkl</w:t>
      </w:r>
      <w:proofErr w:type="spellEnd"/>
      <w:r w:rsidRPr="00490D33">
        <w:rPr>
          <w:rFonts w:eastAsia="Times New Roman" w:cs="Arial"/>
          <w:lang w:eastAsia="en-GB"/>
        </w:rPr>
        <w:t xml:space="preserve">, A., Atkinson, R. K., &amp; </w:t>
      </w:r>
      <w:proofErr w:type="spellStart"/>
      <w:r w:rsidRPr="00490D33">
        <w:rPr>
          <w:rFonts w:eastAsia="Times New Roman" w:cs="Arial"/>
          <w:lang w:eastAsia="en-GB"/>
        </w:rPr>
        <w:t>Große</w:t>
      </w:r>
      <w:proofErr w:type="spellEnd"/>
      <w:r w:rsidRPr="00490D33">
        <w:rPr>
          <w:rFonts w:eastAsia="Times New Roman" w:cs="Arial"/>
          <w:lang w:eastAsia="en-GB"/>
        </w:rPr>
        <w:t>, C. S. (2004). How fading worked solution steps works–a cognitive load perspective. Instructional Science, 32(1-2), 59-82.</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Renkl</w:t>
      </w:r>
      <w:proofErr w:type="spellEnd"/>
      <w:r w:rsidRPr="00490D33">
        <w:rPr>
          <w:rFonts w:eastAsia="Times New Roman" w:cs="Arial"/>
          <w:lang w:eastAsia="en-GB"/>
        </w:rPr>
        <w:t xml:space="preserve">, A., Atkinson, R.K., &amp; Maier, U.H. (2000). From studying examples to solving problems: Fading worked-out solution steps helps learning. In L. </w:t>
      </w:r>
      <w:proofErr w:type="spellStart"/>
      <w:r w:rsidRPr="00490D33">
        <w:rPr>
          <w:rFonts w:eastAsia="Times New Roman" w:cs="Arial"/>
          <w:lang w:eastAsia="en-GB"/>
        </w:rPr>
        <w:t>Gleitman</w:t>
      </w:r>
      <w:proofErr w:type="spellEnd"/>
      <w:r w:rsidRPr="00490D33">
        <w:rPr>
          <w:rFonts w:eastAsia="Times New Roman" w:cs="Arial"/>
          <w:lang w:eastAsia="en-GB"/>
        </w:rPr>
        <w:t xml:space="preserve"> &amp; A.K. Joshi (Eds.), Proceeding of the 22nd Annual Conference of the Cognitive Science Society (pp. 393–398). Mahwah, NJ: </w:t>
      </w:r>
      <w:r w:rsidRPr="00490D33">
        <w:rPr>
          <w:rFonts w:eastAsia="Times New Roman" w:cs="Arial"/>
          <w:lang w:eastAsia="en-GB"/>
        </w:rPr>
        <w:lastRenderedPageBreak/>
        <w:t>Lawrence Erlbaum Associates, Inc. retrieved February 6, 2010 from </w:t>
      </w:r>
      <w:hyperlink r:id="rId12" w:history="1">
        <w:r w:rsidRPr="00490D33">
          <w:rPr>
            <w:rFonts w:eastAsia="Times New Roman" w:cs="Arial"/>
            <w:lang w:eastAsia="en-GB"/>
          </w:rPr>
          <w:t>http://citeseerx.ist.psu.edu/viewdoc/summary?doi=10.1.1.23.6816</w:t>
        </w:r>
      </w:hyperlink>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Rourke</w:t>
      </w:r>
      <w:proofErr w:type="spellEnd"/>
      <w:r w:rsidRPr="00490D33">
        <w:rPr>
          <w:rFonts w:eastAsia="Times New Roman" w:cs="Arial"/>
          <w:lang w:eastAsia="en-GB"/>
        </w:rPr>
        <w:t xml:space="preserve">, A, J. (2006). Cognitive load theory and the use of worked examples in design history to teach novice learners to recognise the distinctive characteristics of a designer’s work. </w:t>
      </w:r>
      <w:proofErr w:type="spellStart"/>
      <w:r w:rsidRPr="00490D33">
        <w:rPr>
          <w:rFonts w:eastAsia="Times New Roman" w:cs="Arial"/>
          <w:lang w:eastAsia="en-GB"/>
        </w:rPr>
        <w:t>EdD</w:t>
      </w:r>
      <w:proofErr w:type="spellEnd"/>
      <w:r w:rsidRPr="00490D33">
        <w:rPr>
          <w:rFonts w:eastAsia="Times New Roman" w:cs="Arial"/>
          <w:lang w:eastAsia="en-GB"/>
        </w:rPr>
        <w:t>, Kensington: The University of New South Wales.</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Salden</w:t>
      </w:r>
      <w:proofErr w:type="spellEnd"/>
      <w:r w:rsidRPr="00490D33">
        <w:rPr>
          <w:rFonts w:eastAsia="Times New Roman" w:cs="Arial"/>
          <w:lang w:eastAsia="en-GB"/>
        </w:rPr>
        <w:t xml:space="preserve">, R.J.C.M, </w:t>
      </w:r>
      <w:proofErr w:type="spellStart"/>
      <w:r w:rsidRPr="00490D33">
        <w:rPr>
          <w:rFonts w:eastAsia="Times New Roman" w:cs="Arial"/>
          <w:lang w:eastAsia="en-GB"/>
        </w:rPr>
        <w:t>Aleven</w:t>
      </w:r>
      <w:proofErr w:type="spellEnd"/>
      <w:r w:rsidRPr="00490D33">
        <w:rPr>
          <w:rFonts w:eastAsia="Times New Roman" w:cs="Arial"/>
          <w:lang w:eastAsia="en-GB"/>
        </w:rPr>
        <w:t xml:space="preserve">, V., </w:t>
      </w:r>
      <w:proofErr w:type="spellStart"/>
      <w:r w:rsidRPr="00490D33">
        <w:rPr>
          <w:rFonts w:eastAsia="Times New Roman" w:cs="Arial"/>
          <w:lang w:eastAsia="en-GB"/>
        </w:rPr>
        <w:t>Schwonke</w:t>
      </w:r>
      <w:proofErr w:type="spellEnd"/>
      <w:r w:rsidRPr="00490D33">
        <w:rPr>
          <w:rFonts w:eastAsia="Times New Roman" w:cs="Arial"/>
          <w:lang w:eastAsia="en-GB"/>
        </w:rPr>
        <w:t xml:space="preserve">, R., &amp; </w:t>
      </w:r>
      <w:proofErr w:type="spellStart"/>
      <w:r w:rsidRPr="00490D33">
        <w:rPr>
          <w:rFonts w:eastAsia="Times New Roman" w:cs="Arial"/>
          <w:lang w:eastAsia="en-GB"/>
        </w:rPr>
        <w:t>Renkl</w:t>
      </w:r>
      <w:proofErr w:type="spellEnd"/>
      <w:r w:rsidRPr="00490D33">
        <w:rPr>
          <w:rFonts w:eastAsia="Times New Roman" w:cs="Arial"/>
          <w:lang w:eastAsia="en-GB"/>
        </w:rPr>
        <w:t>, A. (2008). The expertise reversal effect and worked examples in tutored problem solving. Instructional Science, 38, 289-307</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Schwonke</w:t>
      </w:r>
      <w:proofErr w:type="spellEnd"/>
      <w:r w:rsidRPr="00490D33">
        <w:rPr>
          <w:rFonts w:eastAsia="Times New Roman" w:cs="Arial"/>
          <w:lang w:eastAsia="en-GB"/>
        </w:rPr>
        <w:t xml:space="preserve">, R., </w:t>
      </w:r>
      <w:proofErr w:type="spellStart"/>
      <w:r w:rsidRPr="00490D33">
        <w:rPr>
          <w:rFonts w:eastAsia="Times New Roman" w:cs="Arial"/>
          <w:lang w:eastAsia="en-GB"/>
        </w:rPr>
        <w:t>Renkl</w:t>
      </w:r>
      <w:proofErr w:type="spellEnd"/>
      <w:r w:rsidRPr="00490D33">
        <w:rPr>
          <w:rFonts w:eastAsia="Times New Roman" w:cs="Arial"/>
          <w:lang w:eastAsia="en-GB"/>
        </w:rPr>
        <w:t xml:space="preserve">, A., Krieg C., </w:t>
      </w:r>
      <w:proofErr w:type="spellStart"/>
      <w:r w:rsidRPr="00490D33">
        <w:rPr>
          <w:rFonts w:eastAsia="Times New Roman" w:cs="Arial"/>
          <w:lang w:eastAsia="en-GB"/>
        </w:rPr>
        <w:t>Wittwer</w:t>
      </w:r>
      <w:proofErr w:type="spellEnd"/>
      <w:r w:rsidRPr="00490D33">
        <w:rPr>
          <w:rFonts w:eastAsia="Times New Roman" w:cs="Arial"/>
          <w:lang w:eastAsia="en-GB"/>
        </w:rPr>
        <w:t xml:space="preserve">, J., </w:t>
      </w:r>
      <w:proofErr w:type="spellStart"/>
      <w:r w:rsidRPr="00490D33">
        <w:rPr>
          <w:rFonts w:eastAsia="Times New Roman" w:cs="Arial"/>
          <w:lang w:eastAsia="en-GB"/>
        </w:rPr>
        <w:t>Alven</w:t>
      </w:r>
      <w:proofErr w:type="spellEnd"/>
      <w:r w:rsidRPr="00490D33">
        <w:rPr>
          <w:rFonts w:eastAsia="Times New Roman" w:cs="Arial"/>
          <w:lang w:eastAsia="en-GB"/>
        </w:rPr>
        <w:t xml:space="preserve">, V., and </w:t>
      </w:r>
      <w:proofErr w:type="spellStart"/>
      <w:r w:rsidRPr="00490D33">
        <w:rPr>
          <w:rFonts w:eastAsia="Times New Roman" w:cs="Arial"/>
          <w:lang w:eastAsia="en-GB"/>
        </w:rPr>
        <w:t>Salden</w:t>
      </w:r>
      <w:proofErr w:type="spellEnd"/>
      <w:r w:rsidRPr="00490D33">
        <w:rPr>
          <w:rFonts w:eastAsia="Times New Roman" w:cs="Arial"/>
          <w:lang w:eastAsia="en-GB"/>
        </w:rPr>
        <w:t>, R</w:t>
      </w:r>
      <w:proofErr w:type="gramStart"/>
      <w:r w:rsidRPr="00490D33">
        <w:rPr>
          <w:rFonts w:eastAsia="Times New Roman" w:cs="Arial"/>
          <w:lang w:eastAsia="en-GB"/>
        </w:rPr>
        <w:t>,.</w:t>
      </w:r>
      <w:proofErr w:type="gramEnd"/>
      <w:r w:rsidRPr="00490D33">
        <w:rPr>
          <w:rFonts w:eastAsia="Times New Roman" w:cs="Arial"/>
          <w:lang w:eastAsia="en-GB"/>
        </w:rPr>
        <w:t xml:space="preserve"> (2009). </w:t>
      </w:r>
      <w:proofErr w:type="gramStart"/>
      <w:r w:rsidRPr="00490D33">
        <w:rPr>
          <w:rFonts w:eastAsia="Times New Roman" w:cs="Arial"/>
          <w:lang w:eastAsia="en-GB"/>
        </w:rPr>
        <w:t>The</w:t>
      </w:r>
      <w:proofErr w:type="gramEnd"/>
      <w:r w:rsidRPr="00490D33">
        <w:rPr>
          <w:rFonts w:eastAsia="Times New Roman" w:cs="Arial"/>
          <w:lang w:eastAsia="en-GB"/>
        </w:rPr>
        <w:t xml:space="preserve"> worked-example effect: Not an artefact of lousy control conditions. Computers in </w:t>
      </w:r>
      <w:proofErr w:type="spellStart"/>
      <w:r w:rsidRPr="00490D33">
        <w:rPr>
          <w:rFonts w:eastAsia="Times New Roman" w:cs="Arial"/>
          <w:lang w:eastAsia="en-GB"/>
        </w:rPr>
        <w:t>Himan</w:t>
      </w:r>
      <w:proofErr w:type="spellEnd"/>
      <w:r w:rsidRPr="00490D33">
        <w:rPr>
          <w:rFonts w:eastAsia="Times New Roman" w:cs="Arial"/>
          <w:lang w:eastAsia="en-GB"/>
        </w:rPr>
        <w:t xml:space="preserve"> </w:t>
      </w:r>
      <w:proofErr w:type="spellStart"/>
      <w:r w:rsidRPr="00490D33">
        <w:rPr>
          <w:rFonts w:eastAsia="Times New Roman" w:cs="Arial"/>
          <w:lang w:eastAsia="en-GB"/>
        </w:rPr>
        <w:t>Behavior</w:t>
      </w:r>
      <w:proofErr w:type="spellEnd"/>
      <w:r w:rsidRPr="00490D33">
        <w:rPr>
          <w:rFonts w:eastAsia="Times New Roman" w:cs="Arial"/>
          <w:lang w:eastAsia="en-GB"/>
        </w:rPr>
        <w:t xml:space="preserve"> 25(2009)258-266.</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r w:rsidRPr="00490D33">
        <w:rPr>
          <w:rFonts w:eastAsia="Times New Roman" w:cs="Arial"/>
          <w:lang w:eastAsia="en-GB"/>
        </w:rPr>
        <w:t>Smith, S.M., Ward, T.B., and Schumacher, I.S. (1993). Constraining effects of examples in a creative generation task, Memory &amp; Cognition. 21: 837–845.</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r w:rsidRPr="00490D33">
        <w:rPr>
          <w:rFonts w:eastAsia="Times New Roman" w:cs="Arial"/>
          <w:lang w:eastAsia="en-GB"/>
        </w:rPr>
        <w:t xml:space="preserve">Spiro, R. J., </w:t>
      </w:r>
      <w:proofErr w:type="spellStart"/>
      <w:r w:rsidRPr="00490D33">
        <w:rPr>
          <w:rFonts w:eastAsia="Times New Roman" w:cs="Arial"/>
          <w:lang w:eastAsia="en-GB"/>
        </w:rPr>
        <w:t>Feltovich</w:t>
      </w:r>
      <w:proofErr w:type="spellEnd"/>
      <w:r w:rsidRPr="00490D33">
        <w:rPr>
          <w:rFonts w:eastAsia="Times New Roman" w:cs="Arial"/>
          <w:lang w:eastAsia="en-GB"/>
        </w:rPr>
        <w:t>, P. J., Jacobson, M., &amp; Coulson, R. L. (1991). Cognitive flexibility, constructivism and hypertext: Advanced knowledge acquisition in ill-structured domains. Educational Technology, 31, 24-33.</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Sweller</w:t>
      </w:r>
      <w:proofErr w:type="spellEnd"/>
      <w:r w:rsidRPr="00490D33">
        <w:rPr>
          <w:rFonts w:eastAsia="Times New Roman" w:cs="Arial"/>
          <w:lang w:eastAsia="en-GB"/>
        </w:rPr>
        <w:t>, J., &amp; Cooper, G.A. (1985). The use of worked examples as a substitute for problem solving in learning algebra. Cognition and Instruction, 2(1), 59–89.</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Sweller</w:t>
      </w:r>
      <w:proofErr w:type="spellEnd"/>
      <w:r w:rsidRPr="00490D33">
        <w:rPr>
          <w:rFonts w:eastAsia="Times New Roman" w:cs="Arial"/>
          <w:lang w:eastAsia="en-GB"/>
        </w:rPr>
        <w:t>, J. (2006). The worked example effect and human cognition. Learning and Instruction, 16(2) 165–169</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Tabbers</w:t>
      </w:r>
      <w:proofErr w:type="spellEnd"/>
      <w:r w:rsidRPr="00490D33">
        <w:rPr>
          <w:rFonts w:eastAsia="Times New Roman" w:cs="Arial"/>
          <w:lang w:eastAsia="en-GB"/>
        </w:rPr>
        <w:t xml:space="preserve">, H.K., Martens, R.L., &amp; Van </w:t>
      </w:r>
      <w:proofErr w:type="spellStart"/>
      <w:r w:rsidRPr="00490D33">
        <w:rPr>
          <w:rFonts w:eastAsia="Times New Roman" w:cs="Arial"/>
          <w:lang w:eastAsia="en-GB"/>
        </w:rPr>
        <w:t>Merriënboer</w:t>
      </w:r>
      <w:proofErr w:type="spellEnd"/>
      <w:r w:rsidRPr="00490D33">
        <w:rPr>
          <w:rFonts w:eastAsia="Times New Roman" w:cs="Arial"/>
          <w:lang w:eastAsia="en-GB"/>
        </w:rPr>
        <w:t>, J.J.G. (2000). Multimedia instructions and cognitive load theory: Split-attention and modality effects. Paper presented at the National Convention of the Association for Educational Communications and Technology, Long Beach, CA. retrieved December 6, 2007 from </w:t>
      </w:r>
      <w:hyperlink r:id="rId13" w:history="1">
        <w:r w:rsidRPr="00490D33">
          <w:rPr>
            <w:rFonts w:eastAsia="Times New Roman" w:cs="Arial"/>
            <w:lang w:eastAsia="en-GB"/>
          </w:rPr>
          <w:t>[1]</w:t>
        </w:r>
      </w:hyperlink>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proofErr w:type="spellStart"/>
      <w:r w:rsidRPr="00490D33">
        <w:rPr>
          <w:rFonts w:eastAsia="Times New Roman" w:cs="Arial"/>
          <w:lang w:eastAsia="en-GB"/>
        </w:rPr>
        <w:t>Tarmizi</w:t>
      </w:r>
      <w:proofErr w:type="spellEnd"/>
      <w:r w:rsidRPr="00490D33">
        <w:rPr>
          <w:rFonts w:eastAsia="Times New Roman" w:cs="Arial"/>
          <w:lang w:eastAsia="en-GB"/>
        </w:rPr>
        <w:t xml:space="preserve">, R.A. and </w:t>
      </w:r>
      <w:proofErr w:type="spellStart"/>
      <w:r w:rsidRPr="00490D33">
        <w:rPr>
          <w:rFonts w:eastAsia="Times New Roman" w:cs="Arial"/>
          <w:lang w:eastAsia="en-GB"/>
        </w:rPr>
        <w:t>Sweller</w:t>
      </w:r>
      <w:proofErr w:type="spellEnd"/>
      <w:r w:rsidRPr="00490D33">
        <w:rPr>
          <w:rFonts w:eastAsia="Times New Roman" w:cs="Arial"/>
          <w:lang w:eastAsia="en-GB"/>
        </w:rPr>
        <w:t>, J. (1988). Guidance during mathematical problem solving. </w:t>
      </w:r>
      <w:r w:rsidRPr="00490D33">
        <w:rPr>
          <w:rFonts w:eastAsia="Times New Roman" w:cs="Arial"/>
          <w:i/>
          <w:iCs/>
          <w:lang w:eastAsia="en-GB"/>
        </w:rPr>
        <w:t>Journal of Educational Psychology, 80</w:t>
      </w:r>
      <w:r w:rsidRPr="00490D33">
        <w:rPr>
          <w:rFonts w:eastAsia="Times New Roman" w:cs="Arial"/>
          <w:lang w:eastAsia="en-GB"/>
        </w:rPr>
        <w:t> (4) 424–436</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r w:rsidRPr="00490D33">
        <w:rPr>
          <w:rFonts w:eastAsia="Times New Roman" w:cs="Arial"/>
          <w:lang w:eastAsia="en-GB"/>
        </w:rPr>
        <w:t xml:space="preserve">Van </w:t>
      </w:r>
      <w:proofErr w:type="spellStart"/>
      <w:r w:rsidRPr="00490D33">
        <w:rPr>
          <w:rFonts w:eastAsia="Times New Roman" w:cs="Arial"/>
          <w:lang w:eastAsia="en-GB"/>
        </w:rPr>
        <w:t>Merriënboer</w:t>
      </w:r>
      <w:proofErr w:type="spellEnd"/>
      <w:r w:rsidRPr="00490D33">
        <w:rPr>
          <w:rFonts w:eastAsia="Times New Roman" w:cs="Arial"/>
          <w:lang w:eastAsia="en-GB"/>
        </w:rPr>
        <w:t>, J. (1997). Training Complex Cognitive Skills: a Four-Component Instructional Design Model for Technical Training. Englewood Cliffs, NJ: Educational Technology Publications.</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r w:rsidRPr="00490D33">
        <w:rPr>
          <w:rFonts w:eastAsia="Times New Roman" w:cs="Arial"/>
          <w:lang w:eastAsia="en-GB"/>
        </w:rPr>
        <w:t xml:space="preserve">Ward, M. &amp; </w:t>
      </w:r>
      <w:proofErr w:type="spellStart"/>
      <w:r w:rsidRPr="00490D33">
        <w:rPr>
          <w:rFonts w:eastAsia="Times New Roman" w:cs="Arial"/>
          <w:lang w:eastAsia="en-GB"/>
        </w:rPr>
        <w:t>Sweller</w:t>
      </w:r>
      <w:proofErr w:type="spellEnd"/>
      <w:r w:rsidRPr="00490D33">
        <w:rPr>
          <w:rFonts w:eastAsia="Times New Roman" w:cs="Arial"/>
          <w:lang w:eastAsia="en-GB"/>
        </w:rPr>
        <w:t xml:space="preserve">, J. (1990). Structuring effective worked examples. Cognition and Instruction, 1990, 7(1), 1–39. </w:t>
      </w:r>
      <w:proofErr w:type="spellStart"/>
      <w:r w:rsidRPr="00490D33">
        <w:rPr>
          <w:rFonts w:eastAsia="Times New Roman" w:cs="Arial"/>
          <w:lang w:eastAsia="en-GB"/>
        </w:rPr>
        <w:t>Sweller</w:t>
      </w:r>
      <w:proofErr w:type="spellEnd"/>
      <w:r w:rsidRPr="00490D33">
        <w:rPr>
          <w:rFonts w:eastAsia="Times New Roman" w:cs="Arial"/>
          <w:lang w:eastAsia="en-GB"/>
        </w:rPr>
        <w:t xml:space="preserve"> &amp; Chandler, 1991</w:t>
      </w:r>
    </w:p>
    <w:p w:rsidR="00F56FFD" w:rsidRPr="00490D33" w:rsidRDefault="00F56FFD" w:rsidP="00F56FFD">
      <w:pPr>
        <w:numPr>
          <w:ilvl w:val="0"/>
          <w:numId w:val="2"/>
        </w:numPr>
        <w:shd w:val="clear" w:color="auto" w:fill="FFFFFF"/>
        <w:spacing w:before="100" w:beforeAutospacing="1" w:after="24" w:line="336" w:lineRule="atLeast"/>
        <w:ind w:left="384"/>
        <w:rPr>
          <w:rFonts w:eastAsia="Times New Roman" w:cs="Arial"/>
          <w:lang w:eastAsia="en-GB"/>
        </w:rPr>
      </w:pPr>
      <w:r w:rsidRPr="00490D33">
        <w:rPr>
          <w:rFonts w:eastAsia="Times New Roman" w:cs="Arial"/>
          <w:lang w:eastAsia="en-GB"/>
        </w:rPr>
        <w:t xml:space="preserve">Wise, A. F., &amp; O'Neill, D. K. (2009). Beyond More Versus Less: A Reframing of the Debate on Instructional Guidance. In S. Tobias &amp; T. M. Duffy (Eds.), Constructivist Instruction: Success or Failure? (pp. 82–105). New York: </w:t>
      </w:r>
      <w:proofErr w:type="spellStart"/>
      <w:r w:rsidRPr="00490D33">
        <w:rPr>
          <w:rFonts w:eastAsia="Times New Roman" w:cs="Arial"/>
          <w:lang w:eastAsia="en-GB"/>
        </w:rPr>
        <w:t>Routledge.View</w:t>
      </w:r>
      <w:proofErr w:type="spellEnd"/>
      <w:r w:rsidRPr="00490D33">
        <w:rPr>
          <w:rFonts w:eastAsia="Times New Roman" w:cs="Arial"/>
          <w:lang w:eastAsia="en-GB"/>
        </w:rPr>
        <w:t xml:space="preserve"> in a new window</w:t>
      </w:r>
    </w:p>
    <w:p w:rsidR="00F56FFD" w:rsidRPr="00490D33" w:rsidRDefault="00F56FFD"/>
    <w:sectPr w:rsidR="00F56FFD" w:rsidRPr="00490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6033DDE"/>
    <w:multiLevelType w:val="multilevel"/>
    <w:tmpl w:val="73EA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A76"/>
    <w:rsid w:val="00032660"/>
    <w:rsid w:val="00074806"/>
    <w:rsid w:val="000C0A0A"/>
    <w:rsid w:val="000C67D5"/>
    <w:rsid w:val="00107255"/>
    <w:rsid w:val="001141D6"/>
    <w:rsid w:val="00195041"/>
    <w:rsid w:val="001C640B"/>
    <w:rsid w:val="0022678A"/>
    <w:rsid w:val="00296CB5"/>
    <w:rsid w:val="003B3BD3"/>
    <w:rsid w:val="00490D33"/>
    <w:rsid w:val="004B2166"/>
    <w:rsid w:val="005D1616"/>
    <w:rsid w:val="005E7538"/>
    <w:rsid w:val="00600E9E"/>
    <w:rsid w:val="00617118"/>
    <w:rsid w:val="00655FBB"/>
    <w:rsid w:val="00691872"/>
    <w:rsid w:val="0069601A"/>
    <w:rsid w:val="006B4331"/>
    <w:rsid w:val="006D0492"/>
    <w:rsid w:val="007176F7"/>
    <w:rsid w:val="00717D2C"/>
    <w:rsid w:val="00726A61"/>
    <w:rsid w:val="0078041C"/>
    <w:rsid w:val="00897130"/>
    <w:rsid w:val="00942AE8"/>
    <w:rsid w:val="009B0C92"/>
    <w:rsid w:val="00A37D00"/>
    <w:rsid w:val="00AD3A8C"/>
    <w:rsid w:val="00B52FDB"/>
    <w:rsid w:val="00C335F8"/>
    <w:rsid w:val="00CA2DAE"/>
    <w:rsid w:val="00CB0FE9"/>
    <w:rsid w:val="00CD73E1"/>
    <w:rsid w:val="00CD7666"/>
    <w:rsid w:val="00D02A5E"/>
    <w:rsid w:val="00D44669"/>
    <w:rsid w:val="00DC3A14"/>
    <w:rsid w:val="00DC7932"/>
    <w:rsid w:val="00DF2210"/>
    <w:rsid w:val="00E612E0"/>
    <w:rsid w:val="00E8736B"/>
    <w:rsid w:val="00EA0601"/>
    <w:rsid w:val="00F121EB"/>
    <w:rsid w:val="00F56FFD"/>
    <w:rsid w:val="00F9288D"/>
    <w:rsid w:val="00FC084E"/>
    <w:rsid w:val="00FE2818"/>
    <w:rsid w:val="00FF6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A61"/>
  </w:style>
  <w:style w:type="paragraph" w:styleId="NormalWeb">
    <w:name w:val="Normal (Web)"/>
    <w:basedOn w:val="Normal"/>
    <w:uiPriority w:val="99"/>
    <w:semiHidden/>
    <w:unhideWhenUsed/>
    <w:rsid w:val="005E75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91872"/>
    <w:pPr>
      <w:ind w:left="720"/>
      <w:contextualSpacing/>
    </w:pPr>
  </w:style>
  <w:style w:type="paragraph" w:styleId="BalloonText">
    <w:name w:val="Balloon Text"/>
    <w:basedOn w:val="Normal"/>
    <w:link w:val="BalloonTextChar"/>
    <w:uiPriority w:val="99"/>
    <w:semiHidden/>
    <w:unhideWhenUsed/>
    <w:rsid w:val="00C33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5F8"/>
    <w:rPr>
      <w:rFonts w:ascii="Tahoma" w:hAnsi="Tahoma" w:cs="Tahoma"/>
      <w:sz w:val="16"/>
      <w:szCs w:val="16"/>
    </w:rPr>
  </w:style>
  <w:style w:type="character" w:styleId="Hyperlink">
    <w:name w:val="Hyperlink"/>
    <w:basedOn w:val="DefaultParagraphFont"/>
    <w:uiPriority w:val="99"/>
    <w:semiHidden/>
    <w:unhideWhenUsed/>
    <w:rsid w:val="00F56FF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A61"/>
  </w:style>
  <w:style w:type="paragraph" w:styleId="NormalWeb">
    <w:name w:val="Normal (Web)"/>
    <w:basedOn w:val="Normal"/>
    <w:uiPriority w:val="99"/>
    <w:semiHidden/>
    <w:unhideWhenUsed/>
    <w:rsid w:val="005E75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91872"/>
    <w:pPr>
      <w:ind w:left="720"/>
      <w:contextualSpacing/>
    </w:pPr>
  </w:style>
  <w:style w:type="paragraph" w:styleId="BalloonText">
    <w:name w:val="Balloon Text"/>
    <w:basedOn w:val="Normal"/>
    <w:link w:val="BalloonTextChar"/>
    <w:uiPriority w:val="99"/>
    <w:semiHidden/>
    <w:unhideWhenUsed/>
    <w:rsid w:val="00C33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5F8"/>
    <w:rPr>
      <w:rFonts w:ascii="Tahoma" w:hAnsi="Tahoma" w:cs="Tahoma"/>
      <w:sz w:val="16"/>
      <w:szCs w:val="16"/>
    </w:rPr>
  </w:style>
  <w:style w:type="character" w:styleId="Hyperlink">
    <w:name w:val="Hyperlink"/>
    <w:basedOn w:val="DefaultParagraphFont"/>
    <w:uiPriority w:val="99"/>
    <w:semiHidden/>
    <w:unhideWhenUsed/>
    <w:rsid w:val="00F56F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29414">
      <w:bodyDiv w:val="1"/>
      <w:marLeft w:val="0"/>
      <w:marRight w:val="0"/>
      <w:marTop w:val="0"/>
      <w:marBottom w:val="0"/>
      <w:divBdr>
        <w:top w:val="none" w:sz="0" w:space="0" w:color="auto"/>
        <w:left w:val="none" w:sz="0" w:space="0" w:color="auto"/>
        <w:bottom w:val="none" w:sz="0" w:space="0" w:color="auto"/>
        <w:right w:val="none" w:sz="0" w:space="0" w:color="auto"/>
      </w:divBdr>
    </w:div>
    <w:div w:id="59914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ou.nl/Docs/Expertise/OTEC/Publicaties/huib%20tabbers/AECT2000%20Huib%20Tabbers.pdf"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citeseerx.ist.psu.edu/viewdoc/summary?doi=10.1.1.23.6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fie.engrng.pitt.edu/fie2006/papers/135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avidlewisphd.com/publications/dlewis_aect2005paper.pdf" TargetMode="External"/><Relationship Id="rId4" Type="http://schemas.openxmlformats.org/officeDocument/2006/relationships/settings" Target="settings.xml"/><Relationship Id="rId9" Type="http://schemas.openxmlformats.org/officeDocument/2006/relationships/hyperlink" Target="http://en.wikipedia.org/wiki/Contemporary_Educational_Psycholog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698</TotalTime>
  <Pages>7</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19</cp:revision>
  <dcterms:created xsi:type="dcterms:W3CDTF">2015-02-19T10:43:00Z</dcterms:created>
  <dcterms:modified xsi:type="dcterms:W3CDTF">2015-02-25T22:31:00Z</dcterms:modified>
</cp:coreProperties>
</file>