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B4D19" w14:textId="77777777" w:rsidR="005B6D91" w:rsidRPr="00D0153A" w:rsidRDefault="005B6D91">
      <w:pPr>
        <w:pStyle w:val="a1"/>
        <w:ind w:firstLineChars="0" w:firstLine="0"/>
      </w:pPr>
    </w:p>
    <w:p w14:paraId="437989AE" w14:textId="77777777" w:rsidR="005B6D91" w:rsidRPr="00D0153A" w:rsidRDefault="005B6D91">
      <w:pPr>
        <w:pStyle w:val="a1"/>
        <w:ind w:firstLineChars="0" w:firstLine="0"/>
      </w:pPr>
    </w:p>
    <w:p w14:paraId="28A3AAA2" w14:textId="77777777" w:rsidR="005B6D91" w:rsidRPr="00D0153A" w:rsidRDefault="007268A6">
      <w:pPr>
        <w:pStyle w:val="a1"/>
        <w:spacing w:line="240" w:lineRule="auto"/>
        <w:ind w:firstLineChars="0" w:firstLine="0"/>
      </w:pPr>
      <w:r w:rsidRPr="00D0153A">
        <w:rPr>
          <w:rFonts w:hint="eastAsia"/>
          <w:noProof/>
        </w:rPr>
        <w:drawing>
          <wp:inline distT="0" distB="0" distL="0" distR="0" wp14:anchorId="7417035A" wp14:editId="31E88630">
            <wp:extent cx="3482975" cy="63182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p w14:paraId="29D5DB33" w14:textId="77777777" w:rsidR="005B6D91" w:rsidRPr="00D0153A" w:rsidRDefault="005B6D91">
      <w:pPr>
        <w:pStyle w:val="a1"/>
        <w:ind w:firstLineChars="0" w:firstLine="0"/>
      </w:pPr>
    </w:p>
    <w:p w14:paraId="0C46FEE9" w14:textId="77777777" w:rsidR="005B6D91" w:rsidRPr="00D0153A" w:rsidRDefault="005B6D91">
      <w:pPr>
        <w:pStyle w:val="a1"/>
        <w:ind w:firstLineChars="0" w:firstLine="0"/>
      </w:pPr>
    </w:p>
    <w:p w14:paraId="1AADD9C8" w14:textId="77777777" w:rsidR="005B6D91" w:rsidRPr="00D0153A" w:rsidRDefault="005B6D91">
      <w:pPr>
        <w:pStyle w:val="a1"/>
        <w:ind w:firstLineChars="0" w:firstLine="0"/>
      </w:pPr>
    </w:p>
    <w:p w14:paraId="1A889CC8" w14:textId="77777777" w:rsidR="005B6D91" w:rsidRPr="00D0153A" w:rsidRDefault="007268A6">
      <w:pPr>
        <w:pStyle w:val="af0"/>
      </w:pPr>
      <w:r w:rsidRPr="00D0153A">
        <w:t>本科毕业论文（设计）</w:t>
      </w:r>
    </w:p>
    <w:p w14:paraId="47BFEC16" w14:textId="77777777" w:rsidR="005B6D91" w:rsidRPr="00D0153A" w:rsidRDefault="005B6D91"/>
    <w:p w14:paraId="28D0D89E" w14:textId="77777777" w:rsidR="005B6D91" w:rsidRPr="00D0153A" w:rsidRDefault="007268A6">
      <w:pPr>
        <w:pStyle w:val="af0"/>
      </w:pPr>
      <w:r w:rsidRPr="00D0153A">
        <w:t>英文文献翻译</w:t>
      </w:r>
    </w:p>
    <w:p w14:paraId="43A63D90" w14:textId="77777777" w:rsidR="005B6D91" w:rsidRPr="00D0153A" w:rsidRDefault="005B6D91"/>
    <w:p w14:paraId="5B9483F8" w14:textId="77777777" w:rsidR="005B6D91" w:rsidRPr="00D0153A" w:rsidRDefault="005B6D91"/>
    <w:p w14:paraId="6B97A5F2" w14:textId="77777777" w:rsidR="005B6D91" w:rsidRPr="00D0153A" w:rsidRDefault="005B6D91">
      <w:pPr>
        <w:pStyle w:val="a1"/>
        <w:ind w:firstLineChars="0" w:firstLine="0"/>
      </w:pPr>
    </w:p>
    <w:tbl>
      <w:tblPr>
        <w:tblW w:w="0" w:type="auto"/>
        <w:jc w:val="center"/>
        <w:tblLook w:val="04A0" w:firstRow="1" w:lastRow="0" w:firstColumn="1" w:lastColumn="0" w:noHBand="0" w:noVBand="1"/>
      </w:tblPr>
      <w:tblGrid>
        <w:gridCol w:w="1838"/>
        <w:gridCol w:w="4536"/>
      </w:tblGrid>
      <w:tr w:rsidR="005B6D91" w:rsidRPr="00D0153A" w14:paraId="2CFFE7F2" w14:textId="77777777">
        <w:trPr>
          <w:trHeight w:val="570"/>
          <w:jc w:val="center"/>
        </w:trPr>
        <w:tc>
          <w:tcPr>
            <w:tcW w:w="1838" w:type="dxa"/>
            <w:vAlign w:val="bottom"/>
          </w:tcPr>
          <w:p w14:paraId="33C6217C" w14:textId="77777777" w:rsidR="005B6D91" w:rsidRPr="00D0153A" w:rsidRDefault="007268A6">
            <w:pPr>
              <w:jc w:val="distribute"/>
              <w:rPr>
                <w:b/>
                <w:bCs/>
                <w:spacing w:val="-20"/>
                <w:sz w:val="30"/>
                <w:szCs w:val="30"/>
              </w:rPr>
            </w:pPr>
            <w:r w:rsidRPr="00D0153A">
              <w:rPr>
                <w:rFonts w:hint="eastAsia"/>
                <w:b/>
                <w:bCs/>
                <w:spacing w:val="-20"/>
                <w:sz w:val="30"/>
                <w:szCs w:val="30"/>
              </w:rPr>
              <w:t>文献英文题目</w:t>
            </w:r>
          </w:p>
        </w:tc>
        <w:tc>
          <w:tcPr>
            <w:tcW w:w="4536" w:type="dxa"/>
            <w:tcBorders>
              <w:bottom w:val="single" w:sz="12" w:space="0" w:color="auto"/>
            </w:tcBorders>
            <w:vAlign w:val="center"/>
          </w:tcPr>
          <w:p w14:paraId="52FF7387" w14:textId="5A312B6C" w:rsidR="005B6D91" w:rsidRPr="00D0153A" w:rsidRDefault="00A43E24">
            <w:pPr>
              <w:jc w:val="center"/>
              <w:rPr>
                <w:b/>
                <w:bCs/>
                <w:spacing w:val="-20"/>
                <w:sz w:val="30"/>
                <w:szCs w:val="30"/>
              </w:rPr>
            </w:pPr>
            <w:r w:rsidRPr="00D0153A">
              <w:rPr>
                <w:b/>
                <w:bCs/>
                <w:spacing w:val="-20"/>
                <w:sz w:val="30"/>
                <w:szCs w:val="30"/>
              </w:rPr>
              <w:t>Role-Based Access Controls</w:t>
            </w:r>
          </w:p>
        </w:tc>
      </w:tr>
      <w:tr w:rsidR="005B6D91" w:rsidRPr="00D0153A" w14:paraId="013987D0" w14:textId="77777777">
        <w:trPr>
          <w:trHeight w:val="570"/>
          <w:jc w:val="center"/>
        </w:trPr>
        <w:tc>
          <w:tcPr>
            <w:tcW w:w="1838" w:type="dxa"/>
            <w:vAlign w:val="bottom"/>
          </w:tcPr>
          <w:p w14:paraId="707209F3" w14:textId="77777777" w:rsidR="005B6D91" w:rsidRPr="00D0153A" w:rsidRDefault="007268A6">
            <w:pPr>
              <w:jc w:val="distribute"/>
              <w:rPr>
                <w:b/>
                <w:bCs/>
                <w:spacing w:val="-20"/>
                <w:sz w:val="30"/>
                <w:szCs w:val="30"/>
              </w:rPr>
            </w:pPr>
            <w:r w:rsidRPr="00D0153A">
              <w:rPr>
                <w:rFonts w:hint="eastAsia"/>
                <w:b/>
                <w:bCs/>
                <w:spacing w:val="-20"/>
                <w:sz w:val="30"/>
                <w:szCs w:val="30"/>
              </w:rPr>
              <w:t>学</w:t>
            </w:r>
            <w:r w:rsidRPr="00D0153A">
              <w:rPr>
                <w:b/>
                <w:bCs/>
                <w:spacing w:val="-20"/>
                <w:sz w:val="30"/>
                <w:szCs w:val="30"/>
              </w:rPr>
              <w:t xml:space="preserve"> </w:t>
            </w:r>
            <w:r w:rsidRPr="00D0153A">
              <w:rPr>
                <w:rFonts w:hint="eastAsia"/>
                <w:b/>
                <w:bCs/>
                <w:spacing w:val="-20"/>
                <w:sz w:val="30"/>
                <w:szCs w:val="30"/>
              </w:rPr>
              <w:t>生</w:t>
            </w:r>
            <w:r w:rsidRPr="00D0153A">
              <w:rPr>
                <w:b/>
                <w:bCs/>
                <w:spacing w:val="-20"/>
                <w:sz w:val="30"/>
                <w:szCs w:val="30"/>
              </w:rPr>
              <w:t xml:space="preserve"> </w:t>
            </w:r>
            <w:r w:rsidRPr="00D0153A">
              <w:rPr>
                <w:rFonts w:hint="eastAsia"/>
                <w:b/>
                <w:bCs/>
                <w:spacing w:val="-20"/>
                <w:sz w:val="30"/>
                <w:szCs w:val="30"/>
              </w:rPr>
              <w:t>姓</w:t>
            </w:r>
            <w:r w:rsidRPr="00D0153A">
              <w:rPr>
                <w:b/>
                <w:bCs/>
                <w:spacing w:val="-20"/>
                <w:sz w:val="30"/>
                <w:szCs w:val="30"/>
              </w:rPr>
              <w:t xml:space="preserve"> </w:t>
            </w:r>
            <w:r w:rsidRPr="00D0153A">
              <w:rPr>
                <w:rFonts w:hint="eastAsia"/>
                <w:b/>
                <w:bCs/>
                <w:spacing w:val="-20"/>
                <w:sz w:val="30"/>
                <w:szCs w:val="30"/>
              </w:rPr>
              <w:t>名</w:t>
            </w:r>
          </w:p>
        </w:tc>
        <w:tc>
          <w:tcPr>
            <w:tcW w:w="4536" w:type="dxa"/>
            <w:tcBorders>
              <w:bottom w:val="single" w:sz="12" w:space="0" w:color="auto"/>
            </w:tcBorders>
            <w:vAlign w:val="center"/>
          </w:tcPr>
          <w:p w14:paraId="61F4A3B7" w14:textId="383EBF43" w:rsidR="005B6D91" w:rsidRPr="00D0153A" w:rsidRDefault="004E6E72">
            <w:pPr>
              <w:jc w:val="center"/>
              <w:rPr>
                <w:b/>
                <w:bCs/>
                <w:spacing w:val="-20"/>
                <w:sz w:val="30"/>
                <w:szCs w:val="30"/>
              </w:rPr>
            </w:pPr>
            <w:r w:rsidRPr="00D0153A">
              <w:rPr>
                <w:rFonts w:hint="eastAsia"/>
                <w:b/>
                <w:bCs/>
                <w:spacing w:val="-20"/>
                <w:sz w:val="30"/>
                <w:szCs w:val="30"/>
              </w:rPr>
              <w:t>陈锦少</w:t>
            </w:r>
          </w:p>
        </w:tc>
      </w:tr>
      <w:tr w:rsidR="005B6D91" w:rsidRPr="00D0153A" w14:paraId="3686A617" w14:textId="77777777">
        <w:trPr>
          <w:trHeight w:val="570"/>
          <w:jc w:val="center"/>
        </w:trPr>
        <w:tc>
          <w:tcPr>
            <w:tcW w:w="1838" w:type="dxa"/>
            <w:vAlign w:val="bottom"/>
          </w:tcPr>
          <w:p w14:paraId="171BF25C" w14:textId="77777777" w:rsidR="005B6D91" w:rsidRPr="00D0153A" w:rsidRDefault="007268A6">
            <w:pPr>
              <w:jc w:val="distribute"/>
              <w:rPr>
                <w:b/>
                <w:bCs/>
                <w:spacing w:val="-20"/>
                <w:sz w:val="30"/>
                <w:szCs w:val="30"/>
              </w:rPr>
            </w:pPr>
            <w:r w:rsidRPr="00D0153A">
              <w:rPr>
                <w:rFonts w:hint="eastAsia"/>
                <w:b/>
                <w:bCs/>
                <w:spacing w:val="-20"/>
                <w:sz w:val="30"/>
                <w:szCs w:val="30"/>
              </w:rPr>
              <w:t>学号</w:t>
            </w:r>
          </w:p>
        </w:tc>
        <w:tc>
          <w:tcPr>
            <w:tcW w:w="4536" w:type="dxa"/>
            <w:tcBorders>
              <w:top w:val="single" w:sz="12" w:space="0" w:color="auto"/>
              <w:bottom w:val="single" w:sz="12" w:space="0" w:color="auto"/>
            </w:tcBorders>
            <w:vAlign w:val="center"/>
          </w:tcPr>
          <w:p w14:paraId="262D64F4" w14:textId="6BE0CDD8" w:rsidR="005B6D91" w:rsidRPr="00D0153A" w:rsidRDefault="004E6E72">
            <w:pPr>
              <w:jc w:val="center"/>
              <w:rPr>
                <w:b/>
                <w:sz w:val="30"/>
                <w:szCs w:val="30"/>
              </w:rPr>
            </w:pPr>
            <w:r w:rsidRPr="00D0153A">
              <w:rPr>
                <w:rFonts w:hint="eastAsia"/>
                <w:b/>
                <w:sz w:val="30"/>
                <w:szCs w:val="30"/>
              </w:rPr>
              <w:t>2021081048</w:t>
            </w:r>
          </w:p>
        </w:tc>
      </w:tr>
      <w:tr w:rsidR="005B6D91" w:rsidRPr="00D0153A" w14:paraId="7D7981EF" w14:textId="77777777">
        <w:trPr>
          <w:trHeight w:val="570"/>
          <w:jc w:val="center"/>
        </w:trPr>
        <w:tc>
          <w:tcPr>
            <w:tcW w:w="1838" w:type="dxa"/>
            <w:vAlign w:val="bottom"/>
          </w:tcPr>
          <w:p w14:paraId="669EA073" w14:textId="77777777" w:rsidR="005B6D91" w:rsidRPr="00D0153A" w:rsidRDefault="007268A6">
            <w:pPr>
              <w:jc w:val="distribute"/>
              <w:rPr>
                <w:b/>
                <w:bCs/>
                <w:spacing w:val="-20"/>
                <w:sz w:val="30"/>
                <w:szCs w:val="30"/>
              </w:rPr>
            </w:pPr>
            <w:r w:rsidRPr="00D0153A">
              <w:rPr>
                <w:rFonts w:hint="eastAsia"/>
                <w:b/>
                <w:bCs/>
                <w:spacing w:val="-20"/>
                <w:sz w:val="30"/>
                <w:szCs w:val="30"/>
              </w:rPr>
              <w:t>专业</w:t>
            </w:r>
          </w:p>
        </w:tc>
        <w:tc>
          <w:tcPr>
            <w:tcW w:w="4536" w:type="dxa"/>
            <w:tcBorders>
              <w:top w:val="single" w:sz="12" w:space="0" w:color="auto"/>
              <w:bottom w:val="single" w:sz="12" w:space="0" w:color="auto"/>
            </w:tcBorders>
            <w:vAlign w:val="center"/>
          </w:tcPr>
          <w:p w14:paraId="6E7E4712" w14:textId="77777777" w:rsidR="005B6D91" w:rsidRPr="00D0153A" w:rsidRDefault="007268A6">
            <w:pPr>
              <w:jc w:val="center"/>
              <w:rPr>
                <w:b/>
                <w:sz w:val="30"/>
                <w:szCs w:val="30"/>
              </w:rPr>
            </w:pPr>
            <w:r w:rsidRPr="00D0153A">
              <w:rPr>
                <w:rFonts w:hint="eastAsia"/>
                <w:b/>
                <w:sz w:val="30"/>
                <w:szCs w:val="30"/>
              </w:rPr>
              <w:t>软件工程</w:t>
            </w:r>
          </w:p>
        </w:tc>
      </w:tr>
      <w:tr w:rsidR="005B6D91" w:rsidRPr="00D0153A" w14:paraId="665DF56D" w14:textId="77777777">
        <w:trPr>
          <w:trHeight w:val="570"/>
          <w:jc w:val="center"/>
        </w:trPr>
        <w:tc>
          <w:tcPr>
            <w:tcW w:w="1838" w:type="dxa"/>
            <w:vAlign w:val="bottom"/>
          </w:tcPr>
          <w:p w14:paraId="397AAC87" w14:textId="77777777" w:rsidR="005B6D91" w:rsidRPr="00D0153A" w:rsidRDefault="007268A6">
            <w:pPr>
              <w:jc w:val="distribute"/>
              <w:rPr>
                <w:b/>
                <w:bCs/>
                <w:spacing w:val="-20"/>
                <w:sz w:val="30"/>
                <w:szCs w:val="30"/>
              </w:rPr>
            </w:pPr>
            <w:r w:rsidRPr="00D0153A">
              <w:rPr>
                <w:rFonts w:hint="eastAsia"/>
                <w:b/>
                <w:bCs/>
                <w:spacing w:val="-20"/>
                <w:sz w:val="30"/>
                <w:szCs w:val="30"/>
              </w:rPr>
              <w:t>年级班级</w:t>
            </w:r>
          </w:p>
        </w:tc>
        <w:tc>
          <w:tcPr>
            <w:tcW w:w="4536" w:type="dxa"/>
            <w:tcBorders>
              <w:top w:val="single" w:sz="12" w:space="0" w:color="auto"/>
              <w:bottom w:val="single" w:sz="12" w:space="0" w:color="auto"/>
            </w:tcBorders>
            <w:vAlign w:val="center"/>
          </w:tcPr>
          <w:p w14:paraId="323996E1" w14:textId="19CD3565" w:rsidR="005B6D91" w:rsidRPr="00D0153A" w:rsidRDefault="007268A6">
            <w:pPr>
              <w:jc w:val="center"/>
              <w:rPr>
                <w:b/>
                <w:bCs/>
                <w:spacing w:val="-20"/>
                <w:sz w:val="30"/>
                <w:szCs w:val="30"/>
              </w:rPr>
            </w:pPr>
            <w:r w:rsidRPr="00D0153A">
              <w:rPr>
                <w:b/>
                <w:bCs/>
                <w:spacing w:val="-20"/>
                <w:sz w:val="30"/>
                <w:szCs w:val="30"/>
              </w:rPr>
              <w:t>20</w:t>
            </w:r>
            <w:r w:rsidR="008857BD" w:rsidRPr="00D0153A">
              <w:rPr>
                <w:rFonts w:hint="eastAsia"/>
                <w:b/>
                <w:bCs/>
                <w:spacing w:val="-20"/>
                <w:sz w:val="30"/>
                <w:szCs w:val="30"/>
              </w:rPr>
              <w:t>2</w:t>
            </w:r>
            <w:r w:rsidRPr="00D0153A">
              <w:rPr>
                <w:b/>
                <w:bCs/>
                <w:spacing w:val="-20"/>
                <w:sz w:val="30"/>
                <w:szCs w:val="30"/>
              </w:rPr>
              <w:t>1</w:t>
            </w:r>
            <w:r w:rsidRPr="00D0153A">
              <w:rPr>
                <w:b/>
                <w:bCs/>
                <w:spacing w:val="-20"/>
                <w:sz w:val="30"/>
                <w:szCs w:val="30"/>
              </w:rPr>
              <w:t>级</w:t>
            </w:r>
            <w:sdt>
              <w:sdtPr>
                <w:rPr>
                  <w:rFonts w:hint="eastAsia"/>
                  <w:b/>
                  <w:bCs/>
                  <w:spacing w:val="-20"/>
                  <w:sz w:val="30"/>
                  <w:szCs w:val="30"/>
                </w:rPr>
                <w:alias w:val="班级"/>
                <w:tag w:val="班级"/>
                <w:id w:val="-621771704"/>
                <w:placeholder>
                  <w:docPart w:val="8AD350D94A454F3AB84247CBF2006BDB"/>
                </w:placeholder>
                <w:dropDownList>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FD320D" w:rsidRPr="00D0153A">
                  <w:rPr>
                    <w:rFonts w:hint="eastAsia"/>
                    <w:b/>
                    <w:bCs/>
                    <w:spacing w:val="-20"/>
                    <w:sz w:val="30"/>
                    <w:szCs w:val="30"/>
                  </w:rPr>
                  <w:t>2</w:t>
                </w:r>
              </w:sdtContent>
            </w:sdt>
            <w:r w:rsidRPr="00D0153A">
              <w:rPr>
                <w:rFonts w:hint="eastAsia"/>
                <w:b/>
                <w:bCs/>
                <w:spacing w:val="-20"/>
                <w:sz w:val="30"/>
                <w:szCs w:val="30"/>
              </w:rPr>
              <w:t>班</w:t>
            </w:r>
          </w:p>
        </w:tc>
      </w:tr>
      <w:tr w:rsidR="005B6D91" w:rsidRPr="00D0153A" w14:paraId="1A21D2BA" w14:textId="77777777">
        <w:trPr>
          <w:trHeight w:val="570"/>
          <w:jc w:val="center"/>
        </w:trPr>
        <w:tc>
          <w:tcPr>
            <w:tcW w:w="1838" w:type="dxa"/>
            <w:vAlign w:val="bottom"/>
          </w:tcPr>
          <w:p w14:paraId="3D9D3F93" w14:textId="77777777" w:rsidR="005B6D91" w:rsidRPr="00D0153A" w:rsidRDefault="007268A6">
            <w:pPr>
              <w:jc w:val="distribute"/>
              <w:rPr>
                <w:b/>
                <w:bCs/>
                <w:spacing w:val="-20"/>
                <w:sz w:val="30"/>
                <w:szCs w:val="30"/>
              </w:rPr>
            </w:pPr>
            <w:r w:rsidRPr="00D0153A">
              <w:rPr>
                <w:rFonts w:hint="eastAsia"/>
                <w:b/>
                <w:bCs/>
                <w:spacing w:val="-20"/>
                <w:sz w:val="30"/>
                <w:szCs w:val="30"/>
              </w:rPr>
              <w:t>指导教师</w:t>
            </w:r>
          </w:p>
        </w:tc>
        <w:tc>
          <w:tcPr>
            <w:tcW w:w="4536" w:type="dxa"/>
            <w:tcBorders>
              <w:top w:val="single" w:sz="12" w:space="0" w:color="auto"/>
              <w:bottom w:val="single" w:sz="12" w:space="0" w:color="auto"/>
            </w:tcBorders>
            <w:vAlign w:val="center"/>
          </w:tcPr>
          <w:p w14:paraId="549CB03C" w14:textId="42EBB61F" w:rsidR="005B6D91" w:rsidRPr="00D0153A" w:rsidRDefault="004712D5">
            <w:pPr>
              <w:jc w:val="center"/>
              <w:rPr>
                <w:b/>
                <w:bCs/>
                <w:spacing w:val="-20"/>
                <w:sz w:val="30"/>
                <w:szCs w:val="30"/>
              </w:rPr>
            </w:pPr>
            <w:r w:rsidRPr="00D0153A">
              <w:rPr>
                <w:rFonts w:hint="eastAsia"/>
                <w:b/>
                <w:bCs/>
                <w:spacing w:val="-20"/>
                <w:sz w:val="30"/>
                <w:szCs w:val="30"/>
              </w:rPr>
              <w:t>郭继文</w:t>
            </w:r>
            <w:r w:rsidR="007268A6" w:rsidRPr="00D0153A">
              <w:rPr>
                <w:rFonts w:hint="eastAsia"/>
                <w:b/>
                <w:bCs/>
                <w:spacing w:val="-20"/>
                <w:sz w:val="30"/>
                <w:szCs w:val="30"/>
              </w:rPr>
              <w:t>（</w:t>
            </w:r>
            <w:sdt>
              <w:sdtPr>
                <w:rPr>
                  <w:rFonts w:hint="eastAsia"/>
                  <w:b/>
                  <w:bCs/>
                  <w:spacing w:val="-20"/>
                  <w:sz w:val="30"/>
                  <w:szCs w:val="30"/>
                </w:rPr>
                <w:alias w:val="职称"/>
                <w:tag w:val="职称"/>
                <w:id w:val="1654561631"/>
                <w:placeholder>
                  <w:docPart w:val="5105D2765B82485E83791D265694A0A2"/>
                </w:placeholder>
                <w:dropDownList>
                  <w:listItem w:displayText="讲师" w:value="讲师"/>
                  <w:listItem w:displayText="副教授" w:value="副教授"/>
                  <w:listItem w:displayText="教授" w:value="教授"/>
                  <w:listItem w:displayText="助教" w:value="助教"/>
                </w:dropDownList>
              </w:sdtPr>
              <w:sdtContent>
                <w:r w:rsidRPr="00D0153A">
                  <w:rPr>
                    <w:rFonts w:hint="eastAsia"/>
                    <w:b/>
                    <w:bCs/>
                    <w:spacing w:val="-20"/>
                    <w:sz w:val="30"/>
                    <w:szCs w:val="30"/>
                  </w:rPr>
                  <w:t>副教授</w:t>
                </w:r>
              </w:sdtContent>
            </w:sdt>
            <w:r w:rsidR="007268A6" w:rsidRPr="00D0153A">
              <w:rPr>
                <w:rFonts w:hint="eastAsia"/>
                <w:b/>
                <w:bCs/>
                <w:spacing w:val="-20"/>
                <w:sz w:val="30"/>
                <w:szCs w:val="30"/>
              </w:rPr>
              <w:t>）</w:t>
            </w:r>
          </w:p>
        </w:tc>
      </w:tr>
      <w:tr w:rsidR="005B6D91" w:rsidRPr="00D0153A" w14:paraId="5444D7CB" w14:textId="77777777">
        <w:trPr>
          <w:trHeight w:val="570"/>
          <w:jc w:val="center"/>
        </w:trPr>
        <w:tc>
          <w:tcPr>
            <w:tcW w:w="1838" w:type="dxa"/>
            <w:vAlign w:val="bottom"/>
          </w:tcPr>
          <w:p w14:paraId="1E9DF6C0" w14:textId="77777777" w:rsidR="005B6D91" w:rsidRPr="00D0153A" w:rsidRDefault="007268A6">
            <w:pPr>
              <w:jc w:val="distribute"/>
              <w:rPr>
                <w:b/>
                <w:bCs/>
                <w:spacing w:val="-20"/>
                <w:sz w:val="30"/>
                <w:szCs w:val="30"/>
              </w:rPr>
            </w:pPr>
            <w:r w:rsidRPr="00D0153A">
              <w:rPr>
                <w:rFonts w:hint="eastAsia"/>
                <w:b/>
                <w:bCs/>
                <w:spacing w:val="-20"/>
                <w:sz w:val="30"/>
                <w:szCs w:val="30"/>
              </w:rPr>
              <w:t>所在学院</w:t>
            </w:r>
          </w:p>
        </w:tc>
        <w:tc>
          <w:tcPr>
            <w:tcW w:w="4536" w:type="dxa"/>
            <w:tcBorders>
              <w:top w:val="single" w:sz="12" w:space="0" w:color="auto"/>
              <w:bottom w:val="single" w:sz="12" w:space="0" w:color="auto"/>
            </w:tcBorders>
            <w:vAlign w:val="center"/>
          </w:tcPr>
          <w:p w14:paraId="2D0FDAAD" w14:textId="77777777" w:rsidR="005B6D91" w:rsidRPr="00D0153A" w:rsidRDefault="007268A6">
            <w:pPr>
              <w:jc w:val="center"/>
              <w:rPr>
                <w:b/>
                <w:bCs/>
                <w:color w:val="70AD47" w:themeColor="accent6"/>
                <w:spacing w:val="-20"/>
                <w:sz w:val="30"/>
                <w:szCs w:val="30"/>
              </w:rPr>
            </w:pPr>
            <w:r w:rsidRPr="00D0153A">
              <w:rPr>
                <w:rFonts w:hint="eastAsia"/>
                <w:b/>
                <w:bCs/>
                <w:spacing w:val="-20"/>
                <w:sz w:val="30"/>
                <w:szCs w:val="30"/>
              </w:rPr>
              <w:t>软件工程学院</w:t>
            </w:r>
          </w:p>
        </w:tc>
      </w:tr>
      <w:tr w:rsidR="005B6D91" w:rsidRPr="00D0153A" w14:paraId="6F020E2C" w14:textId="77777777">
        <w:trPr>
          <w:trHeight w:val="570"/>
          <w:jc w:val="center"/>
        </w:trPr>
        <w:tc>
          <w:tcPr>
            <w:tcW w:w="1838" w:type="dxa"/>
            <w:vAlign w:val="bottom"/>
          </w:tcPr>
          <w:p w14:paraId="70176261" w14:textId="77777777" w:rsidR="005B6D91" w:rsidRPr="00D0153A" w:rsidRDefault="007268A6">
            <w:pPr>
              <w:jc w:val="distribute"/>
              <w:rPr>
                <w:b/>
                <w:bCs/>
                <w:sz w:val="30"/>
              </w:rPr>
            </w:pPr>
            <w:r w:rsidRPr="00D0153A">
              <w:rPr>
                <w:rFonts w:hint="eastAsia"/>
                <w:b/>
                <w:bCs/>
                <w:spacing w:val="-20"/>
                <w:sz w:val="30"/>
                <w:szCs w:val="30"/>
              </w:rPr>
              <w:t>提交日期</w:t>
            </w:r>
          </w:p>
        </w:tc>
        <w:tc>
          <w:tcPr>
            <w:tcW w:w="4536" w:type="dxa"/>
            <w:tcBorders>
              <w:top w:val="single" w:sz="12" w:space="0" w:color="auto"/>
              <w:bottom w:val="single" w:sz="12" w:space="0" w:color="auto"/>
            </w:tcBorders>
            <w:vAlign w:val="center"/>
          </w:tcPr>
          <w:p w14:paraId="4C26290F" w14:textId="613D5C91" w:rsidR="005B6D91" w:rsidRPr="00D0153A" w:rsidRDefault="00000000">
            <w:pPr>
              <w:jc w:val="center"/>
              <w:rPr>
                <w:b/>
                <w:bCs/>
                <w:color w:val="70AD47" w:themeColor="accent6"/>
                <w:spacing w:val="-20"/>
                <w:sz w:val="30"/>
                <w:szCs w:val="30"/>
              </w:rPr>
            </w:pPr>
            <w:sdt>
              <w:sdtPr>
                <w:rPr>
                  <w:rFonts w:hint="eastAsia"/>
                  <w:b/>
                  <w:bCs/>
                  <w:spacing w:val="-20"/>
                  <w:sz w:val="30"/>
                  <w:szCs w:val="30"/>
                </w:rPr>
                <w:alias w:val="提交日期"/>
                <w:tag w:val="提交日期"/>
                <w:id w:val="125893517"/>
                <w:placeholder>
                  <w:docPart w:val="69DAB1FF1106449988D3AB31939731D4"/>
                </w:placeholder>
                <w:date w:fullDate="2025-03-20T00:00:00Z">
                  <w:dateFormat w:val="yyyy年M月d日"/>
                  <w:lid w:val="zh-CN"/>
                  <w:storeMappedDataAs w:val="dateTime"/>
                  <w:calendar w:val="gregorian"/>
                </w:date>
              </w:sdtPr>
              <w:sdtContent>
                <w:r w:rsidR="004712D5" w:rsidRPr="00D0153A">
                  <w:rPr>
                    <w:rFonts w:hint="eastAsia"/>
                    <w:b/>
                    <w:bCs/>
                    <w:spacing w:val="-20"/>
                    <w:sz w:val="30"/>
                    <w:szCs w:val="30"/>
                  </w:rPr>
                  <w:t>2025</w:t>
                </w:r>
                <w:r w:rsidR="004712D5" w:rsidRPr="00D0153A">
                  <w:rPr>
                    <w:rFonts w:hint="eastAsia"/>
                    <w:b/>
                    <w:bCs/>
                    <w:spacing w:val="-20"/>
                    <w:sz w:val="30"/>
                    <w:szCs w:val="30"/>
                  </w:rPr>
                  <w:t>年</w:t>
                </w:r>
                <w:r w:rsidR="004712D5" w:rsidRPr="00D0153A">
                  <w:rPr>
                    <w:rFonts w:hint="eastAsia"/>
                    <w:b/>
                    <w:bCs/>
                    <w:spacing w:val="-20"/>
                    <w:sz w:val="30"/>
                    <w:szCs w:val="30"/>
                  </w:rPr>
                  <w:t>3</w:t>
                </w:r>
                <w:r w:rsidR="004712D5" w:rsidRPr="00D0153A">
                  <w:rPr>
                    <w:rFonts w:hint="eastAsia"/>
                    <w:b/>
                    <w:bCs/>
                    <w:spacing w:val="-20"/>
                    <w:sz w:val="30"/>
                    <w:szCs w:val="30"/>
                  </w:rPr>
                  <w:t>月</w:t>
                </w:r>
                <w:r w:rsidR="004712D5" w:rsidRPr="00D0153A">
                  <w:rPr>
                    <w:rFonts w:hint="eastAsia"/>
                    <w:b/>
                    <w:bCs/>
                    <w:spacing w:val="-20"/>
                    <w:sz w:val="30"/>
                    <w:szCs w:val="30"/>
                  </w:rPr>
                  <w:t>20</w:t>
                </w:r>
                <w:r w:rsidR="004712D5" w:rsidRPr="00D0153A">
                  <w:rPr>
                    <w:rFonts w:hint="eastAsia"/>
                    <w:b/>
                    <w:bCs/>
                    <w:spacing w:val="-20"/>
                    <w:sz w:val="30"/>
                    <w:szCs w:val="30"/>
                  </w:rPr>
                  <w:t>日</w:t>
                </w:r>
              </w:sdtContent>
            </w:sdt>
          </w:p>
        </w:tc>
      </w:tr>
    </w:tbl>
    <w:p w14:paraId="3CE69323" w14:textId="77777777" w:rsidR="005B6D91" w:rsidRPr="00D0153A" w:rsidRDefault="005B6D91">
      <w:pPr>
        <w:jc w:val="center"/>
        <w:rPr>
          <w:sz w:val="30"/>
          <w:szCs w:val="30"/>
        </w:rPr>
      </w:pPr>
    </w:p>
    <w:p w14:paraId="74A787F1" w14:textId="70B19721" w:rsidR="005B6D91" w:rsidRPr="00D0153A" w:rsidRDefault="007268A6">
      <w:pPr>
        <w:jc w:val="center"/>
        <w:rPr>
          <w:sz w:val="30"/>
          <w:szCs w:val="30"/>
        </w:rPr>
      </w:pPr>
      <w:r w:rsidRPr="00D0153A">
        <w:rPr>
          <w:sz w:val="30"/>
          <w:szCs w:val="30"/>
        </w:rPr>
        <w:t>20</w:t>
      </w:r>
      <w:r w:rsidRPr="00D0153A">
        <w:rPr>
          <w:rFonts w:hint="eastAsia"/>
          <w:sz w:val="30"/>
          <w:szCs w:val="30"/>
        </w:rPr>
        <w:t>2</w:t>
      </w:r>
      <w:r w:rsidR="004712D5" w:rsidRPr="00D0153A">
        <w:rPr>
          <w:rFonts w:hint="eastAsia"/>
          <w:sz w:val="30"/>
          <w:szCs w:val="30"/>
        </w:rPr>
        <w:t>5</w:t>
      </w:r>
      <w:r w:rsidRPr="00D0153A">
        <w:rPr>
          <w:sz w:val="30"/>
          <w:szCs w:val="30"/>
        </w:rPr>
        <w:t xml:space="preserve"> </w:t>
      </w:r>
      <w:r w:rsidRPr="00D0153A">
        <w:rPr>
          <w:sz w:val="30"/>
          <w:szCs w:val="30"/>
        </w:rPr>
        <w:t>年</w:t>
      </w:r>
      <w:r w:rsidRPr="00D0153A">
        <w:rPr>
          <w:rFonts w:hint="eastAsia"/>
          <w:sz w:val="30"/>
          <w:szCs w:val="30"/>
        </w:rPr>
        <w:t xml:space="preserve"> </w:t>
      </w:r>
      <w:r w:rsidR="004712D5" w:rsidRPr="00D0153A">
        <w:rPr>
          <w:rFonts w:hint="eastAsia"/>
          <w:sz w:val="30"/>
          <w:szCs w:val="30"/>
        </w:rPr>
        <w:t>3</w:t>
      </w:r>
      <w:r w:rsidRPr="00D0153A">
        <w:rPr>
          <w:sz w:val="30"/>
          <w:szCs w:val="30"/>
        </w:rPr>
        <w:t xml:space="preserve"> </w:t>
      </w:r>
      <w:r w:rsidRPr="00D0153A">
        <w:rPr>
          <w:sz w:val="30"/>
          <w:szCs w:val="30"/>
        </w:rPr>
        <w:t>月</w:t>
      </w:r>
    </w:p>
    <w:p w14:paraId="5A172DC6" w14:textId="77777777" w:rsidR="005B6D91" w:rsidRPr="00D0153A" w:rsidRDefault="007268A6">
      <w:pPr>
        <w:pStyle w:val="a1"/>
        <w:ind w:firstLineChars="0" w:firstLine="0"/>
        <w:jc w:val="center"/>
      </w:pPr>
      <w:r w:rsidRPr="00D0153A">
        <w:rPr>
          <w:sz w:val="30"/>
          <w:szCs w:val="30"/>
        </w:rPr>
        <w:t>成都信息工程</w:t>
      </w:r>
      <w:r w:rsidRPr="00D0153A">
        <w:rPr>
          <w:rFonts w:hint="eastAsia"/>
          <w:sz w:val="30"/>
          <w:szCs w:val="30"/>
        </w:rPr>
        <w:t>大学</w:t>
      </w:r>
      <w:r w:rsidRPr="00D0153A">
        <w:rPr>
          <w:rFonts w:hint="eastAsia"/>
          <w:sz w:val="30"/>
          <w:szCs w:val="30"/>
        </w:rPr>
        <w:t xml:space="preserve"> </w:t>
      </w:r>
      <w:r w:rsidRPr="00D0153A">
        <w:rPr>
          <w:rFonts w:hint="eastAsia"/>
          <w:sz w:val="30"/>
          <w:szCs w:val="30"/>
        </w:rPr>
        <w:t>软件工程学</w:t>
      </w:r>
      <w:r w:rsidRPr="00D0153A">
        <w:rPr>
          <w:sz w:val="30"/>
          <w:szCs w:val="30"/>
        </w:rPr>
        <w:t>院</w:t>
      </w:r>
    </w:p>
    <w:p w14:paraId="33C25D06" w14:textId="77777777" w:rsidR="005B6D91" w:rsidRPr="00D0153A" w:rsidRDefault="005B6D91">
      <w:pPr>
        <w:pStyle w:val="a1"/>
        <w:ind w:firstLineChars="0" w:firstLine="0"/>
        <w:sectPr w:rsidR="005B6D91" w:rsidRPr="00D0153A">
          <w:headerReference w:type="default" r:id="rId10"/>
          <w:footerReference w:type="default" r:id="rId11"/>
          <w:pgSz w:w="11906" w:h="16838"/>
          <w:pgMar w:top="1440" w:right="1797" w:bottom="1440" w:left="1797" w:header="851" w:footer="992" w:gutter="0"/>
          <w:cols w:space="425"/>
          <w:titlePg/>
          <w:docGrid w:type="lines" w:linePitch="312"/>
        </w:sectPr>
      </w:pPr>
    </w:p>
    <w:p w14:paraId="42778738" w14:textId="64E3B2E0" w:rsidR="005B6D91" w:rsidRPr="00D0153A" w:rsidRDefault="00A43E24">
      <w:pPr>
        <w:pStyle w:val="ae"/>
        <w:rPr>
          <w:rFonts w:eastAsia="宋体"/>
        </w:rPr>
      </w:pPr>
      <w:r w:rsidRPr="00D0153A">
        <w:rPr>
          <w:rFonts w:eastAsia="宋体"/>
        </w:rPr>
        <w:lastRenderedPageBreak/>
        <w:t>Role-Based Access Controls</w:t>
      </w:r>
    </w:p>
    <w:p w14:paraId="781ADDCB" w14:textId="45BBB125" w:rsidR="005B6D91" w:rsidRPr="00D0153A" w:rsidRDefault="00A43E24" w:rsidP="002D39B0">
      <w:pPr>
        <w:jc w:val="center"/>
      </w:pPr>
      <w:r w:rsidRPr="00D0153A">
        <w:rPr>
          <w:sz w:val="28"/>
          <w:szCs w:val="28"/>
        </w:rPr>
        <w:t>David F. Ferraiolo</w:t>
      </w:r>
      <w:r w:rsidRPr="00D0153A">
        <w:rPr>
          <w:rFonts w:hint="eastAsia"/>
          <w:sz w:val="28"/>
          <w:szCs w:val="28"/>
        </w:rPr>
        <w:t>和</w:t>
      </w:r>
      <w:r w:rsidRPr="00D0153A">
        <w:rPr>
          <w:sz w:val="28"/>
          <w:szCs w:val="28"/>
        </w:rPr>
        <w:t>D. Richard Kuhn</w:t>
      </w:r>
    </w:p>
    <w:p w14:paraId="6DC6C64D" w14:textId="1B46D903" w:rsidR="005B6D91" w:rsidRPr="00D0153A" w:rsidRDefault="002D39B0">
      <w:pPr>
        <w:jc w:val="center"/>
        <w:rPr>
          <w:sz w:val="18"/>
          <w:szCs w:val="18"/>
        </w:rPr>
      </w:pPr>
      <w:r w:rsidRPr="00D0153A">
        <w:rPr>
          <w:rFonts w:hint="eastAsia"/>
          <w:sz w:val="18"/>
          <w:szCs w:val="18"/>
        </w:rPr>
        <w:t>美国商务部</w:t>
      </w:r>
    </w:p>
    <w:p w14:paraId="061190EF" w14:textId="6C8FD50F" w:rsidR="002D39B0" w:rsidRPr="00D0153A" w:rsidRDefault="002D39B0">
      <w:pPr>
        <w:jc w:val="center"/>
        <w:rPr>
          <w:sz w:val="18"/>
          <w:szCs w:val="18"/>
        </w:rPr>
      </w:pPr>
      <w:r w:rsidRPr="00D0153A">
        <w:rPr>
          <w:rFonts w:hint="eastAsia"/>
          <w:sz w:val="18"/>
          <w:szCs w:val="18"/>
        </w:rPr>
        <w:t>技术管理局</w:t>
      </w:r>
    </w:p>
    <w:p w14:paraId="09F4271B" w14:textId="0E2F13F3" w:rsidR="002D39B0" w:rsidRPr="00D0153A" w:rsidRDefault="002D39B0">
      <w:pPr>
        <w:jc w:val="center"/>
        <w:rPr>
          <w:sz w:val="18"/>
          <w:szCs w:val="18"/>
        </w:rPr>
      </w:pPr>
      <w:r w:rsidRPr="00D0153A">
        <w:rPr>
          <w:rFonts w:hint="eastAsia"/>
          <w:sz w:val="18"/>
          <w:szCs w:val="18"/>
        </w:rPr>
        <w:t>美国国家标准与技术研究院</w:t>
      </w:r>
    </w:p>
    <w:p w14:paraId="59461B06" w14:textId="56F9BC5A" w:rsidR="002D39B0" w:rsidRPr="00D0153A" w:rsidRDefault="002D39B0">
      <w:pPr>
        <w:jc w:val="center"/>
        <w:rPr>
          <w:sz w:val="18"/>
          <w:szCs w:val="18"/>
        </w:rPr>
      </w:pPr>
      <w:r w:rsidRPr="00D0153A">
        <w:rPr>
          <w:rFonts w:hint="eastAsia"/>
          <w:sz w:val="18"/>
          <w:szCs w:val="18"/>
        </w:rPr>
        <w:t>马里兰州盖瑟斯堡</w:t>
      </w:r>
      <w:r w:rsidRPr="00D0153A">
        <w:rPr>
          <w:rFonts w:hint="eastAsia"/>
          <w:sz w:val="18"/>
          <w:szCs w:val="18"/>
        </w:rPr>
        <w:t xml:space="preserve"> 20899 </w:t>
      </w:r>
      <w:r w:rsidRPr="00D0153A">
        <w:rPr>
          <w:rFonts w:hint="eastAsia"/>
          <w:sz w:val="18"/>
          <w:szCs w:val="18"/>
        </w:rPr>
        <w:t>美国</w:t>
      </w:r>
    </w:p>
    <w:p w14:paraId="7DB276E6" w14:textId="5F2581DC" w:rsidR="005B6D91" w:rsidRPr="00D0153A" w:rsidRDefault="007268A6">
      <w:pPr>
        <w:pStyle w:val="aff0"/>
        <w:rPr>
          <w:rFonts w:eastAsia="宋体"/>
        </w:rPr>
      </w:pPr>
      <w:r w:rsidRPr="00D0153A">
        <w:rPr>
          <w:rFonts w:eastAsia="宋体"/>
        </w:rPr>
        <w:t>摘要</w:t>
      </w:r>
      <w:r w:rsidRPr="00D0153A">
        <w:rPr>
          <w:rFonts w:eastAsia="宋体" w:hint="eastAsia"/>
        </w:rPr>
        <w:t>：</w:t>
      </w:r>
      <w:r w:rsidR="002D39B0" w:rsidRPr="00D0153A">
        <w:rPr>
          <w:rFonts w:eastAsia="宋体" w:hint="eastAsia"/>
        </w:rPr>
        <w:t>虽然强制访问控制</w:t>
      </w:r>
      <w:r w:rsidR="002D39B0" w:rsidRPr="00D0153A">
        <w:rPr>
          <w:rFonts w:eastAsia="宋体" w:hint="eastAsia"/>
        </w:rPr>
        <w:t>(MAC)</w:t>
      </w:r>
      <w:r w:rsidR="002D39B0" w:rsidRPr="00D0153A">
        <w:rPr>
          <w:rFonts w:eastAsia="宋体" w:hint="eastAsia"/>
        </w:rPr>
        <w:t>适用于多级安全的军事应用，但自主访问控制</w:t>
      </w:r>
      <w:r w:rsidR="002D39B0" w:rsidRPr="00D0153A">
        <w:rPr>
          <w:rFonts w:eastAsia="宋体" w:hint="eastAsia"/>
        </w:rPr>
        <w:t>(DAC)</w:t>
      </w:r>
      <w:r w:rsidR="002D39B0" w:rsidRPr="00D0153A">
        <w:rPr>
          <w:rFonts w:eastAsia="宋体" w:hint="eastAsia"/>
        </w:rPr>
        <w:t>通常被认为能满足工业和民用政府的安全处理需求。本文认为，将</w:t>
      </w:r>
      <w:r w:rsidR="002D39B0" w:rsidRPr="00D0153A">
        <w:rPr>
          <w:rFonts w:eastAsia="宋体" w:hint="eastAsia"/>
        </w:rPr>
        <w:t>DAC</w:t>
      </w:r>
      <w:r w:rsidR="002D39B0" w:rsidRPr="00D0153A">
        <w:rPr>
          <w:rFonts w:eastAsia="宋体" w:hint="eastAsia"/>
        </w:rPr>
        <w:t>作为主要访问控制方法的依赖是没有根据的，对许多商业和民用政府组织而言是不适当的。本文描述了一种非自主访问控制类型——基于角色的访问控制</w:t>
      </w:r>
      <w:r w:rsidR="002D39B0" w:rsidRPr="00D0153A">
        <w:rPr>
          <w:rFonts w:eastAsia="宋体" w:hint="eastAsia"/>
        </w:rPr>
        <w:t>(RBAC)</w:t>
      </w:r>
      <w:r w:rsidR="002D39B0" w:rsidRPr="00D0153A">
        <w:rPr>
          <w:rFonts w:eastAsia="宋体" w:hint="eastAsia"/>
        </w:rPr>
        <w:t>，它对非军事系统的安全处理需求比</w:t>
      </w:r>
      <w:r w:rsidR="002D39B0" w:rsidRPr="00D0153A">
        <w:rPr>
          <w:rFonts w:eastAsia="宋体" w:hint="eastAsia"/>
        </w:rPr>
        <w:t>DAC</w:t>
      </w:r>
      <w:r w:rsidR="002D39B0" w:rsidRPr="00D0153A">
        <w:rPr>
          <w:rFonts w:eastAsia="宋体" w:hint="eastAsia"/>
        </w:rPr>
        <w:t>更为重要。</w:t>
      </w:r>
    </w:p>
    <w:p w14:paraId="0199D8E3" w14:textId="679CC08B" w:rsidR="005B6D91" w:rsidRPr="00D0153A" w:rsidRDefault="007268A6">
      <w:pPr>
        <w:pStyle w:val="aff1"/>
        <w:rPr>
          <w:rFonts w:eastAsia="宋体"/>
        </w:rPr>
      </w:pPr>
      <w:r w:rsidRPr="00D0153A">
        <w:rPr>
          <w:rFonts w:eastAsia="宋体"/>
        </w:rPr>
        <w:t>关键词</w:t>
      </w:r>
      <w:r w:rsidRPr="00D0153A">
        <w:rPr>
          <w:rFonts w:eastAsia="宋体" w:hint="eastAsia"/>
        </w:rPr>
        <w:t>：</w:t>
      </w:r>
      <w:r w:rsidR="002D39B0" w:rsidRPr="00D0153A">
        <w:rPr>
          <w:rFonts w:eastAsia="宋体" w:hint="eastAsia"/>
        </w:rPr>
        <w:t>访问控制；计算机安全；自主访问控制；完整性；强制访问控制；角色；</w:t>
      </w:r>
      <w:r w:rsidR="002D39B0" w:rsidRPr="00D0153A">
        <w:rPr>
          <w:rFonts w:eastAsia="宋体" w:hint="eastAsia"/>
        </w:rPr>
        <w:t>TCSEC</w:t>
      </w:r>
    </w:p>
    <w:p w14:paraId="2C0BFD61" w14:textId="687091A2" w:rsidR="005B6D91" w:rsidRPr="00D0153A" w:rsidRDefault="007268A6" w:rsidP="009F7D90">
      <w:pPr>
        <w:pStyle w:val="1"/>
        <w:spacing w:before="312"/>
      </w:pPr>
      <w:r w:rsidRPr="00D0153A">
        <w:rPr>
          <w:rFonts w:hint="eastAsia"/>
        </w:rPr>
        <w:t>介绍</w:t>
      </w:r>
    </w:p>
    <w:p w14:paraId="76563D85" w14:textId="223D6F11" w:rsidR="00296144" w:rsidRPr="00D0153A" w:rsidRDefault="00296144">
      <w:pPr>
        <w:pStyle w:val="a1"/>
        <w:ind w:firstLine="480"/>
        <w:rPr>
          <w:rStyle w:val="Char0"/>
        </w:rPr>
      </w:pPr>
      <w:r w:rsidRPr="00D0153A">
        <w:rPr>
          <w:rFonts w:hint="eastAsia"/>
        </w:rPr>
        <w:t>美国政府长期以来一直参与为计算机和通信系统开发安全技术。尽管取得了巨大进步，但普遍认为当前的安全技术状态在某种程度上未能满足所有人的需求。</w:t>
      </w:r>
      <w:r w:rsidRPr="00D0153A">
        <w:rPr>
          <w:rStyle w:val="Char0"/>
          <w:rFonts w:hint="eastAsia"/>
        </w:rPr>
        <w:t>[1]</w:t>
      </w:r>
      <w:r w:rsidR="009F7D90" w:rsidRPr="00D0153A">
        <w:rPr>
          <w:rStyle w:val="Char0"/>
          <w:rFonts w:hint="eastAsia"/>
        </w:rPr>
        <w:t>[2]</w:t>
      </w:r>
      <w:r w:rsidRPr="00D0153A">
        <w:t>这一点在国防部</w:t>
      </w:r>
      <w:r w:rsidRPr="00D0153A">
        <w:t>(DoD)</w:t>
      </w:r>
      <w:r w:rsidRPr="00D0153A">
        <w:t>以外的组织中尤为明显。</w:t>
      </w:r>
      <w:r w:rsidR="009F7D90" w:rsidRPr="00D0153A">
        <w:rPr>
          <w:rStyle w:val="Char0"/>
          <w:rFonts w:hint="eastAsia"/>
        </w:rPr>
        <w:t>[3]</w:t>
      </w:r>
    </w:p>
    <w:p w14:paraId="10939E1D" w14:textId="6DC45ECD" w:rsidR="009F7D90" w:rsidRPr="00D0153A" w:rsidRDefault="009F7D90" w:rsidP="009F7D90">
      <w:pPr>
        <w:pStyle w:val="a1"/>
        <w:ind w:firstLine="480"/>
        <w:rPr>
          <w:vertAlign w:val="superscript"/>
        </w:rPr>
      </w:pPr>
      <w:r w:rsidRPr="00D0153A">
        <w:rPr>
          <w:rFonts w:hint="eastAsia"/>
        </w:rPr>
        <w:t>当前的一套安全标准、标准解释和指南源于国防部二十多年来的研究和开发工作。如今，美国最著名的计算机安全标准是可信计算系统评估标准</w:t>
      </w:r>
      <w:r w:rsidRPr="00D0153A">
        <w:rPr>
          <w:rFonts w:hint="eastAsia"/>
        </w:rPr>
        <w:t>(TCSEC)</w:t>
      </w:r>
      <w:r w:rsidRPr="00D0153A">
        <w:rPr>
          <w:rFonts w:hint="eastAsia"/>
        </w:rPr>
        <w:t>。</w:t>
      </w:r>
      <w:bookmarkStart w:id="0" w:name="_Hlk193534856"/>
      <w:r w:rsidRPr="00D0153A">
        <w:rPr>
          <w:rStyle w:val="Char0"/>
          <w:rFonts w:hint="eastAsia"/>
        </w:rPr>
        <w:t>[4]</w:t>
      </w:r>
      <w:bookmarkEnd w:id="0"/>
      <w:r w:rsidRPr="00D0153A">
        <w:t>它包含的安全特性和保证完全基于国防部安全政策衍生、设计和合理化，旨在满足一个主要安全目标</w:t>
      </w:r>
      <w:r w:rsidRPr="00D0153A">
        <w:t>——</w:t>
      </w:r>
      <w:r w:rsidRPr="00D0153A">
        <w:t>防止未经授权查看机密信息。结果是产生了一系列安全产品，但这些产品未能完全解决非机密敏感处理环境中的安全问题。尽管现有的安全机制在促进国防部</w:t>
      </w:r>
      <w:r w:rsidRPr="00D0153A">
        <w:rPr>
          <w:rStyle w:val="Char0"/>
          <w:rFonts w:hint="eastAsia"/>
        </w:rPr>
        <w:t>[4]</w:t>
      </w:r>
      <w:r w:rsidRPr="00D0153A">
        <w:t>以外的安全解决方案方面取得了部分成功，但在许多情况下，这些控制并不完美，且是在缺乏更适当控制集的情况下被使用的。</w:t>
      </w:r>
    </w:p>
    <w:p w14:paraId="6851A9A9" w14:textId="121F1D83" w:rsidR="009F7D90" w:rsidRPr="00D0153A" w:rsidRDefault="009F7D90">
      <w:pPr>
        <w:pStyle w:val="a1"/>
        <w:ind w:firstLine="480"/>
      </w:pPr>
      <w:r w:rsidRPr="00D0153A">
        <w:t>TCSEC</w:t>
      </w:r>
      <w:r w:rsidRPr="00D0153A">
        <w:t>规定了两种类型的访问控制：自主访问控制</w:t>
      </w:r>
      <w:r w:rsidRPr="00D0153A">
        <w:t>(DAC)</w:t>
      </w:r>
      <w:r w:rsidRPr="00D0153A">
        <w:t>和强制访问控制</w:t>
      </w:r>
      <w:r w:rsidRPr="00D0153A">
        <w:t>(MAC)</w:t>
      </w:r>
      <w:r w:rsidRPr="00D0153A">
        <w:t>。自从</w:t>
      </w:r>
      <w:r w:rsidRPr="00D0153A">
        <w:t>1983</w:t>
      </w:r>
      <w:r w:rsidRPr="00D0153A">
        <w:t>年</w:t>
      </w:r>
      <w:r w:rsidRPr="00D0153A">
        <w:t>12</w:t>
      </w:r>
      <w:r w:rsidRPr="00D0153A">
        <w:t>月</w:t>
      </w:r>
      <w:r w:rsidRPr="00D0153A">
        <w:t>TCSEC</w:t>
      </w:r>
      <w:r w:rsidRPr="00D0153A">
        <w:t>出现以来，</w:t>
      </w:r>
      <w:r w:rsidRPr="00D0153A">
        <w:t>DAC</w:t>
      </w:r>
      <w:r w:rsidRPr="00D0153A">
        <w:t>要求被认为在技术上适合商业和民用政府的安全需求，以及单级军事系统。</w:t>
      </w:r>
      <w:r w:rsidRPr="00D0153A">
        <w:t>MAC</w:t>
      </w:r>
      <w:r w:rsidRPr="00D0153A">
        <w:t>用于多级安全军事系统，但在其他应用中很少使用。本文的前提是存在一种称为基于角色的访问控制</w:t>
      </w:r>
      <w:r w:rsidRPr="00D0153A">
        <w:t>(RBAC)</w:t>
      </w:r>
      <w:r w:rsidRPr="00D0153A">
        <w:t>的控制，它对工业和民用政府内的安全处理需求可能比</w:t>
      </w:r>
      <w:r w:rsidRPr="00D0153A">
        <w:t>DAC</w:t>
      </w:r>
      <w:r w:rsidRPr="00D0153A">
        <w:t>更适合和更核心，尽管对</w:t>
      </w:r>
      <w:r w:rsidRPr="00D0153A">
        <w:t>DAC</w:t>
      </w:r>
      <w:r w:rsidRPr="00D0153A">
        <w:t>的需求将继续存在。</w:t>
      </w:r>
    </w:p>
    <w:p w14:paraId="6F906F8C" w14:textId="11BEA6A0" w:rsidR="005B6D91" w:rsidRPr="00D0153A" w:rsidRDefault="009F7D90" w:rsidP="00EE3FB5">
      <w:pPr>
        <w:pStyle w:val="1"/>
        <w:spacing w:before="312"/>
      </w:pPr>
      <w:r w:rsidRPr="00D0153A">
        <w:rPr>
          <w:rFonts w:hint="eastAsia"/>
        </w:rPr>
        <w:t>安全策略的方面</w:t>
      </w:r>
    </w:p>
    <w:p w14:paraId="433D77B1" w14:textId="00D328E4" w:rsidR="0025723A" w:rsidRPr="00D0153A" w:rsidRDefault="0025723A">
      <w:pPr>
        <w:pStyle w:val="a1"/>
        <w:ind w:firstLine="480"/>
      </w:pPr>
      <w:r w:rsidRPr="00D0153A">
        <w:rPr>
          <w:rFonts w:hint="eastAsia"/>
        </w:rPr>
        <w:t>最近，对研究和解决商业和民用政府组织的安全需求给予了相当大的关注。显然，国防部以外存在着重要和广泛的安全需求。</w:t>
      </w:r>
      <w:r w:rsidRPr="00D0153A">
        <w:rPr>
          <w:rStyle w:val="Char0"/>
          <w:rFonts w:hint="eastAsia"/>
        </w:rPr>
        <w:t>[2][5][6]</w:t>
      </w:r>
      <w:r w:rsidRPr="00D0153A">
        <w:rPr>
          <w:rFonts w:hint="eastAsia"/>
        </w:rPr>
        <w:t>民用政府和企业也严重</w:t>
      </w:r>
      <w:r w:rsidRPr="00D0153A">
        <w:rPr>
          <w:rFonts w:hint="eastAsia"/>
        </w:rPr>
        <w:lastRenderedPageBreak/>
        <w:t>依赖信息处理系统来满足其各自的运营、财务和信息技术需求。关键软件系统、数据库和数据网络的完整性、可用性和保密性是各个领域的主要关注点。企业资源的损坏、未经授权披露或盗窃可能会扰乱组织的运营，并对财务、法律、人身安全、个人隐私和公众信任产生直接、严重的影响。</w:t>
      </w:r>
    </w:p>
    <w:p w14:paraId="451C8CFE" w14:textId="554A382C" w:rsidR="0025723A" w:rsidRPr="00D0153A" w:rsidRDefault="0025723A">
      <w:pPr>
        <w:pStyle w:val="a1"/>
        <w:ind w:firstLine="480"/>
      </w:pPr>
      <w:r w:rsidRPr="00D0153A">
        <w:t>与国防部机构一样，民用政府和商业公司非常关注保护信息的机密性。这包括保护人员数据、营销计划、产品公告、配方、制造和开发技术。但这些组织中许多对完整性有更大的关注。</w:t>
      </w:r>
      <w:r w:rsidRPr="00D0153A">
        <w:rPr>
          <w:rStyle w:val="Char0"/>
          <w:rFonts w:hint="eastAsia"/>
        </w:rPr>
        <w:t>[1]</w:t>
      </w:r>
    </w:p>
    <w:p w14:paraId="0FF35262" w14:textId="79500613" w:rsidR="0025723A" w:rsidRPr="0025723A" w:rsidRDefault="0025723A" w:rsidP="0025723A">
      <w:pPr>
        <w:pStyle w:val="a1"/>
        <w:ind w:firstLine="480"/>
      </w:pPr>
      <w:r w:rsidRPr="0025723A">
        <w:t>在工业和民用政府内，完整性处理的安全问题比保密性更广泛。完整性与资金转移、临床医学、环境研究、空中交通管制和航空电子设备等应用特别相关。近年来也研究了完整性关注在国防系统中的重要性。</w:t>
      </w:r>
      <w:r w:rsidRPr="00D0153A">
        <w:rPr>
          <w:rStyle w:val="Char0"/>
          <w:rFonts w:hint="eastAsia"/>
        </w:rPr>
        <w:t>[7][8]</w:t>
      </w:r>
    </w:p>
    <w:p w14:paraId="04AC36D2" w14:textId="77777777" w:rsidR="0025723A" w:rsidRPr="0025723A" w:rsidRDefault="0025723A" w:rsidP="0025723A">
      <w:pPr>
        <w:pStyle w:val="a1"/>
        <w:ind w:firstLine="480"/>
      </w:pPr>
      <w:r w:rsidRPr="0025723A">
        <w:t>民用政府和私营组织内存在广泛的安全策略和需求。不能预先假定安全的组织含义。每个组织都有独特的安全要求，其中许多使用传统的</w:t>
      </w:r>
      <w:r w:rsidRPr="0025723A">
        <w:t>MAC</w:t>
      </w:r>
      <w:r w:rsidRPr="0025723A">
        <w:t>和</w:t>
      </w:r>
      <w:r w:rsidRPr="0025723A">
        <w:t>DAC</w:t>
      </w:r>
      <w:r w:rsidRPr="0025723A">
        <w:t>控制难以满足。</w:t>
      </w:r>
    </w:p>
    <w:p w14:paraId="5DBFD920" w14:textId="77777777" w:rsidR="0025723A" w:rsidRPr="0025723A" w:rsidRDefault="0025723A" w:rsidP="0025723A">
      <w:pPr>
        <w:pStyle w:val="a1"/>
        <w:ind w:firstLine="480"/>
      </w:pPr>
      <w:r w:rsidRPr="0025723A">
        <w:t>如</w:t>
      </w:r>
      <w:r w:rsidRPr="0025723A">
        <w:t>TCSEC</w:t>
      </w:r>
      <w:r w:rsidRPr="0025723A">
        <w:t>中定义并通常实现的那样，</w:t>
      </w:r>
      <w:r w:rsidRPr="0025723A">
        <w:t>DAC</w:t>
      </w:r>
      <w:r w:rsidRPr="0025723A">
        <w:t>是一种访问控制机制，允许系统用户允许或禁止其他用户访问其控制下的对象：</w:t>
      </w:r>
    </w:p>
    <w:p w14:paraId="5617D7F3" w14:textId="2CAE9422" w:rsidR="0025723A" w:rsidRPr="00D0153A" w:rsidRDefault="006306D5">
      <w:pPr>
        <w:pStyle w:val="a1"/>
        <w:ind w:firstLine="480"/>
      </w:pPr>
      <w:r w:rsidRPr="00D0153A">
        <w:t>顾名思义，</w:t>
      </w:r>
      <w:r w:rsidRPr="00D0153A">
        <w:t>DAC</w:t>
      </w:r>
      <w:r w:rsidRPr="00D0153A">
        <w:t>允许授予和撤销访问权限的决定留给个别用户自行决定。</w:t>
      </w:r>
      <w:r w:rsidRPr="00D0153A">
        <w:t>DAC</w:t>
      </w:r>
      <w:r w:rsidRPr="00D0153A">
        <w:t>机制允许用户在无需系统管理员干预的情况下，授予或撤销对其控制下任何对象的访问权限。</w:t>
      </w:r>
      <w:r w:rsidR="00B11E22" w:rsidRPr="00D0153A">
        <w:rPr>
          <w:rStyle w:val="Char0"/>
          <w:rFonts w:hint="eastAsia"/>
        </w:rPr>
        <w:t>[</w:t>
      </w:r>
      <w:r w:rsidR="00F82A46" w:rsidRPr="00D0153A">
        <w:rPr>
          <w:rStyle w:val="Char0"/>
          <w:rFonts w:hint="eastAsia"/>
        </w:rPr>
        <w:t>4</w:t>
      </w:r>
      <w:r w:rsidR="00B11E22" w:rsidRPr="00D0153A">
        <w:rPr>
          <w:rStyle w:val="Char0"/>
          <w:rFonts w:hint="eastAsia"/>
        </w:rPr>
        <w:t>]</w:t>
      </w:r>
    </w:p>
    <w:p w14:paraId="536B8957" w14:textId="77777777" w:rsidR="00EE3FB5" w:rsidRPr="00EE3FB5" w:rsidRDefault="00EE3FB5" w:rsidP="00EE3FB5">
      <w:pPr>
        <w:pStyle w:val="a1"/>
        <w:ind w:firstLine="480"/>
      </w:pPr>
      <w:r w:rsidRPr="00EE3FB5">
        <w:t>在许多组织中，最终用户并不</w:t>
      </w:r>
      <w:r w:rsidRPr="00EE3FB5">
        <w:t>"</w:t>
      </w:r>
      <w:r w:rsidRPr="00EE3FB5">
        <w:t>拥有</w:t>
      </w:r>
      <w:r w:rsidRPr="00EE3FB5">
        <w:t>"</w:t>
      </w:r>
      <w:r w:rsidRPr="00EE3FB5">
        <w:t>他们被允许访问的信息。对于这些组织，公司或机构才是系统对象以及处理它的程序的实际</w:t>
      </w:r>
      <w:r w:rsidRPr="00EE3FB5">
        <w:t>"</w:t>
      </w:r>
      <w:r w:rsidRPr="00EE3FB5">
        <w:t>所有者</w:t>
      </w:r>
      <w:r w:rsidRPr="00EE3FB5">
        <w:t>"</w:t>
      </w:r>
      <w:r w:rsidRPr="00EE3FB5">
        <w:t>。控制通常基于员工职能而非数据所有权。</w:t>
      </w:r>
    </w:p>
    <w:p w14:paraId="5F80B3FB" w14:textId="77777777" w:rsidR="00EE3FB5" w:rsidRPr="00EE3FB5" w:rsidRDefault="00EE3FB5" w:rsidP="00EE3FB5">
      <w:pPr>
        <w:pStyle w:val="a1"/>
        <w:ind w:firstLine="480"/>
      </w:pPr>
      <w:r w:rsidRPr="00EE3FB5">
        <w:t>访问控制决策通常由个人用户作为组织的一部分所承担的角色决定。这包括职责、责任和资格的规定。例如，与医院相关的个人可以承担的角色包括医生、护士、临床医生和药剂师。银行中的角色包括出纳员、贷款官员和会计师。角色也适用于军事系统；例如，目标分析师、情势分析师和交通分析师是战术系统中常见的角色。基于角色的访问控制</w:t>
      </w:r>
      <w:r w:rsidRPr="00EE3FB5">
        <w:t>(RBAC)</w:t>
      </w:r>
      <w:r w:rsidRPr="00EE3FB5">
        <w:t>策略基于用户在组织内被允许执行的功能来做出访问控制决策。用户不能随意将访问权限传递给其他用户。这是</w:t>
      </w:r>
      <w:r w:rsidRPr="00EE3FB5">
        <w:t>RBAC</w:t>
      </w:r>
      <w:r w:rsidRPr="00EE3FB5">
        <w:t>和</w:t>
      </w:r>
      <w:r w:rsidRPr="00EE3FB5">
        <w:t>DAC</w:t>
      </w:r>
      <w:r w:rsidRPr="00EE3FB5">
        <w:t>之间的根本区别。</w:t>
      </w:r>
    </w:p>
    <w:p w14:paraId="67859B2B" w14:textId="77777777" w:rsidR="00EE3FB5" w:rsidRPr="00EE3FB5" w:rsidRDefault="00EE3FB5" w:rsidP="00EE3FB5">
      <w:pPr>
        <w:pStyle w:val="a1"/>
        <w:ind w:firstLine="480"/>
      </w:pPr>
      <w:r w:rsidRPr="00EE3FB5">
        <w:t>安全目标通常支持更高级别的组织政策，如维护和执行与法官办公室相关的道德规范，或与诊断疾病、治疗疾病和在医院内给药相关的法律和对隐私的尊重。为了支持这样的政策，需要一种集中控制和维护访问权限的能力。安全管理员负责执行政策并代表组织。</w:t>
      </w:r>
    </w:p>
    <w:p w14:paraId="0B9EAB8C" w14:textId="77777777" w:rsidR="00EE3FB5" w:rsidRPr="00EE3FB5" w:rsidRDefault="00EE3FB5" w:rsidP="00EE3FB5">
      <w:pPr>
        <w:pStyle w:val="a1"/>
        <w:ind w:firstLine="480"/>
      </w:pPr>
      <w:r w:rsidRPr="00EE3FB5">
        <w:t>确定角色成员资格和将交易分配给角色，不是根据系统管理员的自由裁量决定，而是遵守特定组织的保护准则。这些政策源于现有法律、道德、法规或普遍</w:t>
      </w:r>
      <w:r w:rsidRPr="00EE3FB5">
        <w:lastRenderedPageBreak/>
        <w:t>接受的做法。这些政策是非自主的，因为它们不可避免地强加给所有用户。例如，医生可以获得开药的交易权限，但没有权限将该交易传递给护士。</w:t>
      </w:r>
    </w:p>
    <w:p w14:paraId="6127D50D" w14:textId="77777777" w:rsidR="00EE3FB5" w:rsidRPr="00EE3FB5" w:rsidRDefault="00EE3FB5" w:rsidP="00EE3FB5">
      <w:pPr>
        <w:pStyle w:val="a1"/>
        <w:ind w:firstLine="480"/>
      </w:pPr>
      <w:r w:rsidRPr="00EE3FB5">
        <w:t>RBAC</w:t>
      </w:r>
      <w:r w:rsidRPr="00EE3FB5">
        <w:t>实际上是一种强制访问控制形式，但它不基于多级安全要求。如</w:t>
      </w:r>
      <w:r w:rsidRPr="00EE3FB5">
        <w:t>TCSEC</w:t>
      </w:r>
      <w:r w:rsidRPr="00EE3FB5">
        <w:t>中定义的，</w:t>
      </w:r>
      <w:r w:rsidRPr="00EE3FB5">
        <w:t>MAC</w:t>
      </w:r>
      <w:r w:rsidRPr="00EE3FB5">
        <w:t>是</w:t>
      </w:r>
      <w:r w:rsidRPr="00EE3FB5">
        <w:t>:</w:t>
      </w:r>
    </w:p>
    <w:p w14:paraId="18DE5C72" w14:textId="44913B67" w:rsidR="006306D5" w:rsidRPr="00D0153A" w:rsidRDefault="00EE3FB5">
      <w:pPr>
        <w:pStyle w:val="a1"/>
        <w:ind w:firstLine="480"/>
      </w:pPr>
      <w:r w:rsidRPr="00D0153A">
        <w:rPr>
          <w:rFonts w:hint="eastAsia"/>
        </w:rPr>
        <w:t>一种基于对象中包含的信息的敏感性</w:t>
      </w:r>
      <w:r w:rsidRPr="00D0153A">
        <w:rPr>
          <w:rFonts w:hint="eastAsia"/>
        </w:rPr>
        <w:t>(</w:t>
      </w:r>
      <w:r w:rsidRPr="00D0153A">
        <w:rPr>
          <w:rFonts w:hint="eastAsia"/>
        </w:rPr>
        <w:t>由标签表示</w:t>
      </w:r>
      <w:r w:rsidRPr="00D0153A">
        <w:rPr>
          <w:rFonts w:hint="eastAsia"/>
        </w:rPr>
        <w:t>)</w:t>
      </w:r>
      <w:r w:rsidRPr="00D0153A">
        <w:rPr>
          <w:rFonts w:hint="eastAsia"/>
        </w:rPr>
        <w:t>和主体访问此类敏感信息的正式授权</w:t>
      </w:r>
      <w:r w:rsidRPr="00D0153A">
        <w:rPr>
          <w:rFonts w:hint="eastAsia"/>
        </w:rPr>
        <w:t>(</w:t>
      </w:r>
      <w:r w:rsidRPr="00D0153A">
        <w:rPr>
          <w:rFonts w:hint="eastAsia"/>
        </w:rPr>
        <w:t>即许可</w:t>
      </w:r>
      <w:r w:rsidRPr="00D0153A">
        <w:rPr>
          <w:rFonts w:hint="eastAsia"/>
        </w:rPr>
        <w:t>)</w:t>
      </w:r>
      <w:r w:rsidRPr="00D0153A">
        <w:rPr>
          <w:rFonts w:hint="eastAsia"/>
        </w:rPr>
        <w:t>来限制对对象的访问的方法。</w:t>
      </w:r>
      <w:r w:rsidRPr="00D0153A">
        <w:rPr>
          <w:rStyle w:val="Char0"/>
          <w:rFonts w:hint="eastAsia"/>
        </w:rPr>
        <w:t>[4]</w:t>
      </w:r>
    </w:p>
    <w:p w14:paraId="7F926600" w14:textId="40D89CA8" w:rsidR="00EE3FB5" w:rsidRPr="00EE3FB5" w:rsidRDefault="00EE3FB5" w:rsidP="00EE3FB5">
      <w:pPr>
        <w:pStyle w:val="a1"/>
        <w:ind w:firstLine="480"/>
      </w:pPr>
      <w:r w:rsidRPr="00EE3FB5">
        <w:t>在许多应用中，基于角色的访问控制更关注对功能和信息的访问，而不仅仅是对信息的访问。</w:t>
      </w:r>
      <w:r w:rsidRPr="00D0153A">
        <w:rPr>
          <w:rStyle w:val="Char0"/>
          <w:rFonts w:hint="eastAsia"/>
        </w:rPr>
        <w:t>[9][10][11]</w:t>
      </w:r>
    </w:p>
    <w:p w14:paraId="2E600A02" w14:textId="77777777" w:rsidR="00EE3FB5" w:rsidRPr="00EE3FB5" w:rsidRDefault="00EE3FB5" w:rsidP="00EE3FB5">
      <w:pPr>
        <w:pStyle w:val="a1"/>
        <w:ind w:firstLine="480"/>
      </w:pPr>
      <w:r w:rsidRPr="00EE3FB5">
        <w:t>授予成员资格并为角色指定交易的行为，与在国防部内清除用户</w:t>
      </w:r>
      <w:r w:rsidRPr="00EE3FB5">
        <w:t>(</w:t>
      </w:r>
      <w:r w:rsidRPr="00EE3FB5">
        <w:t>授予成员资格</w:t>
      </w:r>
      <w:r w:rsidRPr="00EE3FB5">
        <w:t>)</w:t>
      </w:r>
      <w:r w:rsidRPr="00EE3FB5">
        <w:t>和标记</w:t>
      </w:r>
      <w:r w:rsidRPr="00EE3FB5">
        <w:t>(</w:t>
      </w:r>
      <w:r w:rsidRPr="00EE3FB5">
        <w:t>关联操作敏感性</w:t>
      </w:r>
      <w:r w:rsidRPr="00EE3FB5">
        <w:t>)</w:t>
      </w:r>
      <w:r w:rsidRPr="00EE3FB5">
        <w:t>对象的过程有些类似。军事政策涉及一种能力类型：谁可以读取什么信息。对于这些系统，主要关注的是防止信息从高级别向低级别未经授权的流动。因此，对读取和写入的约束都支持该规则。在基于角色的系统内，主要关注的是保护信息的完整性：</w:t>
      </w:r>
      <w:r w:rsidRPr="00EE3FB5">
        <w:t>"</w:t>
      </w:r>
      <w:r w:rsidRPr="00EE3FB5">
        <w:t>谁可以对什么信息执行什么操作。</w:t>
      </w:r>
      <w:r w:rsidRPr="00EE3FB5">
        <w:t>"</w:t>
      </w:r>
    </w:p>
    <w:p w14:paraId="356CB9E1" w14:textId="77777777" w:rsidR="00EE3FB5" w:rsidRPr="00EE3FB5" w:rsidRDefault="00EE3FB5" w:rsidP="00EE3FB5">
      <w:pPr>
        <w:pStyle w:val="a1"/>
        <w:ind w:firstLine="480"/>
      </w:pPr>
      <w:r w:rsidRPr="00EE3FB5">
        <w:t>角色可以被视为用户或一组用户可以在组织环境中执行的一组交易。交易由系统管理员分配给角色。这些交易包括医生输入诊断、开药和添加对患者进行的治疗记录的能力</w:t>
      </w:r>
      <w:r w:rsidRPr="00EE3FB5">
        <w:t>(</w:t>
      </w:r>
      <w:r w:rsidRPr="00EE3FB5">
        <w:t>不仅仅是修改</w:t>
      </w:r>
      <w:r w:rsidRPr="00EE3FB5">
        <w:t>)</w:t>
      </w:r>
      <w:r w:rsidRPr="00EE3FB5">
        <w:t>。药剂师的角色包括配药但不包括开处方药的交易。角色成员资格也由系统管理员授予和撤销。</w:t>
      </w:r>
    </w:p>
    <w:p w14:paraId="2723CDB3" w14:textId="38363E4A" w:rsidR="00EE3FB5" w:rsidRPr="00EE3FB5" w:rsidRDefault="00EE3FB5" w:rsidP="00EE3FB5">
      <w:pPr>
        <w:pStyle w:val="a1"/>
        <w:ind w:firstLine="480"/>
      </w:pPr>
      <w:r w:rsidRPr="00EE3FB5">
        <w:t>角色是面向组织的。</w:t>
      </w:r>
      <w:r w:rsidRPr="00D0153A">
        <w:rPr>
          <w:rFonts w:hint="eastAsia"/>
        </w:rPr>
        <w:t>对于每个角色，维护分配给该角色的一组事务。事务可以看作是一个转换过程</w:t>
      </w:r>
      <w:r w:rsidRPr="00D0153A">
        <w:rPr>
          <w:rFonts w:hint="eastAsia"/>
        </w:rPr>
        <w:t>b</w:t>
      </w:r>
      <w:r w:rsidRPr="00D0153A">
        <w:rPr>
          <w:rStyle w:val="Char0"/>
          <w:rFonts w:hint="eastAsia"/>
        </w:rPr>
        <w:t>[1]</w:t>
      </w:r>
      <w:r w:rsidRPr="00D0153A">
        <w:rPr>
          <w:rFonts w:hint="eastAsia"/>
        </w:rPr>
        <w:t>（一个程序或程序的一部分）加上一组相关的数据项。此外，每个角色都有一组相关的独立成员。因此，</w:t>
      </w:r>
      <w:r w:rsidRPr="00D0153A">
        <w:rPr>
          <w:rFonts w:hint="eastAsia"/>
        </w:rPr>
        <w:t>rbac</w:t>
      </w:r>
      <w:r w:rsidRPr="00D0153A">
        <w:rPr>
          <w:rFonts w:hint="eastAsia"/>
        </w:rPr>
        <w:t>提供了一种命名和描述个人与权限之间多对多关系的方法。图</w:t>
      </w:r>
      <w:r w:rsidRPr="00D0153A">
        <w:rPr>
          <w:rFonts w:hint="eastAsia"/>
        </w:rPr>
        <w:t>2-1</w:t>
      </w:r>
      <w:r w:rsidRPr="00D0153A">
        <w:rPr>
          <w:rFonts w:hint="eastAsia"/>
        </w:rPr>
        <w:t>描述了单个用户、角色</w:t>
      </w:r>
      <w:r w:rsidRPr="00D0153A">
        <w:rPr>
          <w:rFonts w:hint="eastAsia"/>
        </w:rPr>
        <w:t>/</w:t>
      </w:r>
      <w:r w:rsidRPr="00D0153A">
        <w:rPr>
          <w:rFonts w:hint="eastAsia"/>
        </w:rPr>
        <w:t>组、转换过程和系统对象之间的关系。</w:t>
      </w:r>
    </w:p>
    <w:p w14:paraId="089A6DE7" w14:textId="7A684BD7" w:rsidR="00EE3FB5" w:rsidRPr="00D0153A" w:rsidRDefault="00EE3FB5" w:rsidP="002473CE">
      <w:pPr>
        <w:pStyle w:val="af7"/>
        <w:spacing w:before="156"/>
      </w:pPr>
      <w:r w:rsidRPr="00D0153A">
        <w:rPr>
          <w:noProof/>
        </w:rPr>
        <w:drawing>
          <wp:inline distT="0" distB="0" distL="0" distR="0" wp14:anchorId="0E32828D" wp14:editId="2AF078A1">
            <wp:extent cx="5274310" cy="1529080"/>
            <wp:effectExtent l="0" t="0" r="2540" b="0"/>
            <wp:docPr id="93685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5343" name=""/>
                    <pic:cNvPicPr/>
                  </pic:nvPicPr>
                  <pic:blipFill>
                    <a:blip r:embed="rId12"/>
                    <a:stretch>
                      <a:fillRect/>
                    </a:stretch>
                  </pic:blipFill>
                  <pic:spPr>
                    <a:xfrm>
                      <a:off x="0" y="0"/>
                      <a:ext cx="5274310" cy="1529080"/>
                    </a:xfrm>
                    <a:prstGeom prst="rect">
                      <a:avLst/>
                    </a:prstGeom>
                  </pic:spPr>
                </pic:pic>
              </a:graphicData>
            </a:graphic>
          </wp:inline>
        </w:drawing>
      </w:r>
    </w:p>
    <w:p w14:paraId="2776F257" w14:textId="5114CD41" w:rsidR="00EE3FB5" w:rsidRPr="00D0153A" w:rsidRDefault="00EE3FB5" w:rsidP="00EE3FB5">
      <w:pPr>
        <w:pStyle w:val="af5"/>
        <w:spacing w:after="156"/>
      </w:pPr>
      <w:r w:rsidRPr="00D0153A">
        <w:rPr>
          <w:rFonts w:hint="eastAsia"/>
        </w:rPr>
        <w:t>图</w:t>
      </w:r>
      <w:r w:rsidRPr="00D0153A">
        <w:fldChar w:fldCharType="begin"/>
      </w:r>
      <w:r w:rsidRPr="00D0153A">
        <w:instrText xml:space="preserve"> </w:instrText>
      </w:r>
      <w:r w:rsidRPr="00D0153A">
        <w:rPr>
          <w:rFonts w:hint="eastAsia"/>
        </w:rPr>
        <w:instrText>STYLEREF 1 \s</w:instrText>
      </w:r>
      <w:r w:rsidRPr="00D0153A">
        <w:instrText xml:space="preserve"> </w:instrText>
      </w:r>
      <w:r w:rsidRPr="00D0153A">
        <w:fldChar w:fldCharType="separate"/>
      </w:r>
      <w:r w:rsidRPr="00D0153A">
        <w:t>2</w:t>
      </w:r>
      <w:r w:rsidRPr="00D0153A">
        <w:fldChar w:fldCharType="end"/>
      </w:r>
      <w:r w:rsidRPr="00D0153A">
        <w:noBreakHyphen/>
      </w:r>
      <w:r w:rsidRPr="00D0153A">
        <w:fldChar w:fldCharType="begin"/>
      </w:r>
      <w:r w:rsidRPr="00D0153A">
        <w:instrText xml:space="preserve"> </w:instrText>
      </w:r>
      <w:r w:rsidRPr="00D0153A">
        <w:rPr>
          <w:rFonts w:hint="eastAsia"/>
        </w:rPr>
        <w:instrText xml:space="preserve">SEQ </w:instrText>
      </w:r>
      <w:r w:rsidRPr="00D0153A">
        <w:rPr>
          <w:rFonts w:hint="eastAsia"/>
        </w:rPr>
        <w:instrText>图</w:instrText>
      </w:r>
      <w:r w:rsidRPr="00D0153A">
        <w:rPr>
          <w:rFonts w:hint="eastAsia"/>
        </w:rPr>
        <w:instrText xml:space="preserve"> \* ARABIC \s 1</w:instrText>
      </w:r>
      <w:r w:rsidRPr="00D0153A">
        <w:instrText xml:space="preserve"> </w:instrText>
      </w:r>
      <w:r w:rsidRPr="00D0153A">
        <w:fldChar w:fldCharType="separate"/>
      </w:r>
      <w:r w:rsidRPr="00D0153A">
        <w:t>1</w:t>
      </w:r>
      <w:r w:rsidRPr="00D0153A">
        <w:fldChar w:fldCharType="end"/>
      </w:r>
      <w:r w:rsidRPr="00D0153A">
        <w:t xml:space="preserve"> </w:t>
      </w:r>
      <w:r w:rsidRPr="00D0153A">
        <w:rPr>
          <w:rFonts w:hint="eastAsia"/>
        </w:rPr>
        <w:t>角色关系</w:t>
      </w:r>
    </w:p>
    <w:p w14:paraId="757FD8FF" w14:textId="782E3BF9" w:rsidR="006306D5" w:rsidRPr="00D0153A" w:rsidRDefault="001D2D0F" w:rsidP="001D2D0F">
      <w:pPr>
        <w:pStyle w:val="a1"/>
        <w:ind w:firstLine="480"/>
      </w:pPr>
      <w:r w:rsidRPr="00D0153A">
        <w:rPr>
          <w:rFonts w:hint="eastAsia"/>
        </w:rPr>
        <w:t>RBAC</w:t>
      </w:r>
      <w:r w:rsidRPr="00D0153A">
        <w:rPr>
          <w:rFonts w:hint="eastAsia"/>
        </w:rPr>
        <w:t>对商业系统的适用性从其广泛使用中可见一斑。</w:t>
      </w:r>
      <w:r w:rsidRPr="00D0153A">
        <w:rPr>
          <w:rFonts w:hint="eastAsia"/>
        </w:rPr>
        <w:t>Baldwin</w:t>
      </w:r>
      <w:r w:rsidRPr="00D0153A">
        <w:rPr>
          <w:rStyle w:val="Char0"/>
          <w:rFonts w:hint="eastAsia"/>
        </w:rPr>
        <w:t>[9]</w:t>
      </w:r>
      <w:r w:rsidRPr="00D0153A">
        <w:rPr>
          <w:rFonts w:hint="eastAsia"/>
        </w:rPr>
        <w:t>描述了一个使用角色控制访问的数据库系统。纳什与波兰讨论了基于角色的访问控制在密码认证中的应用银行行业常用的设备。通过与行业组织的合作国家标准与技术研</w:t>
      </w:r>
      <w:r w:rsidRPr="00D0153A">
        <w:rPr>
          <w:rFonts w:hint="eastAsia"/>
        </w:rPr>
        <w:lastRenderedPageBreak/>
        <w:t>究所制定了一项拟议标准，“加密模块的安全要求”（联邦信息处理）要求支持访问控制和管理的标准</w:t>
      </w:r>
      <w:r w:rsidRPr="00D0153A">
        <w:rPr>
          <w:rFonts w:hint="eastAsia"/>
        </w:rPr>
        <w:t xml:space="preserve">140-1 </w:t>
      </w:r>
      <w:r w:rsidRPr="00D0153A">
        <w:rPr>
          <w:rStyle w:val="Char0"/>
          <w:rFonts w:hint="eastAsia"/>
        </w:rPr>
        <w:t>[11]</w:t>
      </w:r>
      <w:r w:rsidRPr="00D0153A">
        <w:rPr>
          <w:rFonts w:hint="eastAsia"/>
        </w:rPr>
        <w:t>通过角色。到目前为止，这些基于角色的系统已经由各种各样的组织，没有普遍同意的定义或承认的正式标准。本文描述的基于角色的访问控制主要解决安全问题用于应用程序级系统，而不是通用操作系统。</w:t>
      </w:r>
    </w:p>
    <w:p w14:paraId="13144A3E" w14:textId="19DA82EC" w:rsidR="005B6D91" w:rsidRPr="00D0153A" w:rsidRDefault="001D2D0F" w:rsidP="001D2D0F">
      <w:pPr>
        <w:pStyle w:val="1"/>
        <w:spacing w:before="312"/>
      </w:pPr>
      <w:r w:rsidRPr="00D0153A">
        <w:rPr>
          <w:rFonts w:hint="eastAsia"/>
        </w:rPr>
        <w:t>RBAC</w:t>
      </w:r>
      <w:r w:rsidRPr="00D0153A">
        <w:rPr>
          <w:rFonts w:hint="eastAsia"/>
        </w:rPr>
        <w:t>的正式描述</w:t>
      </w:r>
    </w:p>
    <w:p w14:paraId="2236C536" w14:textId="5447FBCE" w:rsidR="009608E9" w:rsidRPr="00D0153A" w:rsidRDefault="009608E9" w:rsidP="009608E9">
      <w:pPr>
        <w:ind w:firstLineChars="200" w:firstLine="480"/>
        <w:rPr>
          <w:rFonts w:cs="Times New Roman"/>
          <w:sz w:val="24"/>
        </w:rPr>
      </w:pPr>
      <w:r w:rsidRPr="00D0153A">
        <w:rPr>
          <w:rFonts w:cs="Times New Roman" w:hint="eastAsia"/>
          <w:sz w:val="24"/>
        </w:rPr>
        <w:t>为了澄清前一节中提出的概念，我们给出一个简单的形式从集合和关系的角度描述基于角色的访问控制。没有特别的隐含了实现机制。</w:t>
      </w:r>
    </w:p>
    <w:p w14:paraId="4CD176B2" w14:textId="31A3F1E1" w:rsidR="009608E9" w:rsidRPr="00D0153A" w:rsidRDefault="009608E9" w:rsidP="009608E9">
      <w:pPr>
        <w:ind w:firstLineChars="200" w:firstLine="480"/>
        <w:rPr>
          <w:rFonts w:cs="Times New Roman"/>
          <w:sz w:val="24"/>
        </w:rPr>
      </w:pPr>
      <w:r w:rsidRPr="00D0153A">
        <w:rPr>
          <w:rFonts w:cs="Times New Roman" w:hint="eastAsia"/>
          <w:sz w:val="24"/>
        </w:rPr>
        <w:t>对于每个主题，活动角色是主题当前使用的角色：</w:t>
      </w:r>
    </w:p>
    <w:p w14:paraId="33C2E59D" w14:textId="2A843996" w:rsidR="00F171C9" w:rsidRPr="00D0153A" w:rsidRDefault="00F171C9" w:rsidP="00F171C9">
      <w:pPr>
        <w:rPr>
          <w:rFonts w:cs="Times New Roman"/>
          <w:sz w:val="24"/>
        </w:rPr>
      </w:pPr>
      <m:oMathPara>
        <m:oMath>
          <m:r>
            <m:rPr>
              <m:sty m:val="p"/>
            </m:rPr>
            <w:rPr>
              <w:rFonts w:ascii="Cambria Math" w:hAnsi="Cambria Math" w:cs="Times New Roman" w:hint="eastAsia"/>
              <w:sz w:val="24"/>
            </w:rPr>
            <m:t>AR(s: subject) ={</m:t>
          </m:r>
          <m:r>
            <m:rPr>
              <m:sty m:val="p"/>
            </m:rPr>
            <w:rPr>
              <w:rFonts w:ascii="Cambria Math" w:hAnsi="Cambria Math" w:cs="Times New Roman" w:hint="eastAsia"/>
              <w:sz w:val="24"/>
            </w:rPr>
            <m:t>主题</m:t>
          </m:r>
          <m:r>
            <m:rPr>
              <m:sty m:val="p"/>
            </m:rPr>
            <w:rPr>
              <w:rFonts w:ascii="Cambria Math" w:hAnsi="Cambria Math" w:cs="Times New Roman" w:hint="eastAsia"/>
              <w:sz w:val="24"/>
            </w:rPr>
            <m:t>s</m:t>
          </m:r>
          <m:r>
            <m:rPr>
              <m:sty m:val="p"/>
            </m:rPr>
            <w:rPr>
              <w:rFonts w:ascii="Cambria Math" w:hAnsi="Cambria Math" w:cs="Times New Roman" w:hint="eastAsia"/>
              <w:sz w:val="24"/>
            </w:rPr>
            <m:t>的活动角色</m:t>
          </m:r>
          <m:r>
            <m:rPr>
              <m:sty m:val="p"/>
            </m:rPr>
            <w:rPr>
              <w:rFonts w:ascii="Cambria Math" w:hAnsi="Cambria Math" w:cs="Times New Roman" w:hint="eastAsia"/>
              <w:sz w:val="24"/>
            </w:rPr>
            <m:t>}</m:t>
          </m:r>
        </m:oMath>
      </m:oMathPara>
    </w:p>
    <w:p w14:paraId="55C830F7" w14:textId="63DE0F94" w:rsidR="009608E9" w:rsidRPr="00D0153A" w:rsidRDefault="009608E9" w:rsidP="009608E9">
      <w:pPr>
        <w:ind w:firstLineChars="200" w:firstLine="480"/>
        <w:rPr>
          <w:rFonts w:cs="Times New Roman"/>
          <w:sz w:val="24"/>
        </w:rPr>
      </w:pPr>
      <w:r w:rsidRPr="00D0153A">
        <w:rPr>
          <w:rFonts w:cs="Times New Roman" w:hint="eastAsia"/>
          <w:sz w:val="24"/>
        </w:rPr>
        <w:t>每个主题可以被授权执行一个或多个角色：</w:t>
      </w:r>
    </w:p>
    <w:p w14:paraId="44ACD4AF" w14:textId="1CCD33BC" w:rsidR="00F171C9" w:rsidRPr="00D0153A" w:rsidRDefault="00F171C9" w:rsidP="009608E9">
      <w:pPr>
        <w:ind w:firstLineChars="200" w:firstLine="480"/>
        <w:rPr>
          <w:rFonts w:cs="Times New Roman"/>
          <w:sz w:val="24"/>
        </w:rPr>
      </w:pPr>
      <m:oMathPara>
        <m:oMath>
          <m:r>
            <m:rPr>
              <m:sty m:val="p"/>
            </m:rPr>
            <w:rPr>
              <w:rFonts w:ascii="Cambria Math" w:hAnsi="Cambria Math" w:cs="Times New Roman" w:hint="eastAsia"/>
              <w:sz w:val="24"/>
            </w:rPr>
            <m:t>RA(s: subject) ={</m:t>
          </m:r>
          <m:r>
            <m:rPr>
              <m:sty m:val="p"/>
            </m:rPr>
            <w:rPr>
              <w:rFonts w:ascii="Cambria Math" w:hAnsi="Cambria Math" w:cs="Times New Roman" w:hint="eastAsia"/>
              <w:sz w:val="24"/>
            </w:rPr>
            <m:t>主题</m:t>
          </m:r>
          <m:r>
            <m:rPr>
              <m:sty m:val="p"/>
            </m:rPr>
            <w:rPr>
              <w:rFonts w:ascii="Cambria Math" w:hAnsi="Cambria Math" w:cs="Times New Roman" w:hint="eastAsia"/>
              <w:sz w:val="24"/>
            </w:rPr>
            <m:t>s</m:t>
          </m:r>
          <m:r>
            <m:rPr>
              <m:sty m:val="p"/>
            </m:rPr>
            <w:rPr>
              <w:rFonts w:ascii="Cambria Math" w:hAnsi="Cambria Math" w:cs="Times New Roman" w:hint="eastAsia"/>
              <w:sz w:val="24"/>
            </w:rPr>
            <m:t>的授权角色</m:t>
          </m:r>
          <m:r>
            <m:rPr>
              <m:sty m:val="p"/>
            </m:rPr>
            <w:rPr>
              <w:rFonts w:ascii="Cambria Math" w:hAnsi="Cambria Math" w:cs="Times New Roman" w:hint="eastAsia"/>
              <w:sz w:val="24"/>
            </w:rPr>
            <m:t>}</m:t>
          </m:r>
        </m:oMath>
      </m:oMathPara>
    </w:p>
    <w:p w14:paraId="58E52920" w14:textId="77777777" w:rsidR="009608E9" w:rsidRPr="00D0153A" w:rsidRDefault="009608E9" w:rsidP="009608E9">
      <w:pPr>
        <w:ind w:firstLineChars="200" w:firstLine="480"/>
        <w:rPr>
          <w:rFonts w:cs="Times New Roman"/>
          <w:sz w:val="24"/>
        </w:rPr>
      </w:pPr>
      <w:r w:rsidRPr="00D0153A">
        <w:rPr>
          <w:rFonts w:cs="Times New Roman" w:hint="eastAsia"/>
          <w:sz w:val="24"/>
        </w:rPr>
        <w:t>每个角色可以被授权执行一个或多个事务：</w:t>
      </w:r>
    </w:p>
    <w:p w14:paraId="3337C7B9" w14:textId="3B9FD50F" w:rsidR="00F171C9" w:rsidRPr="00D0153A" w:rsidRDefault="00F171C9" w:rsidP="00F171C9">
      <w:pPr>
        <w:rPr>
          <w:rFonts w:cs="Times New Roman"/>
          <w:sz w:val="24"/>
        </w:rPr>
      </w:pPr>
      <m:oMathPara>
        <m:oMath>
          <m:r>
            <m:rPr>
              <m:sty m:val="p"/>
            </m:rPr>
            <w:rPr>
              <w:rFonts w:ascii="Cambria Math" w:hAnsi="Cambria Math" w:cs="Times New Roman" w:hint="eastAsia"/>
              <w:sz w:val="24"/>
            </w:rPr>
            <m:t>TA(r: role) ={</m:t>
          </m:r>
          <m:r>
            <m:rPr>
              <m:sty m:val="p"/>
            </m:rPr>
            <w:rPr>
              <w:rFonts w:ascii="Cambria Math" w:hAnsi="Cambria Math" w:cs="Times New Roman" w:hint="eastAsia"/>
              <w:sz w:val="24"/>
            </w:rPr>
            <m:t>角色</m:t>
          </m:r>
          <m:r>
            <m:rPr>
              <m:sty m:val="p"/>
            </m:rPr>
            <w:rPr>
              <w:rFonts w:ascii="Cambria Math" w:hAnsi="Cambria Math" w:cs="Times New Roman" w:hint="eastAsia"/>
              <w:sz w:val="24"/>
            </w:rPr>
            <m:t>r</m:t>
          </m:r>
          <m:r>
            <m:rPr>
              <m:sty m:val="p"/>
            </m:rPr>
            <w:rPr>
              <w:rFonts w:ascii="Cambria Math" w:hAnsi="Cambria Math" w:cs="Times New Roman" w:hint="eastAsia"/>
              <w:sz w:val="24"/>
            </w:rPr>
            <m:t>授权的事务</m:t>
          </m:r>
          <m:r>
            <m:rPr>
              <m:sty m:val="p"/>
            </m:rPr>
            <w:rPr>
              <w:rFonts w:ascii="Cambria Math" w:hAnsi="Cambria Math" w:cs="Times New Roman" w:hint="eastAsia"/>
              <w:sz w:val="24"/>
            </w:rPr>
            <m:t>}</m:t>
          </m:r>
        </m:oMath>
      </m:oMathPara>
    </w:p>
    <w:p w14:paraId="7E22080D" w14:textId="7CC85070" w:rsidR="009608E9" w:rsidRPr="00D0153A" w:rsidRDefault="009608E9" w:rsidP="009608E9">
      <w:pPr>
        <w:ind w:firstLineChars="200" w:firstLine="480"/>
        <w:rPr>
          <w:rFonts w:cs="Times New Roman"/>
          <w:sz w:val="24"/>
        </w:rPr>
      </w:pPr>
      <w:r w:rsidRPr="00D0153A">
        <w:rPr>
          <w:rFonts w:cs="Times New Roman" w:hint="eastAsia"/>
          <w:sz w:val="24"/>
        </w:rPr>
        <w:t>主题可以执行交易。如果主题</w:t>
      </w:r>
      <w:r w:rsidRPr="00D0153A">
        <w:rPr>
          <w:rFonts w:cs="Times New Roman" w:hint="eastAsia"/>
          <w:sz w:val="24"/>
        </w:rPr>
        <w:t>s</w:t>
      </w:r>
      <w:r w:rsidRPr="00D0153A">
        <w:rPr>
          <w:rFonts w:cs="Times New Roman" w:hint="eastAsia"/>
          <w:sz w:val="24"/>
        </w:rPr>
        <w:t>可以执行，谓词</w:t>
      </w:r>
      <w:r w:rsidRPr="00D0153A">
        <w:rPr>
          <w:rFonts w:cs="Times New Roman" w:hint="eastAsia"/>
          <w:sz w:val="24"/>
        </w:rPr>
        <w:t>exec</w:t>
      </w:r>
      <w:r w:rsidRPr="00D0153A">
        <w:rPr>
          <w:rFonts w:cs="Times New Roman" w:hint="eastAsia"/>
          <w:sz w:val="24"/>
        </w:rPr>
        <w:t>（</w:t>
      </w:r>
      <w:r w:rsidRPr="00D0153A">
        <w:rPr>
          <w:rFonts w:cs="Times New Roman" w:hint="eastAsia"/>
          <w:sz w:val="24"/>
        </w:rPr>
        <w:t>s,t</w:t>
      </w:r>
      <w:r w:rsidRPr="00D0153A">
        <w:rPr>
          <w:rFonts w:cs="Times New Roman" w:hint="eastAsia"/>
          <w:sz w:val="24"/>
        </w:rPr>
        <w:t>）为真，否则为</w:t>
      </w:r>
      <w:r w:rsidR="00E763F5" w:rsidRPr="00D0153A">
        <w:rPr>
          <w:rFonts w:cs="Times New Roman" w:hint="eastAsia"/>
          <w:sz w:val="24"/>
        </w:rPr>
        <w:t>假</w:t>
      </w:r>
      <w:r w:rsidRPr="00D0153A">
        <w:rPr>
          <w:rFonts w:cs="Times New Roman" w:hint="eastAsia"/>
          <w:sz w:val="24"/>
        </w:rPr>
        <w:t>：</w:t>
      </w:r>
    </w:p>
    <w:p w14:paraId="6CF63559" w14:textId="4F3C021B" w:rsidR="00E763F5" w:rsidRPr="00D0153A" w:rsidRDefault="00E763F5" w:rsidP="009608E9">
      <w:pPr>
        <w:ind w:firstLineChars="200" w:firstLine="480"/>
        <w:rPr>
          <w:rFonts w:cs="Times New Roman"/>
          <w:sz w:val="24"/>
        </w:rPr>
      </w:pPr>
      <m:oMathPara>
        <m:oMath>
          <m:r>
            <m:rPr>
              <m:sty m:val="p"/>
            </m:rPr>
            <w:rPr>
              <w:rFonts w:ascii="Cambria Math" w:hAnsi="Cambria Math" w:cs="Times New Roman" w:hint="eastAsia"/>
              <w:sz w:val="24"/>
            </w:rPr>
            <m:t>Exec (s: subject, t: tran) = true</m:t>
          </m:r>
          <m:r>
            <m:rPr>
              <m:sty m:val="p"/>
            </m:rPr>
            <w:rPr>
              <w:rFonts w:ascii="Cambria Math" w:hAnsi="Cambria Math" w:cs="Times New Roman" w:hint="eastAsia"/>
              <w:sz w:val="24"/>
            </w:rPr>
            <m:t>如果</m:t>
          </m:r>
          <m:r>
            <m:rPr>
              <m:sty m:val="p"/>
            </m:rPr>
            <w:rPr>
              <w:rFonts w:ascii="Cambria Math" w:hAnsi="Cambria Math" w:cs="Times New Roman" w:hint="eastAsia"/>
              <w:sz w:val="24"/>
            </w:rPr>
            <m:t>subject s</m:t>
          </m:r>
          <m:r>
            <m:rPr>
              <m:sty m:val="p"/>
            </m:rPr>
            <w:rPr>
              <w:rFonts w:ascii="Cambria Math" w:hAnsi="Cambria Math" w:cs="Times New Roman" w:hint="eastAsia"/>
              <w:sz w:val="24"/>
            </w:rPr>
            <m:t>可以执行事务</m:t>
          </m:r>
          <m:r>
            <m:rPr>
              <m:sty m:val="p"/>
            </m:rPr>
            <w:rPr>
              <w:rFonts w:ascii="Cambria Math" w:hAnsi="Cambria Math" w:cs="Times New Roman" w:hint="eastAsia"/>
              <w:sz w:val="24"/>
            </w:rPr>
            <m:t>t</m:t>
          </m:r>
        </m:oMath>
      </m:oMathPara>
    </w:p>
    <w:p w14:paraId="70E7D750" w14:textId="1F7763D0" w:rsidR="009608E9" w:rsidRPr="00D0153A" w:rsidRDefault="009608E9" w:rsidP="009608E9">
      <w:pPr>
        <w:ind w:firstLineChars="200" w:firstLine="480"/>
        <w:rPr>
          <w:rFonts w:cs="Times New Roman"/>
          <w:sz w:val="24"/>
        </w:rPr>
      </w:pPr>
      <w:r w:rsidRPr="00D0153A">
        <w:rPr>
          <w:rFonts w:cs="Times New Roman" w:hint="eastAsia"/>
          <w:sz w:val="24"/>
        </w:rPr>
        <w:t>需要遵守三个基本规则：</w:t>
      </w:r>
    </w:p>
    <w:p w14:paraId="3616AAD6" w14:textId="3CED813F" w:rsidR="009608E9" w:rsidRPr="00D0153A" w:rsidRDefault="009608E9" w:rsidP="009608E9">
      <w:pPr>
        <w:pStyle w:val="afd"/>
        <w:numPr>
          <w:ilvl w:val="0"/>
          <w:numId w:val="6"/>
        </w:numPr>
        <w:ind w:firstLineChars="0"/>
        <w:rPr>
          <w:rFonts w:cs="Times New Roman"/>
          <w:sz w:val="24"/>
        </w:rPr>
      </w:pPr>
      <w:r w:rsidRPr="00D0153A">
        <w:rPr>
          <w:rFonts w:cs="Times New Roman" w:hint="eastAsia"/>
          <w:sz w:val="24"/>
        </w:rPr>
        <w:t>角色分配：主体可以执行事务，前提是主体具有选定的或被分配角色的：</w:t>
      </w:r>
    </w:p>
    <w:p w14:paraId="26F7FBDB" w14:textId="050CB10A" w:rsidR="009608E9" w:rsidRPr="00D0153A" w:rsidRDefault="009608E9" w:rsidP="009608E9">
      <w:pPr>
        <w:rPr>
          <w:rFonts w:cs="Times New Roman"/>
          <w:sz w:val="24"/>
        </w:rPr>
      </w:pPr>
      <m:oMathPara>
        <m:oMath>
          <m:r>
            <w:rPr>
              <w:rFonts w:ascii="Cambria Math" w:hAnsi="Cambria Math" w:cs="Times New Roman"/>
              <w:sz w:val="24"/>
            </w:rPr>
            <m:t>∀s : subject,t : tran,(exec</m:t>
          </m:r>
          <m:d>
            <m:dPr>
              <m:ctrlPr>
                <w:rPr>
                  <w:rFonts w:ascii="Cambria Math" w:hAnsi="Cambria Math" w:cs="Times New Roman"/>
                  <w:i/>
                  <w:sz w:val="24"/>
                </w:rPr>
              </m:ctrlPr>
            </m:dPr>
            <m:e>
              <m:r>
                <w:rPr>
                  <w:rFonts w:ascii="Cambria Math" w:hAnsi="Cambria Math" w:cs="Times New Roman"/>
                  <w:sz w:val="24"/>
                </w:rPr>
                <m:t>s,t</m:t>
              </m:r>
            </m:e>
          </m:d>
          <m:r>
            <w:rPr>
              <w:rFonts w:ascii="Cambria Math" w:hAnsi="Cambria Math" w:cs="Times New Roman"/>
              <w:sz w:val="24"/>
            </w:rPr>
            <m:t xml:space="preserve"> ⇒ AR</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hint="eastAsia"/>
              <w:sz w:val="24"/>
            </w:rPr>
            <m:t>≠</m:t>
          </m:r>
          <m:r>
            <w:rPr>
              <w:rFonts w:ascii="Cambria Math" w:hAnsi="Cambria Math" w:cs="Times New Roman"/>
              <w:sz w:val="24"/>
            </w:rPr>
            <m:t>∅ ).</m:t>
          </m:r>
        </m:oMath>
      </m:oMathPara>
    </w:p>
    <w:p w14:paraId="6F054FFE" w14:textId="3C133DEF" w:rsidR="00A3583C" w:rsidRPr="00D0153A" w:rsidRDefault="00A3583C" w:rsidP="00A3583C">
      <w:pPr>
        <w:ind w:left="1260"/>
        <w:rPr>
          <w:rFonts w:cs="Times New Roman"/>
          <w:sz w:val="24"/>
        </w:rPr>
      </w:pPr>
      <w:r w:rsidRPr="00D0153A">
        <w:rPr>
          <w:rFonts w:cs="Times New Roman" w:hint="eastAsia"/>
          <w:sz w:val="24"/>
        </w:rPr>
        <w:t>识别和认证过程（例如登录）不被认为是一个事务。系统上的所有其他用户活动都是通过事务。因此，所有活动用户都需要具有某个活动角色。</w:t>
      </w:r>
    </w:p>
    <w:p w14:paraId="3061EBD2" w14:textId="1537846F" w:rsidR="009608E9" w:rsidRPr="00D0153A" w:rsidRDefault="00A3583C" w:rsidP="009608E9">
      <w:pPr>
        <w:pStyle w:val="afd"/>
        <w:numPr>
          <w:ilvl w:val="0"/>
          <w:numId w:val="6"/>
        </w:numPr>
        <w:ind w:firstLineChars="0"/>
        <w:rPr>
          <w:rFonts w:cs="Times New Roman"/>
          <w:sz w:val="24"/>
        </w:rPr>
      </w:pPr>
      <w:r w:rsidRPr="00D0153A">
        <w:rPr>
          <w:rFonts w:cs="Times New Roman" w:hint="eastAsia"/>
          <w:sz w:val="24"/>
        </w:rPr>
        <w:t>角色授权：必须为主体授权主体的活动角色：</w:t>
      </w:r>
    </w:p>
    <w:p w14:paraId="24426D5B" w14:textId="0D3302E7" w:rsidR="00A3583C" w:rsidRPr="00D0153A" w:rsidRDefault="00A3583C" w:rsidP="00A3583C">
      <w:pPr>
        <w:pStyle w:val="afd"/>
        <w:ind w:left="1280" w:firstLineChars="0" w:firstLine="0"/>
        <w:rPr>
          <w:rFonts w:cs="Times New Roman"/>
          <w:sz w:val="24"/>
        </w:rPr>
      </w:pPr>
      <m:oMathPara>
        <m:oMath>
          <m:r>
            <w:rPr>
              <w:rFonts w:ascii="Cambria Math" w:hAnsi="Cambria Math" w:cs="Times New Roman"/>
              <w:sz w:val="24"/>
            </w:rPr>
            <m:t>∀s : subject,(AR(s) ⊆ RA(s)).</m:t>
          </m:r>
        </m:oMath>
      </m:oMathPara>
    </w:p>
    <w:p w14:paraId="003182BA" w14:textId="2697DE65" w:rsidR="00A3583C" w:rsidRPr="00D0153A" w:rsidRDefault="00A3583C" w:rsidP="00A3583C">
      <w:pPr>
        <w:ind w:left="840" w:firstLine="420"/>
        <w:rPr>
          <w:rFonts w:cs="Times New Roman"/>
          <w:sz w:val="24"/>
        </w:rPr>
      </w:pPr>
      <w:r w:rsidRPr="00D0153A">
        <w:rPr>
          <w:rFonts w:cs="Times New Roman" w:hint="eastAsia"/>
          <w:sz w:val="24"/>
        </w:rPr>
        <w:t>使用上面的</w:t>
      </w:r>
      <w:r w:rsidRPr="00D0153A">
        <w:rPr>
          <w:rFonts w:cs="Times New Roman" w:hint="eastAsia"/>
          <w:sz w:val="24"/>
        </w:rPr>
        <w:t>(1)</w:t>
      </w:r>
      <w:r w:rsidRPr="00D0153A">
        <w:rPr>
          <w:rFonts w:cs="Times New Roman" w:hint="eastAsia"/>
          <w:sz w:val="24"/>
        </w:rPr>
        <w:t>，该规则确保用户只能承担他们需要的角色被授权。</w:t>
      </w:r>
    </w:p>
    <w:p w14:paraId="737B8C9D" w14:textId="30D66508" w:rsidR="00A3583C" w:rsidRPr="00D0153A" w:rsidRDefault="00A3583C" w:rsidP="009608E9">
      <w:pPr>
        <w:pStyle w:val="afd"/>
        <w:numPr>
          <w:ilvl w:val="0"/>
          <w:numId w:val="6"/>
        </w:numPr>
        <w:ind w:firstLineChars="0"/>
        <w:rPr>
          <w:rFonts w:cs="Times New Roman"/>
          <w:sz w:val="24"/>
        </w:rPr>
      </w:pPr>
      <w:r w:rsidRPr="00D0153A">
        <w:rPr>
          <w:rFonts w:cs="Times New Roman" w:hint="eastAsia"/>
          <w:sz w:val="24"/>
        </w:rPr>
        <w:t>事务授权：主体只有在为主体的主动角色授权交易：</w:t>
      </w:r>
    </w:p>
    <w:p w14:paraId="2CE392FA" w14:textId="600FC8B8" w:rsidR="009608E9" w:rsidRPr="00D0153A" w:rsidRDefault="00F171C9" w:rsidP="009608E9">
      <w:pPr>
        <w:ind w:firstLineChars="200" w:firstLine="480"/>
        <w:rPr>
          <w:rFonts w:cs="Times New Roman"/>
          <w:sz w:val="24"/>
        </w:rPr>
      </w:pPr>
      <m:oMathPara>
        <m:oMath>
          <m:r>
            <w:rPr>
              <w:rFonts w:ascii="Cambria Math" w:hAnsi="Cambria Math" w:cs="Times New Roman"/>
              <w:sz w:val="24"/>
            </w:rPr>
            <m:t>∀s : subject, t : tran, (exec(s, t)⇒ t ∈TA(AR(s))).</m:t>
          </m:r>
        </m:oMath>
      </m:oMathPara>
    </w:p>
    <w:p w14:paraId="224F27E2" w14:textId="2CC46248" w:rsidR="009608E9" w:rsidRPr="00D0153A" w:rsidRDefault="00F171C9" w:rsidP="009608E9">
      <w:pPr>
        <w:ind w:firstLineChars="200" w:firstLine="480"/>
        <w:rPr>
          <w:rFonts w:cs="Times New Roman"/>
          <w:sz w:val="24"/>
        </w:rPr>
      </w:pPr>
      <w:r w:rsidRPr="00D0153A">
        <w:rPr>
          <w:rFonts w:cs="Times New Roman" w:hint="eastAsia"/>
          <w:sz w:val="24"/>
        </w:rPr>
        <w:t>对于</w:t>
      </w:r>
      <w:r w:rsidRPr="00D0153A">
        <w:rPr>
          <w:rFonts w:cs="Times New Roman" w:hint="eastAsia"/>
          <w:sz w:val="24"/>
        </w:rPr>
        <w:t>(1)</w:t>
      </w:r>
      <w:r w:rsidRPr="00D0153A">
        <w:rPr>
          <w:rFonts w:cs="Times New Roman" w:hint="eastAsia"/>
          <w:sz w:val="24"/>
        </w:rPr>
        <w:t>和</w:t>
      </w:r>
      <w:r w:rsidRPr="00D0153A">
        <w:rPr>
          <w:rFonts w:cs="Times New Roman" w:hint="eastAsia"/>
          <w:sz w:val="24"/>
        </w:rPr>
        <w:t>(2)</w:t>
      </w:r>
      <w:r w:rsidRPr="00D0153A">
        <w:rPr>
          <w:rFonts w:cs="Times New Roman" w:hint="eastAsia"/>
          <w:sz w:val="24"/>
        </w:rPr>
        <w:t>，该规则确保用户只能执行他们需要执行的事务被授权。注意，因为条件“</w:t>
      </w:r>
      <w:r w:rsidRPr="00D0153A">
        <w:rPr>
          <w:rFonts w:cs="Times New Roman" w:hint="eastAsia"/>
          <w:sz w:val="24"/>
        </w:rPr>
        <w:t>only if</w:t>
      </w:r>
      <w:r w:rsidRPr="00D0153A">
        <w:rPr>
          <w:rFonts w:cs="Times New Roman" w:hint="eastAsia"/>
          <w:sz w:val="24"/>
        </w:rPr>
        <w:t>”，所以该规则允许对事务执行施加额外限制的可能性。也就是说，规则不能仅仅因为事务在</w:t>
      </w:r>
      <w:r w:rsidRPr="00D0153A">
        <w:rPr>
          <w:rFonts w:cs="Times New Roman" w:hint="eastAsia"/>
          <w:sz w:val="24"/>
        </w:rPr>
        <w:t>TA</w:t>
      </w:r>
      <w:r w:rsidRPr="00D0153A">
        <w:rPr>
          <w:rFonts w:cs="Times New Roman" w:hint="eastAsia"/>
          <w:sz w:val="24"/>
        </w:rPr>
        <w:t>（</w:t>
      </w:r>
      <w:r w:rsidRPr="00D0153A">
        <w:rPr>
          <w:rFonts w:cs="Times New Roman" w:hint="eastAsia"/>
          <w:sz w:val="24"/>
        </w:rPr>
        <w:t>AR</w:t>
      </w:r>
      <w:r w:rsidRPr="00D0153A">
        <w:rPr>
          <w:rFonts w:cs="Times New Roman" w:hint="eastAsia"/>
          <w:sz w:val="24"/>
        </w:rPr>
        <w:t>）中就保证它是可执行的可能由主体的活动角色执行的事务集。例如，</w:t>
      </w:r>
      <w:r w:rsidRPr="00D0153A">
        <w:rPr>
          <w:rFonts w:cs="Times New Roman" w:hint="eastAsia"/>
          <w:sz w:val="24"/>
        </w:rPr>
        <w:t>a</w:t>
      </w:r>
      <w:r w:rsidRPr="00D0153A">
        <w:rPr>
          <w:rFonts w:cs="Times New Roman" w:hint="eastAsia"/>
          <w:sz w:val="24"/>
        </w:rPr>
        <w:t>主管职位的受训者可能会被分配“主管”的角色，但没有应用于他或她的用户角色的限制，将可访问的事务限制为通常允许的主管角色。</w:t>
      </w:r>
    </w:p>
    <w:p w14:paraId="5D3F4E8A" w14:textId="2FA26A21" w:rsidR="009608E9" w:rsidRPr="00D0153A" w:rsidRDefault="00E763F5" w:rsidP="00E763F5">
      <w:pPr>
        <w:ind w:firstLineChars="200" w:firstLine="480"/>
        <w:rPr>
          <w:rFonts w:cs="Times New Roman"/>
          <w:sz w:val="24"/>
        </w:rPr>
      </w:pPr>
      <w:r w:rsidRPr="00D0153A">
        <w:rPr>
          <w:rFonts w:cs="Times New Roman" w:hint="eastAsia"/>
          <w:sz w:val="24"/>
        </w:rPr>
        <w:lastRenderedPageBreak/>
        <w:t>也可以将上述规则中“事务”的含义重新定义为仅指到转换过程，不包括对象的绑定。这将需要第四条规则来强制控制用户访问对象的模式通过交易程序。例如，第四个规则如</w:t>
      </w:r>
    </w:p>
    <w:p w14:paraId="3216CC25" w14:textId="5E0B883A" w:rsidR="00E763F5" w:rsidRPr="00D0153A" w:rsidRDefault="00E763F5" w:rsidP="00E763F5">
      <w:pPr>
        <w:ind w:firstLineChars="200" w:firstLine="480"/>
        <w:rPr>
          <w:rFonts w:cs="Times New Roman"/>
          <w:sz w:val="24"/>
        </w:rPr>
      </w:pPr>
      <m:oMathPara>
        <m:oMath>
          <m:r>
            <w:rPr>
              <w:rFonts w:ascii="Cambria Math" w:hAnsi="Cambria Math" w:cs="Times New Roman"/>
              <w:sz w:val="24"/>
            </w:rPr>
            <m:t>∀s : subject,t : tran,o : object, (exec(s,t)⇒access(AR(s),t,o, x))</m:t>
          </m:r>
        </m:oMath>
      </m:oMathPara>
    </w:p>
    <w:p w14:paraId="18F605A1" w14:textId="4916F46B" w:rsidR="009608E9" w:rsidRPr="00D0153A" w:rsidRDefault="00E763F5" w:rsidP="009608E9">
      <w:pPr>
        <w:ind w:firstLineChars="200" w:firstLine="480"/>
        <w:rPr>
          <w:rFonts w:cs="Times New Roman"/>
          <w:sz w:val="24"/>
        </w:rPr>
      </w:pPr>
      <w:r w:rsidRPr="00D0153A">
        <w:rPr>
          <w:rFonts w:cs="Times New Roman" w:hint="eastAsia"/>
          <w:sz w:val="24"/>
        </w:rPr>
        <w:t>可以使用事务（重新定义为转换过程）来定义对象访问函数</w:t>
      </w:r>
      <w:r w:rsidRPr="00D0153A">
        <w:rPr>
          <w:rFonts w:cs="Times New Roman" w:hint="eastAsia"/>
          <w:sz w:val="24"/>
        </w:rPr>
        <w:t>access(r, i, o, x)</w:t>
      </w:r>
      <w:r w:rsidRPr="00D0153A">
        <w:rPr>
          <w:rFonts w:cs="Times New Roman" w:hint="eastAsia"/>
          <w:sz w:val="24"/>
        </w:rPr>
        <w:t>，这表明是否允许角色</w:t>
      </w:r>
      <w:r w:rsidRPr="00D0153A">
        <w:rPr>
          <w:rFonts w:cs="Times New Roman" w:hint="eastAsia"/>
          <w:sz w:val="24"/>
        </w:rPr>
        <w:t>r</w:t>
      </w:r>
      <w:r w:rsidRPr="00D0153A">
        <w:rPr>
          <w:rFonts w:cs="Times New Roman" w:hint="eastAsia"/>
          <w:sz w:val="24"/>
        </w:rPr>
        <w:t>中的主体使用事务</w:t>
      </w:r>
      <w:r w:rsidRPr="00D0153A">
        <w:rPr>
          <w:rFonts w:cs="Times New Roman" w:hint="eastAsia"/>
          <w:sz w:val="24"/>
        </w:rPr>
        <w:t>t</w:t>
      </w:r>
      <w:r w:rsidRPr="00D0153A">
        <w:rPr>
          <w:rFonts w:cs="Times New Roman" w:hint="eastAsia"/>
          <w:sz w:val="24"/>
        </w:rPr>
        <w:t>以模式</w:t>
      </w:r>
      <w:r w:rsidRPr="00D0153A">
        <w:rPr>
          <w:rFonts w:cs="Times New Roman" w:hint="eastAsia"/>
          <w:sz w:val="24"/>
        </w:rPr>
        <w:t>x</w:t>
      </w:r>
      <w:r w:rsidRPr="00D0153A">
        <w:rPr>
          <w:rFonts w:cs="Times New Roman" w:hint="eastAsia"/>
          <w:sz w:val="24"/>
        </w:rPr>
        <w:t>访问对象</w:t>
      </w:r>
      <w:r w:rsidRPr="00D0153A">
        <w:rPr>
          <w:rFonts w:cs="Times New Roman" w:hint="eastAsia"/>
          <w:sz w:val="24"/>
        </w:rPr>
        <w:t>o</w:t>
      </w:r>
      <w:r w:rsidRPr="00D0153A">
        <w:rPr>
          <w:rFonts w:cs="Times New Roman" w:hint="eastAsia"/>
          <w:sz w:val="24"/>
        </w:rPr>
        <w:t>，其中</w:t>
      </w:r>
      <w:r w:rsidRPr="00D0153A">
        <w:rPr>
          <w:rFonts w:cs="Times New Roman" w:hint="eastAsia"/>
          <w:sz w:val="24"/>
        </w:rPr>
        <w:t>x</w:t>
      </w:r>
      <w:r w:rsidRPr="00D0153A">
        <w:rPr>
          <w:rFonts w:cs="Times New Roman" w:hint="eastAsia"/>
          <w:sz w:val="24"/>
        </w:rPr>
        <w:t>取自一些模式，例如读、写、追加。注意，</w:t>
      </w:r>
      <w:r w:rsidRPr="00D0153A">
        <w:rPr>
          <w:rFonts w:cs="Times New Roman" w:hint="eastAsia"/>
          <w:sz w:val="24"/>
        </w:rPr>
        <w:t>Clark-Wilson</w:t>
      </w:r>
      <w:r w:rsidRPr="00D0153A">
        <w:rPr>
          <w:rFonts w:cs="Times New Roman" w:hint="eastAsia"/>
          <w:sz w:val="24"/>
        </w:rPr>
        <w:t>访问控制三元组可以通过让模式</w:t>
      </w:r>
      <w:r w:rsidRPr="00D0153A">
        <w:rPr>
          <w:rFonts w:cs="Times New Roman" w:hint="eastAsia"/>
          <w:sz w:val="24"/>
        </w:rPr>
        <w:t>x</w:t>
      </w:r>
      <w:r w:rsidRPr="00D0153A">
        <w:rPr>
          <w:rFonts w:cs="Times New Roman" w:hint="eastAsia"/>
          <w:sz w:val="24"/>
        </w:rPr>
        <w:t>为事务</w:t>
      </w:r>
      <w:r w:rsidRPr="00D0153A">
        <w:rPr>
          <w:rFonts w:cs="Times New Roman" w:hint="eastAsia"/>
          <w:sz w:val="24"/>
        </w:rPr>
        <w:t>t</w:t>
      </w:r>
      <w:r w:rsidRPr="00D0153A">
        <w:rPr>
          <w:rFonts w:cs="Times New Roman" w:hint="eastAsia"/>
          <w:sz w:val="24"/>
        </w:rPr>
        <w:t>所需的访问模式，并在主题和角色之间具有一对一的关系来实现。因此，本文提出的</w:t>
      </w:r>
      <w:r w:rsidRPr="00D0153A">
        <w:rPr>
          <w:rFonts w:cs="Times New Roman" w:hint="eastAsia"/>
          <w:sz w:val="24"/>
        </w:rPr>
        <w:t>RBAC</w:t>
      </w:r>
      <w:r w:rsidRPr="00D0153A">
        <w:rPr>
          <w:rFonts w:cs="Times New Roman" w:hint="eastAsia"/>
          <w:sz w:val="24"/>
        </w:rPr>
        <w:t>将</w:t>
      </w:r>
      <w:r w:rsidRPr="00D0153A">
        <w:rPr>
          <w:rFonts w:cs="Times New Roman" w:hint="eastAsia"/>
          <w:sz w:val="24"/>
        </w:rPr>
        <w:t>Clark</w:t>
      </w:r>
      <w:r w:rsidRPr="00D0153A">
        <w:rPr>
          <w:rFonts w:cs="Times New Roman" w:hint="eastAsia"/>
          <w:sz w:val="24"/>
        </w:rPr>
        <w:t>和</w:t>
      </w:r>
      <w:r w:rsidRPr="00D0153A">
        <w:rPr>
          <w:rFonts w:cs="Times New Roman" w:hint="eastAsia"/>
          <w:sz w:val="24"/>
        </w:rPr>
        <w:t>Wilson</w:t>
      </w:r>
      <w:r w:rsidRPr="00D0153A">
        <w:rPr>
          <w:rFonts w:cs="Times New Roman" w:hint="eastAsia"/>
          <w:sz w:val="24"/>
        </w:rPr>
        <w:t>访问控制作为一个特例。</w:t>
      </w:r>
    </w:p>
    <w:p w14:paraId="1DE336BC" w14:textId="7DE279F4" w:rsidR="00E763F5" w:rsidRPr="00D0153A" w:rsidRDefault="00E763F5" w:rsidP="009608E9">
      <w:pPr>
        <w:ind w:firstLineChars="200" w:firstLine="480"/>
        <w:rPr>
          <w:rFonts w:cs="Times New Roman"/>
          <w:sz w:val="24"/>
        </w:rPr>
      </w:pPr>
      <w:r w:rsidRPr="00D0153A">
        <w:rPr>
          <w:rFonts w:cs="Times New Roman" w:hint="eastAsia"/>
          <w:sz w:val="24"/>
        </w:rPr>
        <w:t>例如，在医院环境中，使用这第四条规则可能是合适的。可以向医生提供对处方文件的读</w:t>
      </w:r>
      <w:r w:rsidRPr="00D0153A">
        <w:rPr>
          <w:rFonts w:cs="Times New Roman" w:hint="eastAsia"/>
          <w:sz w:val="24"/>
        </w:rPr>
        <w:t>/</w:t>
      </w:r>
      <w:r w:rsidRPr="00D0153A">
        <w:rPr>
          <w:rFonts w:cs="Times New Roman" w:hint="eastAsia"/>
          <w:sz w:val="24"/>
        </w:rPr>
        <w:t>写访问权限，而医院的药剂师可能只有读访问权限。（回想一下，仅使用前三个规则就需要绑定事务程序</w:t>
      </w:r>
      <w:r w:rsidRPr="00D0153A">
        <w:rPr>
          <w:rFonts w:cs="Times New Roman" w:hint="eastAsia"/>
          <w:sz w:val="24"/>
        </w:rPr>
        <w:t>t</w:t>
      </w:r>
      <w:r w:rsidRPr="00D0153A">
        <w:rPr>
          <w:rFonts w:cs="Times New Roman" w:hint="eastAsia"/>
          <w:sz w:val="24"/>
        </w:rPr>
        <w:t>和它可以访问的数据对象，并且只控制对事务的访问。）使用第</w:t>
      </w:r>
      <w:r w:rsidRPr="00D0153A">
        <w:rPr>
          <w:rFonts w:cs="Times New Roman" w:hint="eastAsia"/>
          <w:sz w:val="24"/>
        </w:rPr>
        <w:t>4</w:t>
      </w:r>
      <w:r w:rsidRPr="00D0153A">
        <w:rPr>
          <w:rFonts w:cs="Times New Roman" w:hint="eastAsia"/>
          <w:sz w:val="24"/>
        </w:rPr>
        <w:t>条规则的替代方法可能有助于执行机密性要求。</w:t>
      </w:r>
    </w:p>
    <w:p w14:paraId="0ABA0299" w14:textId="0389F003" w:rsidR="00E763F5" w:rsidRPr="00D0153A" w:rsidRDefault="00E763F5" w:rsidP="009608E9">
      <w:pPr>
        <w:ind w:firstLineChars="200" w:firstLine="480"/>
        <w:rPr>
          <w:rFonts w:cs="Times New Roman"/>
          <w:sz w:val="24"/>
        </w:rPr>
      </w:pPr>
      <w:r w:rsidRPr="00D0153A">
        <w:rPr>
          <w:rFonts w:cs="Times New Roman" w:hint="eastAsia"/>
          <w:sz w:val="24"/>
        </w:rPr>
        <w:t>RBAC</w:t>
      </w:r>
      <w:r w:rsidRPr="00D0153A">
        <w:rPr>
          <w:rFonts w:cs="Times New Roman" w:hint="eastAsia"/>
          <w:sz w:val="24"/>
        </w:rPr>
        <w:t>的另一个用途是支持完整性。完整性有多种定义，但是完整性的一个方面</w:t>
      </w:r>
      <w:r w:rsidRPr="00D0153A">
        <w:rPr>
          <w:rStyle w:val="Char0"/>
          <w:rFonts w:hint="eastAsia"/>
        </w:rPr>
        <w:t>[8]</w:t>
      </w:r>
      <w:r w:rsidRPr="00D0153A">
        <w:rPr>
          <w:rFonts w:cs="Times New Roman" w:hint="eastAsia"/>
          <w:sz w:val="24"/>
        </w:rPr>
        <w:t>是要求数据和流程只能由授权的用户以授权的方式修改。对于许多实际系统来说，这似乎是一个合理的安全目标，</w:t>
      </w:r>
      <w:r w:rsidRPr="00D0153A">
        <w:rPr>
          <w:rFonts w:cs="Times New Roman" w:hint="eastAsia"/>
          <w:sz w:val="24"/>
        </w:rPr>
        <w:t>RBAC</w:t>
      </w:r>
      <w:r w:rsidRPr="00D0153A">
        <w:rPr>
          <w:rFonts w:cs="Times New Roman" w:hint="eastAsia"/>
          <w:sz w:val="24"/>
        </w:rPr>
        <w:t>应该适用于这样的系统。</w:t>
      </w:r>
    </w:p>
    <w:p w14:paraId="63CDF444" w14:textId="49413074" w:rsidR="009608E9" w:rsidRPr="00D0153A" w:rsidRDefault="006C200A" w:rsidP="006C200A">
      <w:pPr>
        <w:ind w:firstLineChars="200" w:firstLine="480"/>
        <w:rPr>
          <w:rFonts w:cs="Times New Roman"/>
          <w:sz w:val="24"/>
        </w:rPr>
      </w:pPr>
      <w:r w:rsidRPr="00D0153A">
        <w:rPr>
          <w:rFonts w:cs="Times New Roman" w:hint="eastAsia"/>
          <w:sz w:val="24"/>
        </w:rPr>
        <w:t>一般来说，确定数据是否仅以授权的方式被修改的问题可能与进行修改的事务一样复杂。出于这个原因，实际的方法是对事务进行认证和信任。如果必须信任事务，则可以将访问控制直接合并到每个事务中。要求系统通过规则</w:t>
      </w:r>
      <w:r w:rsidRPr="00D0153A">
        <w:rPr>
          <w:rFonts w:cs="Times New Roman" w:hint="eastAsia"/>
          <w:sz w:val="24"/>
        </w:rPr>
        <w:t>(4)</w:t>
      </w:r>
      <w:r w:rsidRPr="00D0153A">
        <w:rPr>
          <w:rFonts w:cs="Times New Roman" w:hint="eastAsia"/>
          <w:sz w:val="24"/>
        </w:rPr>
        <w:t>中使用的访问函数来控制事务程序对对象的访问可能是一种有用的冗余形式，但它可能会带来巨大的开销，而在强制执行完整性要求方面的好处有限。因此，在</w:t>
      </w:r>
      <w:r w:rsidRPr="00D0153A">
        <w:rPr>
          <w:rFonts w:cs="Times New Roman" w:hint="eastAsia"/>
          <w:sz w:val="24"/>
        </w:rPr>
        <w:t>RBAC</w:t>
      </w:r>
      <w:r w:rsidRPr="00D0153A">
        <w:rPr>
          <w:rFonts w:cs="Times New Roman" w:hint="eastAsia"/>
          <w:sz w:val="24"/>
        </w:rPr>
        <w:t>中包含事务到对象的访问控制功能在某些应用程序中是有用的，但不是所有应用程序都有用。</w:t>
      </w:r>
    </w:p>
    <w:p w14:paraId="52970561" w14:textId="17B9287D" w:rsidR="006C200A" w:rsidRPr="00D0153A" w:rsidRDefault="006C200A">
      <w:pPr>
        <w:pStyle w:val="1"/>
        <w:spacing w:before="312"/>
      </w:pPr>
      <w:r w:rsidRPr="00D0153A">
        <w:rPr>
          <w:rFonts w:hint="eastAsia"/>
        </w:rPr>
        <w:t>使用</w:t>
      </w:r>
      <w:r w:rsidRPr="00D0153A">
        <w:rPr>
          <w:rFonts w:hint="eastAsia"/>
        </w:rPr>
        <w:t>RBAC</w:t>
      </w:r>
      <w:r w:rsidRPr="00D0153A">
        <w:rPr>
          <w:rFonts w:hint="eastAsia"/>
        </w:rPr>
        <w:t>集中管理安全性</w:t>
      </w:r>
    </w:p>
    <w:p w14:paraId="4F17A31F" w14:textId="1B8CFE14" w:rsidR="006C200A" w:rsidRPr="00D0153A" w:rsidRDefault="006C200A" w:rsidP="006C200A">
      <w:pPr>
        <w:pStyle w:val="a1"/>
        <w:ind w:firstLine="480"/>
      </w:pPr>
      <w:r w:rsidRPr="00D0153A">
        <w:rPr>
          <w:rFonts w:hint="eastAsia"/>
        </w:rPr>
        <w:t>RBAC</w:t>
      </w:r>
      <w:r w:rsidRPr="00D0153A">
        <w:rPr>
          <w:rFonts w:hint="eastAsia"/>
        </w:rPr>
        <w:t>是灵活的，因为它可以在政策和结构方面具有组织特征。</w:t>
      </w:r>
      <w:r w:rsidRPr="00D0153A">
        <w:rPr>
          <w:rFonts w:hint="eastAsia"/>
        </w:rPr>
        <w:t>RBAC</w:t>
      </w:r>
      <w:r w:rsidRPr="00D0153A">
        <w:rPr>
          <w:rFonts w:hint="eastAsia"/>
        </w:rPr>
        <w:t>最大的优点之一是它支持的管理功能。</w:t>
      </w:r>
    </w:p>
    <w:p w14:paraId="34C122E2" w14:textId="69D47F3D" w:rsidR="006C200A" w:rsidRPr="00D0153A" w:rsidRDefault="006C200A" w:rsidP="006C200A">
      <w:pPr>
        <w:pStyle w:val="a1"/>
        <w:ind w:firstLine="480"/>
      </w:pPr>
      <w:r w:rsidRPr="00D0153A">
        <w:rPr>
          <w:rFonts w:hint="eastAsia"/>
        </w:rPr>
        <w:t>一旦在系统中建立了角色的事务，这些事务往往保持相对恒定或随时间缓慢变化。管理任务包括向系统中指定的命名角色集授予和撤销成员资格。当新人进入组织时，管理员只需将成员资格授予现有角色。当一个人的职能在组织中发生变化时，可以很容易地删除他的现有角色的用户成员资格，并授予新角色。最后，当一个人离开组织时，所有角色的所有成员关系都将被删除。对于经历大量人员流动的组织，基于角色的安全策略是唯一合乎逻辑的选择。</w:t>
      </w:r>
    </w:p>
    <w:p w14:paraId="7980A1D3" w14:textId="4D912D0D" w:rsidR="006C200A" w:rsidRPr="00D0153A" w:rsidRDefault="006C200A" w:rsidP="002473CE">
      <w:pPr>
        <w:pStyle w:val="a1"/>
        <w:spacing w:line="240" w:lineRule="auto"/>
        <w:ind w:firstLine="480"/>
      </w:pPr>
      <w:r w:rsidRPr="00D0153A">
        <w:rPr>
          <w:rFonts w:hint="eastAsia"/>
        </w:rPr>
        <w:t>此外，角色可以由多个角色组成。例如，医院中的治疗师可以由角色治疗师、</w:t>
      </w:r>
      <w:r w:rsidRPr="00D0153A">
        <w:rPr>
          <w:rFonts w:hint="eastAsia"/>
        </w:rPr>
        <w:lastRenderedPageBreak/>
        <w:t>实习生和医生组成。图</w:t>
      </w:r>
      <w:r w:rsidRPr="00D0153A">
        <w:rPr>
          <w:rFonts w:hint="eastAsia"/>
        </w:rPr>
        <w:t>4-1</w:t>
      </w:r>
      <w:r w:rsidRPr="00D0153A">
        <w:rPr>
          <w:rFonts w:hint="eastAsia"/>
        </w:rPr>
        <w:t>描述了这种关系的一个示例。</w:t>
      </w:r>
    </w:p>
    <w:p w14:paraId="5607DAAF" w14:textId="543082BB" w:rsidR="002473CE" w:rsidRPr="00D0153A" w:rsidRDefault="002473CE" w:rsidP="002473CE">
      <w:pPr>
        <w:pStyle w:val="a1"/>
        <w:spacing w:line="240" w:lineRule="auto"/>
        <w:ind w:firstLine="480"/>
      </w:pPr>
      <w:r w:rsidRPr="00D0153A">
        <w:rPr>
          <w:noProof/>
        </w:rPr>
        <w:drawing>
          <wp:inline distT="0" distB="0" distL="0" distR="0" wp14:anchorId="6414199F" wp14:editId="6EF5FD55">
            <wp:extent cx="5274310" cy="4992370"/>
            <wp:effectExtent l="0" t="0" r="2540" b="0"/>
            <wp:docPr id="1952199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9130"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4992370"/>
                    </a:xfrm>
                    <a:prstGeom prst="rect">
                      <a:avLst/>
                    </a:prstGeom>
                  </pic:spPr>
                </pic:pic>
              </a:graphicData>
            </a:graphic>
          </wp:inline>
        </w:drawing>
      </w:r>
    </w:p>
    <w:p w14:paraId="23591CD8" w14:textId="5FA89B78" w:rsidR="006C200A" w:rsidRPr="00D0153A" w:rsidRDefault="006C200A" w:rsidP="006C200A">
      <w:pPr>
        <w:pStyle w:val="af5"/>
        <w:spacing w:after="156"/>
      </w:pPr>
      <w:r w:rsidRPr="00D0153A">
        <w:rPr>
          <w:rFonts w:hint="eastAsia"/>
        </w:rPr>
        <w:t>图</w:t>
      </w:r>
      <w:r w:rsidRPr="00D0153A">
        <w:rPr>
          <w:rFonts w:hint="eastAsia"/>
        </w:rPr>
        <w:t>4</w:t>
      </w:r>
      <w:r w:rsidRPr="00D0153A">
        <w:noBreakHyphen/>
      </w:r>
      <w:r w:rsidRPr="00D0153A">
        <w:fldChar w:fldCharType="begin"/>
      </w:r>
      <w:r w:rsidRPr="00D0153A">
        <w:instrText xml:space="preserve"> </w:instrText>
      </w:r>
      <w:r w:rsidRPr="00D0153A">
        <w:rPr>
          <w:rFonts w:hint="eastAsia"/>
        </w:rPr>
        <w:instrText xml:space="preserve">SEQ </w:instrText>
      </w:r>
      <w:r w:rsidRPr="00D0153A">
        <w:rPr>
          <w:rFonts w:hint="eastAsia"/>
        </w:rPr>
        <w:instrText>图</w:instrText>
      </w:r>
      <w:r w:rsidRPr="00D0153A">
        <w:rPr>
          <w:rFonts w:hint="eastAsia"/>
        </w:rPr>
        <w:instrText xml:space="preserve"> \* ARABIC \s 1</w:instrText>
      </w:r>
      <w:r w:rsidRPr="00D0153A">
        <w:instrText xml:space="preserve"> </w:instrText>
      </w:r>
      <w:r w:rsidRPr="00D0153A">
        <w:fldChar w:fldCharType="separate"/>
      </w:r>
      <w:r w:rsidRPr="00D0153A">
        <w:t>1</w:t>
      </w:r>
      <w:r w:rsidRPr="00D0153A">
        <w:fldChar w:fldCharType="end"/>
      </w:r>
      <w:r w:rsidRPr="00D0153A">
        <w:t xml:space="preserve"> </w:t>
      </w:r>
      <w:r w:rsidRPr="00D0153A">
        <w:rPr>
          <w:rFonts w:hint="eastAsia"/>
        </w:rPr>
        <w:t>角色关系</w:t>
      </w:r>
    </w:p>
    <w:p w14:paraId="7416039A" w14:textId="60DE4D93" w:rsidR="006C200A" w:rsidRPr="00D0153A" w:rsidRDefault="006C200A" w:rsidP="006C200A">
      <w:pPr>
        <w:pStyle w:val="a1"/>
        <w:ind w:firstLine="480"/>
      </w:pPr>
      <w:r w:rsidRPr="00D0153A">
        <w:rPr>
          <w:rFonts w:hint="eastAsia"/>
        </w:rPr>
        <w:t>通过授予角色医生成员资格，它意味着可以访问实习生和治疗师定义的所有事务，以及医生的事务。另一方面，通过授予实习生角色成员资格，这意味着实习生和治疗师的交易，而不是医生的交易。然而，通过授予</w:t>
      </w:r>
      <w:r w:rsidR="00EF04F3" w:rsidRPr="00D0153A">
        <w:rPr>
          <w:rFonts w:hint="eastAsia"/>
        </w:rPr>
        <w:t>治疗师</w:t>
      </w:r>
      <w:r w:rsidRPr="00D0153A">
        <w:rPr>
          <w:rFonts w:hint="eastAsia"/>
        </w:rPr>
        <w:t>角色成员资格，这只允许访问角色</w:t>
      </w:r>
      <w:r w:rsidR="00EF04F3" w:rsidRPr="00D0153A">
        <w:rPr>
          <w:rFonts w:hint="eastAsia"/>
        </w:rPr>
        <w:t>治疗师</w:t>
      </w:r>
      <w:r w:rsidRPr="00D0153A">
        <w:rPr>
          <w:rFonts w:hint="eastAsia"/>
        </w:rPr>
        <w:t>下允许的资源。</w:t>
      </w:r>
    </w:p>
    <w:p w14:paraId="44631002" w14:textId="56145802" w:rsidR="00EF04F3" w:rsidRPr="00D0153A" w:rsidRDefault="00EF04F3">
      <w:pPr>
        <w:pStyle w:val="1"/>
        <w:spacing w:before="312"/>
      </w:pPr>
      <w:r w:rsidRPr="00D0153A">
        <w:rPr>
          <w:rFonts w:hint="eastAsia"/>
        </w:rPr>
        <w:t>最小权限原则</w:t>
      </w:r>
    </w:p>
    <w:p w14:paraId="0FE1DFB7" w14:textId="7DE25612" w:rsidR="00EF04F3" w:rsidRPr="00D0153A" w:rsidRDefault="00EF04F3" w:rsidP="00EF04F3">
      <w:pPr>
        <w:pStyle w:val="a1"/>
        <w:ind w:firstLine="480"/>
      </w:pPr>
      <w:r w:rsidRPr="00D0153A">
        <w:rPr>
          <w:rFonts w:hint="eastAsia"/>
        </w:rPr>
        <w:t>最小特权原则对于实现完整性目标非常重要。</w:t>
      </w:r>
      <w:r w:rsidRPr="00D0153A">
        <w:rPr>
          <w:rFonts w:hint="eastAsia"/>
        </w:rPr>
        <w:t>[8]</w:t>
      </w:r>
      <w:r w:rsidRPr="00D0153A">
        <w:rPr>
          <w:rFonts w:hint="eastAsia"/>
        </w:rPr>
        <w:t>最小权限原则要求用户被授予的权限不超过执行作业所需的权限。确保最小权限需要确定用户的作业是什么，确定执行该作业所需的最小权限集，并将用户限制在具有这些权限的域中，仅此而已。通过拒绝主体执行其职责所不需要的事务，这些被拒绝的特权就不能用来规避组织的安全策略。尽管目前在</w:t>
      </w:r>
      <w:r w:rsidRPr="00D0153A">
        <w:rPr>
          <w:rFonts w:hint="eastAsia"/>
        </w:rPr>
        <w:t>TCSEC</w:t>
      </w:r>
      <w:r w:rsidRPr="00D0153A">
        <w:rPr>
          <w:rFonts w:hint="eastAsia"/>
        </w:rPr>
        <w:t>上下文中存在最小特权的概念，</w:t>
      </w:r>
      <w:r w:rsidRPr="00D0153A">
        <w:rPr>
          <w:rFonts w:hint="eastAsia"/>
        </w:rPr>
        <w:lastRenderedPageBreak/>
        <w:t>但是需求限制了系统管理员的这些特权。通过使用</w:t>
      </w:r>
      <w:r w:rsidRPr="00D0153A">
        <w:rPr>
          <w:rFonts w:hint="eastAsia"/>
        </w:rPr>
        <w:t>RBAC</w:t>
      </w:r>
      <w:r w:rsidRPr="00D0153A">
        <w:rPr>
          <w:rFonts w:hint="eastAsia"/>
        </w:rPr>
        <w:t>，可以很容易地实现一般系统用户的强制最小权限。</w:t>
      </w:r>
    </w:p>
    <w:p w14:paraId="602BA75F" w14:textId="554F823B" w:rsidR="00EF04F3" w:rsidRPr="00D0153A" w:rsidRDefault="00EF04F3">
      <w:pPr>
        <w:pStyle w:val="1"/>
        <w:spacing w:before="312"/>
      </w:pPr>
      <w:r w:rsidRPr="00D0153A">
        <w:rPr>
          <w:rFonts w:hint="eastAsia"/>
        </w:rPr>
        <w:t>职责分离</w:t>
      </w:r>
    </w:p>
    <w:p w14:paraId="56C54CAE" w14:textId="73D56C5D" w:rsidR="00EF04F3" w:rsidRPr="00D0153A" w:rsidRDefault="005F7C16" w:rsidP="00EF04F3">
      <w:pPr>
        <w:pStyle w:val="a1"/>
        <w:ind w:firstLine="480"/>
      </w:pPr>
      <w:r w:rsidRPr="00D0153A">
        <w:rPr>
          <w:rFonts w:hint="eastAsia"/>
        </w:rPr>
        <w:t>系统管理员可以使用</w:t>
      </w:r>
      <w:r w:rsidRPr="00D0153A">
        <w:rPr>
          <w:rFonts w:hint="eastAsia"/>
        </w:rPr>
        <w:t>RBAC</w:t>
      </w:r>
      <w:r w:rsidRPr="00D0153A">
        <w:rPr>
          <w:rFonts w:hint="eastAsia"/>
        </w:rPr>
        <w:t>机制来执行职责分离策略。职责分离被认为对防止欺诈很有价值，因为如果各种与工作相关的能力之间存在协作的机会，就可能发生欺诈。职责分离要求，对于特定的交易集合，不允许任何个人执行集合内的所有交易。最常用的例子是启动支付和授权支付所需的单独事务。任何个人都不应该有能力同时执行这两项事务。职责分离是现实制度中一个重要的考虑因素。</w:t>
      </w:r>
      <w:r w:rsidRPr="00D0153A">
        <w:rPr>
          <w:rStyle w:val="Char0"/>
          <w:rFonts w:hint="eastAsia"/>
        </w:rPr>
        <w:t>[1][12][13][14]</w:t>
      </w:r>
      <w:r w:rsidRPr="00D0153A">
        <w:rPr>
          <w:rFonts w:hint="eastAsia"/>
        </w:rPr>
        <w:t>所讨论的集合将根据应用程序而变化。在实际情况中，只有某些交易需要根据职责分离要求加以限制。例如，我们期望“授权付款”的事务受到限制，但“向管理员提交建议”的事务不会受到限制。</w:t>
      </w:r>
    </w:p>
    <w:p w14:paraId="4D622549" w14:textId="0F0AB498" w:rsidR="005F7C16" w:rsidRPr="00D0153A" w:rsidRDefault="005F7C16" w:rsidP="00EF04F3">
      <w:pPr>
        <w:pStyle w:val="a1"/>
        <w:ind w:firstLine="480"/>
      </w:pPr>
      <w:r w:rsidRPr="00D0153A">
        <w:rPr>
          <w:rFonts w:hint="eastAsia"/>
        </w:rPr>
        <w:t>职责分离可以是静态的，也可以是动态的。对静态分离需求的遵从性可以简单地通过将个人分配给角色和将事务分配给角色来确定。更困难的情况是动态职责分离，在这种情况下，只有在系统运行期间才能确定是否符合需求。动态职责分离背后的目标是使行动具有更大的灵活性。考虑发起和授权支付的情况。静态策略可能要求可以作为支付发起者的个人不能同时作为支付授权者。这可以通过确保能够执行发起者角色的人不能同时执行授权者角色来实现。对于商业用途来说，这样的策略可能过于僵化，使安全性的成本大于没有安全性可能预期的损失。动态策略允许同一个人同时担任发起人和授权者角色，除了没有人可以授权他或她发起的支付之外，可以允许更大的灵活性。静态策略可以通过只检查用户的角色来实现；对于动态情况，系统在检查对事务的访问时必须同时使用角色和用户</w:t>
      </w:r>
      <w:r w:rsidRPr="00D0153A">
        <w:rPr>
          <w:rFonts w:hint="eastAsia"/>
        </w:rPr>
        <w:t>ID</w:t>
      </w:r>
      <w:r w:rsidRPr="00D0153A">
        <w:rPr>
          <w:rFonts w:hint="eastAsia"/>
        </w:rPr>
        <w:t>。</w:t>
      </w:r>
    </w:p>
    <w:p w14:paraId="6BD9BBDC" w14:textId="541A6DF2" w:rsidR="005F7C16" w:rsidRPr="00D0153A" w:rsidRDefault="005F7C16" w:rsidP="005F7C16">
      <w:pPr>
        <w:pStyle w:val="a1"/>
        <w:ind w:firstLine="480"/>
      </w:pPr>
      <w:r w:rsidRPr="00D0153A">
        <w:rPr>
          <w:rFonts w:hint="eastAsia"/>
        </w:rPr>
        <w:t>职责的分离是由计算机系统的外部条件决定的。</w:t>
      </w:r>
      <w:r w:rsidRPr="00D0153A">
        <w:rPr>
          <w:rFonts w:hint="eastAsia"/>
        </w:rPr>
        <w:t>Clark-Wilson</w:t>
      </w:r>
      <w:r w:rsidRPr="00D0153A">
        <w:rPr>
          <w:rStyle w:val="Char0"/>
          <w:rFonts w:hint="eastAsia"/>
        </w:rPr>
        <w:t>[1]</w:t>
      </w:r>
      <w:r w:rsidRPr="00D0153A">
        <w:rPr>
          <w:rFonts w:hint="eastAsia"/>
        </w:rPr>
        <w:t>方案要求系统保持访问控制三元组中表示的职责分离要求。强制是基于每个用户的，使用访问控制三元组中的用户</w:t>
      </w:r>
      <w:r w:rsidRPr="00D0153A">
        <w:rPr>
          <w:rFonts w:hint="eastAsia"/>
        </w:rPr>
        <w:t>ID</w:t>
      </w:r>
      <w:r w:rsidRPr="00D0153A">
        <w:rPr>
          <w:rFonts w:hint="eastAsia"/>
        </w:rPr>
        <w:t>。如上所述，可以方便地按角色分离用户功能，因为组织中的许多用户通常执行相同的功能，并且对</w:t>
      </w:r>
      <w:r w:rsidRPr="00D0153A">
        <w:rPr>
          <w:rFonts w:hint="eastAsia"/>
        </w:rPr>
        <w:t>tp</w:t>
      </w:r>
      <w:r w:rsidRPr="00D0153A">
        <w:rPr>
          <w:rFonts w:hint="eastAsia"/>
        </w:rPr>
        <w:t>和数据具有相同的访问权限。根据角色分配访问权限也有助于以系统可执行的方式定义职责分离。</w:t>
      </w:r>
    </w:p>
    <w:p w14:paraId="31DCE145" w14:textId="6F0CFBFA" w:rsidR="005B6D91" w:rsidRPr="00D0153A" w:rsidRDefault="007268A6">
      <w:pPr>
        <w:pStyle w:val="1"/>
        <w:spacing w:before="312"/>
      </w:pPr>
      <w:r w:rsidRPr="00D0153A">
        <w:rPr>
          <w:rFonts w:hint="eastAsia"/>
        </w:rPr>
        <w:t>总结</w:t>
      </w:r>
    </w:p>
    <w:p w14:paraId="0772AAE9" w14:textId="407A3E5D" w:rsidR="003C0A71" w:rsidRPr="00D0153A" w:rsidRDefault="003C0A71" w:rsidP="003C0A71">
      <w:pPr>
        <w:pStyle w:val="a1"/>
        <w:ind w:firstLineChars="175" w:firstLine="420"/>
      </w:pPr>
      <w:r w:rsidRPr="00D0153A">
        <w:rPr>
          <w:rFonts w:hint="eastAsia"/>
        </w:rPr>
        <w:t>虽然强制访问控制</w:t>
      </w:r>
      <w:r w:rsidRPr="00D0153A">
        <w:rPr>
          <w:rFonts w:hint="eastAsia"/>
        </w:rPr>
        <w:t>(MAC)</w:t>
      </w:r>
      <w:r w:rsidRPr="00D0153A">
        <w:rPr>
          <w:rFonts w:hint="eastAsia"/>
        </w:rPr>
        <w:t>适用于多级安全的军事应用，但在企业和民用政府环境中，基于角色的访问控制</w:t>
      </w:r>
      <w:r w:rsidRPr="00D0153A">
        <w:rPr>
          <w:rFonts w:hint="eastAsia"/>
        </w:rPr>
        <w:t>(RBAC)</w:t>
      </w:r>
      <w:r w:rsidRPr="00D0153A">
        <w:rPr>
          <w:rFonts w:hint="eastAsia"/>
        </w:rPr>
        <w:t>可能是更适合的安全机制。</w:t>
      </w:r>
      <w:r w:rsidRPr="00D0153A">
        <w:rPr>
          <w:rFonts w:hint="eastAsia"/>
        </w:rPr>
        <w:t>RBAC</w:t>
      </w:r>
      <w:r w:rsidRPr="00D0153A">
        <w:rPr>
          <w:rFonts w:hint="eastAsia"/>
        </w:rPr>
        <w:t>通过定义用户可以在组织中执行的角色和相应权限，提供了一种集中化和非自主的访问控制方法，更好地支持组织政策、完整性需求以及职能分离。</w:t>
      </w:r>
    </w:p>
    <w:p w14:paraId="7AD593FE" w14:textId="617E2C66" w:rsidR="005B6D91" w:rsidRPr="00D0153A" w:rsidRDefault="003C0A71" w:rsidP="003C0A71">
      <w:pPr>
        <w:pStyle w:val="a1"/>
        <w:ind w:firstLineChars="175" w:firstLine="420"/>
      </w:pPr>
      <w:r w:rsidRPr="00D0153A">
        <w:rPr>
          <w:rFonts w:hint="eastAsia"/>
        </w:rPr>
        <w:lastRenderedPageBreak/>
        <w:t>与自主访问控制</w:t>
      </w:r>
      <w:r w:rsidRPr="00D0153A">
        <w:rPr>
          <w:rFonts w:hint="eastAsia"/>
        </w:rPr>
        <w:t>(DAC)</w:t>
      </w:r>
      <w:r w:rsidRPr="00D0153A">
        <w:rPr>
          <w:rFonts w:hint="eastAsia"/>
        </w:rPr>
        <w:t>不同，</w:t>
      </w:r>
      <w:r w:rsidRPr="00D0153A">
        <w:rPr>
          <w:rFonts w:hint="eastAsia"/>
        </w:rPr>
        <w:t>RBAC</w:t>
      </w:r>
      <w:r w:rsidRPr="00D0153A">
        <w:rPr>
          <w:rFonts w:hint="eastAsia"/>
        </w:rPr>
        <w:t>不允许用户自行将权限传递给其他用户，从而更好地满足那些将信息资产视为组织所有而非个人所有的环境需求。这使</w:t>
      </w:r>
      <w:r w:rsidRPr="00D0153A">
        <w:rPr>
          <w:rFonts w:hint="eastAsia"/>
        </w:rPr>
        <w:t>RBAC</w:t>
      </w:r>
      <w:r w:rsidRPr="00D0153A">
        <w:rPr>
          <w:rFonts w:hint="eastAsia"/>
        </w:rPr>
        <w:t>成为许多非军事系统安全需求的核心解决方案</w:t>
      </w:r>
      <w:r w:rsidR="007268A6" w:rsidRPr="00D0153A">
        <w:rPr>
          <w:rFonts w:hint="eastAsia"/>
        </w:rPr>
        <w:t>。</w:t>
      </w:r>
    </w:p>
    <w:p w14:paraId="6E9B7E4B" w14:textId="77777777" w:rsidR="005B6D91" w:rsidRPr="00D0153A" w:rsidRDefault="007268A6">
      <w:pPr>
        <w:pStyle w:val="afb"/>
      </w:pPr>
      <w:r w:rsidRPr="00D0153A">
        <w:rPr>
          <w:rFonts w:hint="eastAsia"/>
        </w:rPr>
        <w:t>参考文献</w:t>
      </w:r>
    </w:p>
    <w:p w14:paraId="571C5F5D" w14:textId="7DE7C0EF" w:rsidR="005B6D91" w:rsidRPr="00D0153A" w:rsidRDefault="00CA5E87" w:rsidP="009D24A5">
      <w:pPr>
        <w:pStyle w:val="a"/>
        <w:numPr>
          <w:ilvl w:val="0"/>
          <w:numId w:val="4"/>
        </w:numPr>
      </w:pPr>
      <w:r w:rsidRPr="00CA5E87">
        <w:t>D.D. Clark and D.R. Wilson. A Comparison of Commercial and Military Computer</w:t>
      </w:r>
      <w:r w:rsidRPr="00D0153A">
        <w:rPr>
          <w:rFonts w:hint="eastAsia"/>
        </w:rPr>
        <w:t xml:space="preserve"> </w:t>
      </w:r>
      <w:r w:rsidRPr="00D0153A">
        <w:t xml:space="preserve">Security Policies. In </w:t>
      </w:r>
      <w:r w:rsidRPr="00D0153A">
        <w:rPr>
          <w:i/>
          <w:iCs/>
        </w:rPr>
        <w:t>IEEE Symposium on Computer Security and Privacy</w:t>
      </w:r>
      <w:r w:rsidRPr="00D0153A">
        <w:t>, April 1987.</w:t>
      </w:r>
    </w:p>
    <w:p w14:paraId="70123971" w14:textId="00E8B802" w:rsidR="00CA5E87" w:rsidRPr="00D0153A" w:rsidRDefault="00CA5E87" w:rsidP="009D24A5">
      <w:pPr>
        <w:pStyle w:val="a"/>
        <w:numPr>
          <w:ilvl w:val="0"/>
          <w:numId w:val="4"/>
        </w:numPr>
      </w:pPr>
      <w:r w:rsidRPr="00D0153A">
        <w:t>Computers at Risk. National Research Council, National Academy Press, 1991.</w:t>
      </w:r>
    </w:p>
    <w:p w14:paraId="0E14CA45" w14:textId="5A210F24" w:rsidR="00CA5E87" w:rsidRPr="00D0153A" w:rsidRDefault="00CA5E87" w:rsidP="009D24A5">
      <w:pPr>
        <w:pStyle w:val="a"/>
        <w:numPr>
          <w:ilvl w:val="0"/>
          <w:numId w:val="4"/>
        </w:numPr>
      </w:pPr>
      <w:r w:rsidRPr="00D0153A">
        <w:t>Minimum Security Functionality Requirements for Multi-User Operating Systems</w:t>
      </w:r>
      <w:r w:rsidRPr="00D0153A">
        <w:rPr>
          <w:rFonts w:hint="eastAsia"/>
        </w:rPr>
        <w:t xml:space="preserve"> </w:t>
      </w:r>
      <w:r w:rsidRPr="00D0153A">
        <w:t>(draft). Computer Systems Laboratory, NIST, January 27 1992.</w:t>
      </w:r>
    </w:p>
    <w:p w14:paraId="61588DD9" w14:textId="414EBA29" w:rsidR="00CA5E87" w:rsidRPr="00D0153A" w:rsidRDefault="00CA5E87" w:rsidP="009D24A5">
      <w:pPr>
        <w:pStyle w:val="a"/>
        <w:numPr>
          <w:ilvl w:val="0"/>
          <w:numId w:val="4"/>
        </w:numPr>
      </w:pPr>
      <w:r w:rsidRPr="00D0153A">
        <w:t>Trusted Computer Security Evaluation Criteria, DOD 5200.28-STD. Department of</w:t>
      </w:r>
      <w:r w:rsidRPr="00D0153A">
        <w:rPr>
          <w:rFonts w:hint="eastAsia"/>
        </w:rPr>
        <w:t xml:space="preserve"> </w:t>
      </w:r>
      <w:r w:rsidRPr="00D0153A">
        <w:t>Defense, 1985.</w:t>
      </w:r>
    </w:p>
    <w:p w14:paraId="6D8F3D5B" w14:textId="0D8805AF" w:rsidR="00CA5E87" w:rsidRPr="00D0153A" w:rsidRDefault="00CA5E87" w:rsidP="00DF6BBC">
      <w:pPr>
        <w:pStyle w:val="a"/>
        <w:numPr>
          <w:ilvl w:val="0"/>
          <w:numId w:val="4"/>
        </w:numPr>
      </w:pPr>
      <w:r w:rsidRPr="00D0153A">
        <w:t>Z.G. Ruthberg and W.T. Polk, Editors. Report of the Invitational Workshop on Data</w:t>
      </w:r>
      <w:r w:rsidRPr="00D0153A">
        <w:rPr>
          <w:rFonts w:hint="eastAsia"/>
        </w:rPr>
        <w:t xml:space="preserve"> </w:t>
      </w:r>
      <w:r w:rsidRPr="00D0153A">
        <w:t>Integrity. SP 500-168. Natl. Inst. of Stds. and Technology, 1989.</w:t>
      </w:r>
    </w:p>
    <w:p w14:paraId="056DAF71" w14:textId="674E39C0" w:rsidR="00CA5E87" w:rsidRPr="00D0153A" w:rsidRDefault="00CA5E87" w:rsidP="002F6348">
      <w:pPr>
        <w:pStyle w:val="a"/>
        <w:numPr>
          <w:ilvl w:val="0"/>
          <w:numId w:val="4"/>
        </w:numPr>
      </w:pPr>
      <w:r w:rsidRPr="00D0153A">
        <w:t>S.W. Katzke and Z.G. Ruthberg, Editors. Report of the Invitational Workshop on</w:t>
      </w:r>
      <w:r w:rsidRPr="00D0153A">
        <w:rPr>
          <w:rFonts w:hint="eastAsia"/>
        </w:rPr>
        <w:t xml:space="preserve"> </w:t>
      </w:r>
      <w:r w:rsidRPr="00D0153A">
        <w:t>Integrity Policy in Computer Information Systems. SP 500-160. Natl. Inst. of Stds. And</w:t>
      </w:r>
      <w:r w:rsidRPr="00D0153A">
        <w:rPr>
          <w:rFonts w:hint="eastAsia"/>
        </w:rPr>
        <w:t xml:space="preserve"> </w:t>
      </w:r>
      <w:r w:rsidRPr="00D0153A">
        <w:t>Technology, 1987.</w:t>
      </w:r>
    </w:p>
    <w:p w14:paraId="0BC3465D" w14:textId="1F620B44" w:rsidR="00CA5E87" w:rsidRPr="00D0153A" w:rsidRDefault="00CA5E87" w:rsidP="002B147A">
      <w:pPr>
        <w:pStyle w:val="a"/>
        <w:numPr>
          <w:ilvl w:val="0"/>
          <w:numId w:val="4"/>
        </w:numPr>
      </w:pPr>
      <w:r w:rsidRPr="00D0153A">
        <w:t>J.E. Roskos, S.R. Welke, J.M. Boone, and T. Mayfield. Integrity in Tactical and</w:t>
      </w:r>
      <w:r w:rsidRPr="00D0153A">
        <w:rPr>
          <w:rFonts w:hint="eastAsia"/>
        </w:rPr>
        <w:t xml:space="preserve"> </w:t>
      </w:r>
      <w:r w:rsidRPr="00D0153A">
        <w:t>Embedded Systems. Institute for Defense Analyses, HQ 89-034883/1, October 1989.</w:t>
      </w:r>
    </w:p>
    <w:p w14:paraId="146A20F8" w14:textId="7F5F6513" w:rsidR="00CA5E87" w:rsidRPr="00D0153A" w:rsidRDefault="00CA5E87" w:rsidP="00A920EC">
      <w:pPr>
        <w:pStyle w:val="a"/>
        <w:numPr>
          <w:ilvl w:val="0"/>
          <w:numId w:val="4"/>
        </w:numPr>
      </w:pPr>
      <w:r w:rsidRPr="00D0153A">
        <w:t>Integrity in Automated Information Systems. National Computer Security, Center,</w:t>
      </w:r>
      <w:r w:rsidRPr="00D0153A">
        <w:rPr>
          <w:rFonts w:hint="eastAsia"/>
        </w:rPr>
        <w:t xml:space="preserve"> </w:t>
      </w:r>
      <w:r w:rsidRPr="00D0153A">
        <w:t>September 1991.</w:t>
      </w:r>
    </w:p>
    <w:p w14:paraId="15BC4843" w14:textId="24F6EF1E" w:rsidR="00CA5E87" w:rsidRPr="00D0153A" w:rsidRDefault="00CA5E87" w:rsidP="006A7B83">
      <w:pPr>
        <w:pStyle w:val="a"/>
        <w:numPr>
          <w:ilvl w:val="0"/>
          <w:numId w:val="4"/>
        </w:numPr>
      </w:pPr>
      <w:r w:rsidRPr="00D0153A">
        <w:t>R.W. Baldwin. Naming and Grouping Privileges to Simplify Security Management in</w:t>
      </w:r>
      <w:r w:rsidRPr="00D0153A">
        <w:rPr>
          <w:rFonts w:hint="eastAsia"/>
        </w:rPr>
        <w:t xml:space="preserve"> </w:t>
      </w:r>
      <w:r w:rsidRPr="00D0153A">
        <w:t>Large Databases. In IEEE Symposium on Computer Security and Privacy, 1990.</w:t>
      </w:r>
    </w:p>
    <w:p w14:paraId="26653FA8" w14:textId="6723E5C8" w:rsidR="00CA5E87" w:rsidRPr="00D0153A" w:rsidRDefault="00CA5E87" w:rsidP="000A27EA">
      <w:pPr>
        <w:pStyle w:val="a"/>
        <w:numPr>
          <w:ilvl w:val="0"/>
          <w:numId w:val="4"/>
        </w:numPr>
      </w:pPr>
      <w:r w:rsidRPr="00D0153A">
        <w:t>K.R. Poland M.J. Nash. Some Conundrums Concerning Separation of Duty. In IEEE</w:t>
      </w:r>
      <w:r w:rsidRPr="00D0153A">
        <w:rPr>
          <w:rFonts w:hint="eastAsia"/>
        </w:rPr>
        <w:t xml:space="preserve"> </w:t>
      </w:r>
      <w:r w:rsidRPr="00D0153A">
        <w:t>Symposium on Computer Security and Privacy, 1990.</w:t>
      </w:r>
    </w:p>
    <w:p w14:paraId="2BAC8A37" w14:textId="472B060F" w:rsidR="00CA5E87" w:rsidRPr="00D0153A" w:rsidRDefault="00CA5E87" w:rsidP="00BB25DB">
      <w:pPr>
        <w:pStyle w:val="a"/>
        <w:numPr>
          <w:ilvl w:val="0"/>
          <w:numId w:val="4"/>
        </w:numPr>
      </w:pPr>
      <w:r w:rsidRPr="00D0153A">
        <w:t>Security Requirements for Cryptographic Modules. Federal Information Processing</w:t>
      </w:r>
      <w:r w:rsidRPr="00D0153A">
        <w:rPr>
          <w:rFonts w:hint="eastAsia"/>
        </w:rPr>
        <w:t xml:space="preserve"> </w:t>
      </w:r>
      <w:r w:rsidRPr="00D0153A">
        <w:t>Standard 140-1, National Institute of Standards and Technology, 1992.</w:t>
      </w:r>
    </w:p>
    <w:p w14:paraId="4BA23201" w14:textId="2BFB9B5E" w:rsidR="00CA5E87" w:rsidRPr="00D0153A" w:rsidRDefault="00CA5E87" w:rsidP="001871FD">
      <w:pPr>
        <w:pStyle w:val="a"/>
        <w:numPr>
          <w:ilvl w:val="0"/>
          <w:numId w:val="4"/>
        </w:numPr>
      </w:pPr>
      <w:r w:rsidRPr="00D0153A">
        <w:t>W.R. Shockley. Implementing the Clark/Wilson Integrity Policy Using Current</w:t>
      </w:r>
      <w:r w:rsidRPr="00D0153A">
        <w:rPr>
          <w:rFonts w:hint="eastAsia"/>
        </w:rPr>
        <w:t xml:space="preserve"> </w:t>
      </w:r>
      <w:r w:rsidRPr="00D0153A">
        <w:t>Technology. In Proceedings of 11th National Computer Security Conference, October</w:t>
      </w:r>
      <w:r w:rsidRPr="00D0153A">
        <w:rPr>
          <w:rFonts w:hint="eastAsia"/>
        </w:rPr>
        <w:t xml:space="preserve"> </w:t>
      </w:r>
      <w:r w:rsidRPr="00D0153A">
        <w:t>1988.</w:t>
      </w:r>
    </w:p>
    <w:p w14:paraId="60BF351C" w14:textId="67205B31" w:rsidR="00CA5E87" w:rsidRPr="00D0153A" w:rsidRDefault="00CA5E87" w:rsidP="00FA110B">
      <w:pPr>
        <w:pStyle w:val="a"/>
        <w:numPr>
          <w:ilvl w:val="0"/>
          <w:numId w:val="4"/>
        </w:numPr>
      </w:pPr>
      <w:r w:rsidRPr="00D0153A">
        <w:t>A R. Sandhu. Transaction Control Expressions for Separation of Duties. In Fourth</w:t>
      </w:r>
      <w:r w:rsidRPr="00D0153A">
        <w:rPr>
          <w:rFonts w:hint="eastAsia"/>
        </w:rPr>
        <w:t xml:space="preserve"> </w:t>
      </w:r>
      <w:r w:rsidRPr="00D0153A">
        <w:t>Aerospace Computer Security Applications Conference, December 1988.</w:t>
      </w:r>
    </w:p>
    <w:p w14:paraId="35039AF6" w14:textId="492D2E64" w:rsidR="00CA5E87" w:rsidRPr="00D0153A" w:rsidRDefault="00CA5E87" w:rsidP="00D1725A">
      <w:pPr>
        <w:pStyle w:val="a"/>
        <w:numPr>
          <w:ilvl w:val="0"/>
          <w:numId w:val="4"/>
        </w:numPr>
      </w:pPr>
      <w:r w:rsidRPr="00D0153A">
        <w:t>S. Wiseman P. Terry. A 'New' Security Policy Model. In IEEE Symposium on</w:t>
      </w:r>
      <w:r w:rsidRPr="00D0153A">
        <w:rPr>
          <w:rFonts w:hint="eastAsia"/>
        </w:rPr>
        <w:t xml:space="preserve"> </w:t>
      </w:r>
      <w:r w:rsidRPr="00D0153A">
        <w:t>Computer Security and Privacy, May 1989.</w:t>
      </w:r>
    </w:p>
    <w:p w14:paraId="3B51A97C" w14:textId="77777777" w:rsidR="005B6D91" w:rsidRPr="00D0153A" w:rsidRDefault="005B6D91" w:rsidP="00CA5E87">
      <w:pPr>
        <w:pStyle w:val="a"/>
        <w:numPr>
          <w:ilvl w:val="0"/>
          <w:numId w:val="0"/>
        </w:numPr>
        <w:sectPr w:rsidR="005B6D91" w:rsidRPr="00D0153A">
          <w:headerReference w:type="default" r:id="rId14"/>
          <w:headerReference w:type="first" r:id="rId15"/>
          <w:footerReference w:type="first" r:id="rId16"/>
          <w:pgSz w:w="11906" w:h="16838"/>
          <w:pgMar w:top="1440" w:right="1800" w:bottom="1440" w:left="1800" w:header="851" w:footer="992" w:gutter="0"/>
          <w:pgNumType w:fmt="numberInDash" w:start="1"/>
          <w:cols w:space="425"/>
          <w:docGrid w:type="lines" w:linePitch="312"/>
        </w:sectPr>
      </w:pPr>
    </w:p>
    <w:p w14:paraId="46DFD59C" w14:textId="0A2889BE" w:rsidR="005B6D91" w:rsidRPr="00D0153A" w:rsidRDefault="007268A6">
      <w:pPr>
        <w:pStyle w:val="a"/>
        <w:numPr>
          <w:ilvl w:val="0"/>
          <w:numId w:val="0"/>
        </w:numPr>
        <w:ind w:left="420" w:hanging="420"/>
        <w:rPr>
          <w:b/>
        </w:rPr>
      </w:pPr>
      <w:r w:rsidRPr="00D0153A">
        <w:rPr>
          <w:b/>
        </w:rPr>
        <w:lastRenderedPageBreak/>
        <w:t>附英文原文</w:t>
      </w:r>
      <w:r w:rsidRPr="00D0153A">
        <w:rPr>
          <w:rFonts w:hint="eastAsia"/>
          <w:b/>
        </w:rPr>
        <w:t>：</w:t>
      </w:r>
    </w:p>
    <w:p w14:paraId="41814B8E" w14:textId="52C6B468" w:rsidR="002473CE" w:rsidRPr="00D0153A" w:rsidRDefault="0076648D" w:rsidP="002473CE">
      <w:pPr>
        <w:spacing w:line="240" w:lineRule="auto"/>
        <w:jc w:val="center"/>
      </w:pPr>
      <w:r>
        <w:object w:dxaOrig="1538" w:dyaOrig="1111" w14:anchorId="0C13E5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25pt;height:55.5pt" o:ole="">
            <v:imagedata r:id="rId17" o:title=""/>
          </v:shape>
          <o:OLEObject Type="Embed" ProgID="Acrobat.Document.DC" ShapeID="_x0000_i1027" DrawAspect="Icon" ObjectID="_1804619237" r:id="rId18"/>
        </w:object>
      </w:r>
    </w:p>
    <w:sectPr w:rsidR="002473CE" w:rsidRPr="00D0153A">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164B2" w14:textId="77777777" w:rsidR="00BD2916" w:rsidRDefault="00BD2916">
      <w:pPr>
        <w:spacing w:line="240" w:lineRule="auto"/>
      </w:pPr>
      <w:r>
        <w:separator/>
      </w:r>
    </w:p>
  </w:endnote>
  <w:endnote w:type="continuationSeparator" w:id="0">
    <w:p w14:paraId="4773058A" w14:textId="77777777" w:rsidR="00BD2916" w:rsidRDefault="00BD29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955092"/>
      <w:docPartObj>
        <w:docPartGallery w:val="AutoText"/>
      </w:docPartObj>
    </w:sdtPr>
    <w:sdtContent>
      <w:p w14:paraId="4A17CD77" w14:textId="77777777" w:rsidR="005B6D91" w:rsidRDefault="007268A6">
        <w:pPr>
          <w:pStyle w:val="aa"/>
          <w:jc w:val="center"/>
        </w:pPr>
        <w:r>
          <w:fldChar w:fldCharType="begin"/>
        </w:r>
        <w:r>
          <w:instrText>PAGE   \* MERGEFORMAT</w:instrText>
        </w:r>
        <w:r>
          <w:fldChar w:fldCharType="separate"/>
        </w:r>
        <w:r>
          <w:rPr>
            <w:lang w:val="zh-CN"/>
          </w:rPr>
          <w:t>-</w:t>
        </w:r>
        <w:r>
          <w:t xml:space="preserve"> 1 -</w:t>
        </w:r>
        <w:r>
          <w:fldChar w:fldCharType="end"/>
        </w:r>
      </w:p>
    </w:sdtContent>
  </w:sdt>
  <w:p w14:paraId="0E321E55" w14:textId="77777777" w:rsidR="005B6D91" w:rsidRDefault="005B6D91">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402080"/>
      <w:docPartObj>
        <w:docPartGallery w:val="AutoText"/>
      </w:docPartObj>
    </w:sdtPr>
    <w:sdtContent>
      <w:p w14:paraId="55FC5274" w14:textId="77777777" w:rsidR="005B6D91" w:rsidRDefault="007268A6">
        <w:pPr>
          <w:pStyle w:val="aa"/>
          <w:jc w:val="center"/>
        </w:pPr>
        <w:r>
          <w:fldChar w:fldCharType="begin"/>
        </w:r>
        <w:r>
          <w:instrText>PAGE   \* MERGEFORMAT</w:instrText>
        </w:r>
        <w:r>
          <w:fldChar w:fldCharType="separate"/>
        </w:r>
        <w:r>
          <w:rPr>
            <w:lang w:val="zh-CN"/>
          </w:rPr>
          <w:t>-</w:t>
        </w:r>
        <w:r>
          <w:t xml:space="preserve"> 1 -</w:t>
        </w:r>
        <w:r>
          <w:fldChar w:fldCharType="end"/>
        </w:r>
      </w:p>
    </w:sdtContent>
  </w:sdt>
  <w:p w14:paraId="4BF42094" w14:textId="77777777" w:rsidR="005B6D91" w:rsidRDefault="005B6D9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6E3DE" w14:textId="77777777" w:rsidR="00BD2916" w:rsidRDefault="00BD2916">
      <w:pPr>
        <w:spacing w:line="240" w:lineRule="auto"/>
      </w:pPr>
      <w:r>
        <w:separator/>
      </w:r>
    </w:p>
  </w:footnote>
  <w:footnote w:type="continuationSeparator" w:id="0">
    <w:p w14:paraId="081A66A9" w14:textId="77777777" w:rsidR="00BD2916" w:rsidRDefault="00BD29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FFE75" w14:textId="77777777" w:rsidR="005B6D91" w:rsidRDefault="007268A6">
    <w:pPr>
      <w:pStyle w:val="ac"/>
      <w:tabs>
        <w:tab w:val="clear" w:pos="4153"/>
      </w:tabs>
      <w:jc w:val="left"/>
    </w:pPr>
    <w:r>
      <w:tab/>
    </w:r>
    <w:r>
      <w:t>测试报告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6522" w14:textId="77777777" w:rsidR="005B6D91" w:rsidRDefault="007268A6">
    <w:pPr>
      <w:pStyle w:val="ac"/>
      <w:tabs>
        <w:tab w:val="clear" w:pos="4153"/>
      </w:tabs>
      <w:jc w:val="left"/>
    </w:pPr>
    <w:r>
      <w:t>毕业设计文档</w:t>
    </w:r>
    <w:r>
      <w:tab/>
    </w:r>
    <w:r>
      <w:t>英文文献翻译</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CA480" w14:textId="77777777" w:rsidR="005B6D91" w:rsidRDefault="007268A6">
    <w:pPr>
      <w:pStyle w:val="ac"/>
      <w:tabs>
        <w:tab w:val="clear" w:pos="4153"/>
      </w:tabs>
      <w:jc w:val="left"/>
    </w:pPr>
    <w:r>
      <w:t>毕业设计文档</w:t>
    </w:r>
    <w:r>
      <w:tab/>
    </w:r>
    <w:r>
      <w:t>文献综述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76B11"/>
    <w:multiLevelType w:val="multilevel"/>
    <w:tmpl w:val="12E76B11"/>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1316798D"/>
    <w:multiLevelType w:val="hybridMultilevel"/>
    <w:tmpl w:val="C7AA3A54"/>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 w15:restartNumberingAfterBreak="0">
    <w:nsid w:val="1F286EAD"/>
    <w:multiLevelType w:val="multilevel"/>
    <w:tmpl w:val="1F286EA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2B5E53"/>
    <w:multiLevelType w:val="multilevel"/>
    <w:tmpl w:val="352B5E5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8240B"/>
    <w:multiLevelType w:val="multilevel"/>
    <w:tmpl w:val="4768240B"/>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B67F07"/>
    <w:multiLevelType w:val="multilevel"/>
    <w:tmpl w:val="51B67F0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7274889">
    <w:abstractNumId w:val="0"/>
  </w:num>
  <w:num w:numId="2" w16cid:durableId="29494596">
    <w:abstractNumId w:val="4"/>
  </w:num>
  <w:num w:numId="3" w16cid:durableId="1701709743">
    <w:abstractNumId w:val="5"/>
  </w:num>
  <w:num w:numId="4" w16cid:durableId="1568029392">
    <w:abstractNumId w:val="2"/>
  </w:num>
  <w:num w:numId="5" w16cid:durableId="1513449336">
    <w:abstractNumId w:val="3"/>
  </w:num>
  <w:num w:numId="6" w16cid:durableId="702175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5CC"/>
    <w:rsid w:val="000F2C80"/>
    <w:rsid w:val="00161690"/>
    <w:rsid w:val="001774A8"/>
    <w:rsid w:val="001D2D0F"/>
    <w:rsid w:val="00232BF5"/>
    <w:rsid w:val="002473CE"/>
    <w:rsid w:val="0025723A"/>
    <w:rsid w:val="00284886"/>
    <w:rsid w:val="00296144"/>
    <w:rsid w:val="002D39B0"/>
    <w:rsid w:val="003C0A71"/>
    <w:rsid w:val="003C3388"/>
    <w:rsid w:val="00440E43"/>
    <w:rsid w:val="004712D5"/>
    <w:rsid w:val="00471C13"/>
    <w:rsid w:val="004C4D4D"/>
    <w:rsid w:val="004E6E72"/>
    <w:rsid w:val="00523C68"/>
    <w:rsid w:val="00593EE2"/>
    <w:rsid w:val="00595282"/>
    <w:rsid w:val="005B6D91"/>
    <w:rsid w:val="005F7C16"/>
    <w:rsid w:val="006306D5"/>
    <w:rsid w:val="006411E9"/>
    <w:rsid w:val="00676F91"/>
    <w:rsid w:val="0068288D"/>
    <w:rsid w:val="0068382F"/>
    <w:rsid w:val="006C200A"/>
    <w:rsid w:val="007268A6"/>
    <w:rsid w:val="0076648D"/>
    <w:rsid w:val="007C419B"/>
    <w:rsid w:val="008857BD"/>
    <w:rsid w:val="008945CC"/>
    <w:rsid w:val="008E7DCE"/>
    <w:rsid w:val="00922E8C"/>
    <w:rsid w:val="009423B3"/>
    <w:rsid w:val="009608E9"/>
    <w:rsid w:val="009C3874"/>
    <w:rsid w:val="009F7D90"/>
    <w:rsid w:val="00A07E36"/>
    <w:rsid w:val="00A3583C"/>
    <w:rsid w:val="00A43E24"/>
    <w:rsid w:val="00AC6F7D"/>
    <w:rsid w:val="00B11E22"/>
    <w:rsid w:val="00B24F01"/>
    <w:rsid w:val="00BD2916"/>
    <w:rsid w:val="00C72F9E"/>
    <w:rsid w:val="00C76456"/>
    <w:rsid w:val="00C853D2"/>
    <w:rsid w:val="00CA5E87"/>
    <w:rsid w:val="00D0153A"/>
    <w:rsid w:val="00D80994"/>
    <w:rsid w:val="00E763F5"/>
    <w:rsid w:val="00EA31C6"/>
    <w:rsid w:val="00EE3FB5"/>
    <w:rsid w:val="00EF04F3"/>
    <w:rsid w:val="00EF7092"/>
    <w:rsid w:val="00F171C9"/>
    <w:rsid w:val="00F82A46"/>
    <w:rsid w:val="00FA4888"/>
    <w:rsid w:val="00FD320D"/>
    <w:rsid w:val="764C3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C73E2C"/>
  <w15:docId w15:val="{21B212F3-E4E0-452A-A0ED-6332725DC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pacing w:line="400" w:lineRule="exact"/>
      <w:jc w:val="both"/>
    </w:pPr>
    <w:rPr>
      <w:rFonts w:ascii="Times New Roman" w:eastAsia="宋体" w:hAnsi="Times New Roman"/>
      <w:kern w:val="2"/>
      <w:sz w:val="21"/>
      <w:szCs w:val="21"/>
    </w:rPr>
  </w:style>
  <w:style w:type="paragraph" w:styleId="1">
    <w:name w:val="heading 1"/>
    <w:basedOn w:val="a0"/>
    <w:next w:val="a1"/>
    <w:link w:val="10"/>
    <w:uiPriority w:val="9"/>
    <w:qFormat/>
    <w:pPr>
      <w:keepNext/>
      <w:keepLines/>
      <w:numPr>
        <w:numId w:val="1"/>
      </w:numPr>
      <w:spacing w:beforeLines="100" w:before="100"/>
      <w:ind w:left="431" w:hanging="431"/>
      <w:outlineLvl w:val="0"/>
    </w:pPr>
    <w:rPr>
      <w:b/>
      <w:bCs/>
      <w:kern w:val="44"/>
      <w:sz w:val="30"/>
      <w:szCs w:val="44"/>
    </w:rPr>
  </w:style>
  <w:style w:type="paragraph" w:styleId="2">
    <w:name w:val="heading 2"/>
    <w:basedOn w:val="a0"/>
    <w:next w:val="a1"/>
    <w:link w:val="20"/>
    <w:uiPriority w:val="9"/>
    <w:qFormat/>
    <w:pPr>
      <w:keepNext/>
      <w:keepLines/>
      <w:numPr>
        <w:ilvl w:val="1"/>
        <w:numId w:val="1"/>
      </w:numPr>
      <w:ind w:left="578" w:hanging="578"/>
      <w:outlineLvl w:val="1"/>
    </w:pPr>
    <w:rPr>
      <w:rFonts w:cstheme="majorBidi"/>
      <w:b/>
      <w:bCs/>
      <w:sz w:val="30"/>
      <w:szCs w:val="32"/>
    </w:rPr>
  </w:style>
  <w:style w:type="paragraph" w:styleId="3">
    <w:name w:val="heading 3"/>
    <w:basedOn w:val="a0"/>
    <w:next w:val="a1"/>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0"/>
    <w:next w:val="a1"/>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1"/>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1"/>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0"/>
    <w:next w:val="a1"/>
    <w:link w:val="70"/>
    <w:uiPriority w:val="9"/>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0"/>
    <w:next w:val="a1"/>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0"/>
    <w:next w:val="a1"/>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中文正文"/>
    <w:basedOn w:val="a0"/>
    <w:link w:val="a5"/>
    <w:qFormat/>
    <w:pPr>
      <w:ind w:firstLineChars="200" w:firstLine="200"/>
    </w:pPr>
    <w:rPr>
      <w:sz w:val="24"/>
    </w:rPr>
  </w:style>
  <w:style w:type="paragraph" w:styleId="a6">
    <w:name w:val="annotation text"/>
    <w:basedOn w:val="a0"/>
    <w:link w:val="a7"/>
    <w:uiPriority w:val="99"/>
    <w:unhideWhenUsed/>
    <w:qFormat/>
    <w:pPr>
      <w:jc w:val="left"/>
    </w:pPr>
  </w:style>
  <w:style w:type="paragraph" w:styleId="a8">
    <w:name w:val="Balloon Text"/>
    <w:basedOn w:val="a0"/>
    <w:link w:val="a9"/>
    <w:uiPriority w:val="99"/>
    <w:semiHidden/>
    <w:unhideWhenUsed/>
    <w:qFormat/>
    <w:pPr>
      <w:spacing w:line="240" w:lineRule="auto"/>
    </w:pPr>
    <w:rPr>
      <w:sz w:val="18"/>
      <w:szCs w:val="18"/>
    </w:rPr>
  </w:style>
  <w:style w:type="paragraph" w:styleId="aa">
    <w:name w:val="footer"/>
    <w:basedOn w:val="a0"/>
    <w:link w:val="ab"/>
    <w:uiPriority w:val="99"/>
    <w:unhideWhenUsed/>
    <w:qFormat/>
    <w:pPr>
      <w:tabs>
        <w:tab w:val="center" w:pos="4153"/>
        <w:tab w:val="right" w:pos="8306"/>
      </w:tabs>
      <w:snapToGrid w:val="0"/>
      <w:jc w:val="left"/>
    </w:pPr>
    <w:rPr>
      <w:sz w:val="18"/>
      <w:szCs w:val="18"/>
    </w:rPr>
  </w:style>
  <w:style w:type="paragraph" w:styleId="ac">
    <w:name w:val="header"/>
    <w:basedOn w:val="a0"/>
    <w:link w:val="ad"/>
    <w:uiPriority w:val="99"/>
    <w:unhideWhenUsed/>
    <w:pPr>
      <w:pBdr>
        <w:bottom w:val="single" w:sz="6" w:space="1" w:color="auto"/>
      </w:pBdr>
      <w:tabs>
        <w:tab w:val="center" w:pos="4153"/>
        <w:tab w:val="right" w:pos="8306"/>
      </w:tabs>
      <w:snapToGrid w:val="0"/>
      <w:jc w:val="center"/>
    </w:pPr>
    <w:rPr>
      <w:sz w:val="18"/>
      <w:szCs w:val="18"/>
    </w:rPr>
  </w:style>
  <w:style w:type="paragraph" w:styleId="ae">
    <w:name w:val="Subtitle"/>
    <w:basedOn w:val="a0"/>
    <w:next w:val="a0"/>
    <w:link w:val="af"/>
    <w:uiPriority w:val="11"/>
    <w:qFormat/>
    <w:pPr>
      <w:spacing w:before="240" w:after="60" w:line="312" w:lineRule="auto"/>
      <w:jc w:val="center"/>
      <w:outlineLvl w:val="1"/>
    </w:pPr>
    <w:rPr>
      <w:rFonts w:eastAsia="黑体" w:cstheme="majorBidi"/>
      <w:b/>
      <w:bCs/>
      <w:kern w:val="28"/>
      <w:sz w:val="44"/>
      <w:szCs w:val="32"/>
    </w:rPr>
  </w:style>
  <w:style w:type="paragraph" w:styleId="af0">
    <w:name w:val="Title"/>
    <w:basedOn w:val="a0"/>
    <w:next w:val="a0"/>
    <w:link w:val="af1"/>
    <w:uiPriority w:val="10"/>
    <w:qFormat/>
    <w:pPr>
      <w:spacing w:before="240" w:after="60"/>
      <w:jc w:val="center"/>
      <w:outlineLvl w:val="0"/>
    </w:pPr>
    <w:rPr>
      <w:rFonts w:cstheme="majorBidi"/>
      <w:b/>
      <w:bCs/>
      <w:sz w:val="52"/>
      <w:szCs w:val="32"/>
    </w:rPr>
  </w:style>
  <w:style w:type="paragraph" w:styleId="af2">
    <w:name w:val="annotation subject"/>
    <w:basedOn w:val="a6"/>
    <w:next w:val="a6"/>
    <w:link w:val="af3"/>
    <w:uiPriority w:val="99"/>
    <w:semiHidden/>
    <w:unhideWhenUsed/>
    <w:qFormat/>
    <w:rPr>
      <w:b/>
      <w:bCs/>
    </w:rPr>
  </w:style>
  <w:style w:type="character" w:styleId="af4">
    <w:name w:val="annotation reference"/>
    <w:basedOn w:val="a2"/>
    <w:uiPriority w:val="99"/>
    <w:semiHidden/>
    <w:unhideWhenUsed/>
    <w:qFormat/>
    <w:rPr>
      <w:sz w:val="21"/>
      <w:szCs w:val="21"/>
    </w:rPr>
  </w:style>
  <w:style w:type="character" w:customStyle="1" w:styleId="ad">
    <w:name w:val="页眉 字符"/>
    <w:basedOn w:val="a2"/>
    <w:link w:val="ac"/>
    <w:uiPriority w:val="99"/>
    <w:qFormat/>
    <w:rPr>
      <w:sz w:val="18"/>
      <w:szCs w:val="18"/>
    </w:rPr>
  </w:style>
  <w:style w:type="character" w:customStyle="1" w:styleId="ab">
    <w:name w:val="页脚 字符"/>
    <w:basedOn w:val="a2"/>
    <w:link w:val="aa"/>
    <w:uiPriority w:val="99"/>
    <w:qFormat/>
    <w:rPr>
      <w:sz w:val="18"/>
      <w:szCs w:val="18"/>
    </w:rPr>
  </w:style>
  <w:style w:type="character" w:customStyle="1" w:styleId="10">
    <w:name w:val="标题 1 字符"/>
    <w:basedOn w:val="a2"/>
    <w:link w:val="1"/>
    <w:uiPriority w:val="9"/>
    <w:qFormat/>
    <w:rPr>
      <w:rFonts w:ascii="Times New Roman" w:eastAsia="宋体" w:hAnsi="Times New Roman"/>
      <w:b/>
      <w:bCs/>
      <w:kern w:val="44"/>
      <w:sz w:val="30"/>
      <w:szCs w:val="44"/>
    </w:rPr>
  </w:style>
  <w:style w:type="character" w:customStyle="1" w:styleId="20">
    <w:name w:val="标题 2 字符"/>
    <w:basedOn w:val="a2"/>
    <w:link w:val="2"/>
    <w:uiPriority w:val="9"/>
    <w:qFormat/>
    <w:rPr>
      <w:rFonts w:ascii="Times New Roman" w:eastAsia="宋体" w:hAnsi="Times New Roman" w:cstheme="majorBidi"/>
      <w:b/>
      <w:bCs/>
      <w:sz w:val="30"/>
      <w:szCs w:val="32"/>
    </w:rPr>
  </w:style>
  <w:style w:type="character" w:customStyle="1" w:styleId="30">
    <w:name w:val="标题 3 字符"/>
    <w:basedOn w:val="a2"/>
    <w:link w:val="3"/>
    <w:uiPriority w:val="9"/>
    <w:qFormat/>
    <w:rPr>
      <w:rFonts w:ascii="Times New Roman" w:eastAsia="宋体" w:hAnsi="Times New Roman"/>
      <w:b/>
      <w:bCs/>
      <w:sz w:val="32"/>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character" w:customStyle="1" w:styleId="a5">
    <w:name w:val="中文正文 字符"/>
    <w:basedOn w:val="a2"/>
    <w:link w:val="a1"/>
    <w:rPr>
      <w:rFonts w:ascii="Times New Roman" w:eastAsia="宋体" w:hAnsi="Times New Roman"/>
      <w:sz w:val="24"/>
      <w:szCs w:val="21"/>
    </w:rPr>
  </w:style>
  <w:style w:type="paragraph" w:customStyle="1" w:styleId="af5">
    <w:name w:val="图题"/>
    <w:basedOn w:val="a0"/>
    <w:next w:val="a1"/>
    <w:link w:val="af6"/>
    <w:qFormat/>
    <w:pPr>
      <w:spacing w:afterLines="50" w:after="50"/>
      <w:jc w:val="center"/>
    </w:pPr>
  </w:style>
  <w:style w:type="paragraph" w:customStyle="1" w:styleId="af7">
    <w:name w:val="图"/>
    <w:basedOn w:val="a0"/>
    <w:next w:val="af5"/>
    <w:qFormat/>
    <w:pPr>
      <w:keepNext/>
      <w:spacing w:beforeLines="50" w:before="50" w:line="240" w:lineRule="auto"/>
      <w:jc w:val="center"/>
    </w:pPr>
  </w:style>
  <w:style w:type="character" w:customStyle="1" w:styleId="af6">
    <w:name w:val="图题 字符"/>
    <w:basedOn w:val="a2"/>
    <w:link w:val="af5"/>
    <w:rPr>
      <w:rFonts w:ascii="Times New Roman" w:eastAsia="宋体" w:hAnsi="Times New Roman"/>
      <w:szCs w:val="21"/>
    </w:rPr>
  </w:style>
  <w:style w:type="paragraph" w:customStyle="1" w:styleId="af8">
    <w:name w:val="表题"/>
    <w:basedOn w:val="a0"/>
    <w:next w:val="a0"/>
    <w:link w:val="af9"/>
    <w:qFormat/>
    <w:pPr>
      <w:keepNext/>
      <w:spacing w:beforeLines="50" w:before="50"/>
      <w:jc w:val="center"/>
    </w:pPr>
    <w:rPr>
      <w:sz w:val="20"/>
    </w:rPr>
  </w:style>
  <w:style w:type="character" w:customStyle="1" w:styleId="af9">
    <w:name w:val="表题 字符"/>
    <w:basedOn w:val="a2"/>
    <w:link w:val="af8"/>
    <w:qFormat/>
    <w:rPr>
      <w:rFonts w:ascii="Times New Roman" w:eastAsia="宋体" w:hAnsi="Times New Roman"/>
      <w:sz w:val="20"/>
      <w:szCs w:val="21"/>
    </w:rPr>
  </w:style>
  <w:style w:type="character" w:customStyle="1" w:styleId="af1">
    <w:name w:val="标题 字符"/>
    <w:basedOn w:val="a2"/>
    <w:link w:val="af0"/>
    <w:uiPriority w:val="10"/>
    <w:qFormat/>
    <w:rPr>
      <w:rFonts w:ascii="Times New Roman" w:eastAsia="宋体" w:hAnsi="Times New Roman" w:cstheme="majorBidi"/>
      <w:b/>
      <w:bCs/>
      <w:sz w:val="52"/>
      <w:szCs w:val="32"/>
    </w:rPr>
  </w:style>
  <w:style w:type="character" w:customStyle="1" w:styleId="af">
    <w:name w:val="副标题 字符"/>
    <w:basedOn w:val="a2"/>
    <w:link w:val="ae"/>
    <w:uiPriority w:val="11"/>
    <w:rPr>
      <w:rFonts w:ascii="Times New Roman" w:eastAsia="黑体" w:hAnsi="Times New Roman" w:cstheme="majorBidi"/>
      <w:b/>
      <w:bCs/>
      <w:kern w:val="28"/>
      <w:sz w:val="44"/>
      <w:szCs w:val="32"/>
    </w:rPr>
  </w:style>
  <w:style w:type="character" w:customStyle="1" w:styleId="a7">
    <w:name w:val="批注文字 字符"/>
    <w:basedOn w:val="a2"/>
    <w:link w:val="a6"/>
    <w:uiPriority w:val="99"/>
    <w:rPr>
      <w:rFonts w:ascii="Times New Roman" w:eastAsia="宋体" w:hAnsi="Times New Roman"/>
      <w:szCs w:val="21"/>
    </w:rPr>
  </w:style>
  <w:style w:type="character" w:styleId="afa">
    <w:name w:val="Placeholder Text"/>
    <w:basedOn w:val="a2"/>
    <w:uiPriority w:val="99"/>
    <w:semiHidden/>
    <w:rPr>
      <w:color w:val="808080"/>
    </w:rPr>
  </w:style>
  <w:style w:type="paragraph" w:customStyle="1" w:styleId="afb">
    <w:name w:val="参考文献"/>
    <w:basedOn w:val="1"/>
    <w:link w:val="Char"/>
    <w:qFormat/>
    <w:pPr>
      <w:numPr>
        <w:numId w:val="0"/>
      </w:numPr>
      <w:spacing w:before="312" w:afterLines="100" w:after="312"/>
      <w:ind w:left="431" w:hanging="431"/>
      <w:jc w:val="center"/>
    </w:pPr>
  </w:style>
  <w:style w:type="character" w:customStyle="1" w:styleId="Char">
    <w:name w:val="参考文献 Char"/>
    <w:basedOn w:val="10"/>
    <w:link w:val="afb"/>
    <w:qFormat/>
    <w:rPr>
      <w:rFonts w:ascii="Times New Roman" w:eastAsia="宋体" w:hAnsi="Times New Roman"/>
      <w:b/>
      <w:bCs/>
      <w:kern w:val="44"/>
      <w:sz w:val="30"/>
      <w:szCs w:val="44"/>
    </w:rPr>
  </w:style>
  <w:style w:type="paragraph" w:customStyle="1" w:styleId="afc">
    <w:name w:val="引文编号"/>
    <w:basedOn w:val="a1"/>
    <w:link w:val="Char0"/>
    <w:qFormat/>
    <w:pPr>
      <w:ind w:firstLine="480"/>
    </w:pPr>
    <w:rPr>
      <w:vertAlign w:val="superscript"/>
    </w:rPr>
  </w:style>
  <w:style w:type="paragraph" w:customStyle="1" w:styleId="a">
    <w:name w:val="引文项"/>
    <w:basedOn w:val="afd"/>
    <w:link w:val="Char1"/>
    <w:qFormat/>
    <w:pPr>
      <w:numPr>
        <w:numId w:val="2"/>
      </w:numPr>
      <w:ind w:firstLineChars="0" w:firstLine="0"/>
    </w:pPr>
  </w:style>
  <w:style w:type="paragraph" w:styleId="afd">
    <w:name w:val="List Paragraph"/>
    <w:basedOn w:val="a0"/>
    <w:uiPriority w:val="34"/>
    <w:qFormat/>
    <w:pPr>
      <w:ind w:firstLineChars="200" w:firstLine="420"/>
    </w:pPr>
  </w:style>
  <w:style w:type="character" w:customStyle="1" w:styleId="Char0">
    <w:name w:val="引文编号 Char"/>
    <w:basedOn w:val="a5"/>
    <w:link w:val="afc"/>
    <w:qFormat/>
    <w:rPr>
      <w:rFonts w:ascii="Times New Roman" w:eastAsia="宋体" w:hAnsi="Times New Roman"/>
      <w:sz w:val="24"/>
      <w:szCs w:val="21"/>
      <w:vertAlign w:val="superscript"/>
    </w:rPr>
  </w:style>
  <w:style w:type="paragraph" w:customStyle="1" w:styleId="afe">
    <w:name w:val="文献作者"/>
    <w:basedOn w:val="a0"/>
    <w:link w:val="Char2"/>
    <w:qFormat/>
    <w:pPr>
      <w:jc w:val="center"/>
    </w:pPr>
    <w:rPr>
      <w:rFonts w:eastAsia="仿宋"/>
      <w:sz w:val="28"/>
      <w:szCs w:val="28"/>
    </w:rPr>
  </w:style>
  <w:style w:type="paragraph" w:customStyle="1" w:styleId="aff">
    <w:name w:val="作者单位"/>
    <w:basedOn w:val="a0"/>
    <w:link w:val="Char3"/>
    <w:qFormat/>
    <w:pPr>
      <w:jc w:val="center"/>
    </w:pPr>
    <w:rPr>
      <w:sz w:val="18"/>
      <w:szCs w:val="18"/>
    </w:rPr>
  </w:style>
  <w:style w:type="character" w:customStyle="1" w:styleId="Char2">
    <w:name w:val="文献作者 Char"/>
    <w:basedOn w:val="a2"/>
    <w:link w:val="afe"/>
    <w:qFormat/>
    <w:rPr>
      <w:rFonts w:ascii="Times New Roman" w:eastAsia="仿宋" w:hAnsi="Times New Roman"/>
      <w:sz w:val="28"/>
      <w:szCs w:val="28"/>
    </w:rPr>
  </w:style>
  <w:style w:type="paragraph" w:customStyle="1" w:styleId="aff0">
    <w:name w:val="摘要"/>
    <w:basedOn w:val="a0"/>
    <w:link w:val="Char4"/>
    <w:qFormat/>
    <w:pPr>
      <w:spacing w:line="240" w:lineRule="auto"/>
      <w:ind w:leftChars="200" w:left="420" w:rightChars="200" w:right="420"/>
    </w:pPr>
    <w:rPr>
      <w:rFonts w:eastAsia="黑体"/>
      <w:sz w:val="18"/>
      <w:szCs w:val="18"/>
    </w:rPr>
  </w:style>
  <w:style w:type="character" w:customStyle="1" w:styleId="Char3">
    <w:name w:val="作者单位 Char"/>
    <w:basedOn w:val="a2"/>
    <w:link w:val="aff"/>
    <w:qFormat/>
    <w:rPr>
      <w:rFonts w:ascii="Times New Roman" w:eastAsia="宋体" w:hAnsi="Times New Roman"/>
      <w:sz w:val="18"/>
      <w:szCs w:val="18"/>
    </w:rPr>
  </w:style>
  <w:style w:type="paragraph" w:customStyle="1" w:styleId="aff1">
    <w:name w:val="关键词"/>
    <w:basedOn w:val="a0"/>
    <w:link w:val="Char5"/>
    <w:qFormat/>
    <w:pPr>
      <w:spacing w:line="480" w:lineRule="auto"/>
      <w:ind w:leftChars="200" w:left="420" w:rightChars="200" w:right="420"/>
      <w:contextualSpacing/>
    </w:pPr>
    <w:rPr>
      <w:rFonts w:eastAsia="黑体"/>
      <w:sz w:val="18"/>
      <w:szCs w:val="18"/>
    </w:rPr>
  </w:style>
  <w:style w:type="character" w:customStyle="1" w:styleId="Char4">
    <w:name w:val="摘要 Char"/>
    <w:basedOn w:val="a2"/>
    <w:link w:val="aff0"/>
    <w:qFormat/>
    <w:rPr>
      <w:rFonts w:ascii="Times New Roman" w:eastAsia="黑体" w:hAnsi="Times New Roman"/>
      <w:sz w:val="18"/>
      <w:szCs w:val="18"/>
    </w:rPr>
  </w:style>
  <w:style w:type="character" w:customStyle="1" w:styleId="Char5">
    <w:name w:val="关键词 Char"/>
    <w:basedOn w:val="a2"/>
    <w:link w:val="aff1"/>
    <w:qFormat/>
    <w:rPr>
      <w:rFonts w:ascii="Times New Roman" w:eastAsia="黑体" w:hAnsi="Times New Roman"/>
      <w:sz w:val="18"/>
      <w:szCs w:val="18"/>
    </w:rPr>
  </w:style>
  <w:style w:type="character" w:customStyle="1" w:styleId="Char1">
    <w:name w:val="引文项 Char"/>
    <w:basedOn w:val="a2"/>
    <w:link w:val="a"/>
    <w:qFormat/>
    <w:rPr>
      <w:rFonts w:ascii="Times New Roman" w:eastAsia="宋体" w:hAnsi="Times New Roman"/>
      <w:szCs w:val="21"/>
    </w:rPr>
  </w:style>
  <w:style w:type="character" w:customStyle="1" w:styleId="a9">
    <w:name w:val="批注框文本 字符"/>
    <w:basedOn w:val="a2"/>
    <w:link w:val="a8"/>
    <w:uiPriority w:val="99"/>
    <w:semiHidden/>
    <w:qFormat/>
    <w:rPr>
      <w:rFonts w:ascii="Times New Roman" w:eastAsia="宋体" w:hAnsi="Times New Roman"/>
      <w:sz w:val="18"/>
      <w:szCs w:val="18"/>
    </w:rPr>
  </w:style>
  <w:style w:type="character" w:customStyle="1" w:styleId="af3">
    <w:name w:val="批注主题 字符"/>
    <w:basedOn w:val="a7"/>
    <w:link w:val="af2"/>
    <w:uiPriority w:val="99"/>
    <w:semiHidden/>
    <w:qFormat/>
    <w:rPr>
      <w:rFonts w:ascii="Times New Roman" w:eastAsia="宋体" w:hAnsi="Times New Roman"/>
      <w:b/>
      <w:bCs/>
      <w:szCs w:val="21"/>
    </w:rPr>
  </w:style>
  <w:style w:type="character" w:styleId="aff2">
    <w:name w:val="Hyperlink"/>
    <w:basedOn w:val="a2"/>
    <w:uiPriority w:val="99"/>
    <w:unhideWhenUsed/>
    <w:rsid w:val="0068288D"/>
    <w:rPr>
      <w:color w:val="0563C1" w:themeColor="hyperlink"/>
      <w:u w:val="single"/>
    </w:rPr>
  </w:style>
  <w:style w:type="character" w:styleId="aff3">
    <w:name w:val="FollowedHyperlink"/>
    <w:basedOn w:val="a2"/>
    <w:uiPriority w:val="99"/>
    <w:semiHidden/>
    <w:unhideWhenUsed/>
    <w:rsid w:val="006828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55914">
      <w:bodyDiv w:val="1"/>
      <w:marLeft w:val="0"/>
      <w:marRight w:val="0"/>
      <w:marTop w:val="0"/>
      <w:marBottom w:val="0"/>
      <w:divBdr>
        <w:top w:val="none" w:sz="0" w:space="0" w:color="auto"/>
        <w:left w:val="none" w:sz="0" w:space="0" w:color="auto"/>
        <w:bottom w:val="none" w:sz="0" w:space="0" w:color="auto"/>
        <w:right w:val="none" w:sz="0" w:space="0" w:color="auto"/>
      </w:divBdr>
    </w:div>
    <w:div w:id="276833710">
      <w:bodyDiv w:val="1"/>
      <w:marLeft w:val="0"/>
      <w:marRight w:val="0"/>
      <w:marTop w:val="0"/>
      <w:marBottom w:val="0"/>
      <w:divBdr>
        <w:top w:val="none" w:sz="0" w:space="0" w:color="auto"/>
        <w:left w:val="none" w:sz="0" w:space="0" w:color="auto"/>
        <w:bottom w:val="none" w:sz="0" w:space="0" w:color="auto"/>
        <w:right w:val="none" w:sz="0" w:space="0" w:color="auto"/>
      </w:divBdr>
    </w:div>
    <w:div w:id="901015747">
      <w:bodyDiv w:val="1"/>
      <w:marLeft w:val="0"/>
      <w:marRight w:val="0"/>
      <w:marTop w:val="0"/>
      <w:marBottom w:val="0"/>
      <w:divBdr>
        <w:top w:val="none" w:sz="0" w:space="0" w:color="auto"/>
        <w:left w:val="none" w:sz="0" w:space="0" w:color="auto"/>
        <w:bottom w:val="none" w:sz="0" w:space="0" w:color="auto"/>
        <w:right w:val="none" w:sz="0" w:space="0" w:color="auto"/>
      </w:divBdr>
    </w:div>
    <w:div w:id="1026902341">
      <w:bodyDiv w:val="1"/>
      <w:marLeft w:val="0"/>
      <w:marRight w:val="0"/>
      <w:marTop w:val="0"/>
      <w:marBottom w:val="0"/>
      <w:divBdr>
        <w:top w:val="none" w:sz="0" w:space="0" w:color="auto"/>
        <w:left w:val="none" w:sz="0" w:space="0" w:color="auto"/>
        <w:bottom w:val="none" w:sz="0" w:space="0" w:color="auto"/>
        <w:right w:val="none" w:sz="0" w:space="0" w:color="auto"/>
      </w:divBdr>
    </w:div>
    <w:div w:id="1787429255">
      <w:bodyDiv w:val="1"/>
      <w:marLeft w:val="0"/>
      <w:marRight w:val="0"/>
      <w:marTop w:val="0"/>
      <w:marBottom w:val="0"/>
      <w:divBdr>
        <w:top w:val="none" w:sz="0" w:space="0" w:color="auto"/>
        <w:left w:val="none" w:sz="0" w:space="0" w:color="auto"/>
        <w:bottom w:val="none" w:sz="0" w:space="0" w:color="auto"/>
        <w:right w:val="none" w:sz="0" w:space="0" w:color="auto"/>
      </w:divBdr>
    </w:div>
    <w:div w:id="1938249917">
      <w:bodyDiv w:val="1"/>
      <w:marLeft w:val="0"/>
      <w:marRight w:val="0"/>
      <w:marTop w:val="0"/>
      <w:marBottom w:val="0"/>
      <w:divBdr>
        <w:top w:val="none" w:sz="0" w:space="0" w:color="auto"/>
        <w:left w:val="none" w:sz="0" w:space="0" w:color="auto"/>
        <w:bottom w:val="none" w:sz="0" w:space="0" w:color="auto"/>
        <w:right w:val="none" w:sz="0" w:space="0" w:color="auto"/>
      </w:divBdr>
    </w:div>
    <w:div w:id="19933658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oleObject" Target="embeddings/oleObject1.bin"/><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D350D94A454F3AB84247CBF2006BDB"/>
        <w:category>
          <w:name w:val="常规"/>
          <w:gallery w:val="placeholder"/>
        </w:category>
        <w:types>
          <w:type w:val="bbPlcHdr"/>
        </w:types>
        <w:behaviors>
          <w:behavior w:val="content"/>
        </w:behaviors>
        <w:guid w:val="{EC9B4F64-F804-4A27-A6E7-D77CEF3FBB61}"/>
      </w:docPartPr>
      <w:docPartBody>
        <w:p w:rsidR="00D97B69" w:rsidRDefault="00A469E3">
          <w:pPr>
            <w:pStyle w:val="8AD350D94A454F3AB84247CBF2006BDB"/>
            <w:rPr>
              <w:rFonts w:hint="eastAsia"/>
            </w:rPr>
          </w:pPr>
          <w:r>
            <w:rPr>
              <w:rStyle w:val="a3"/>
            </w:rPr>
            <w:t>选择</w:t>
          </w:r>
        </w:p>
      </w:docPartBody>
    </w:docPart>
    <w:docPart>
      <w:docPartPr>
        <w:name w:val="5105D2765B82485E83791D265694A0A2"/>
        <w:category>
          <w:name w:val="常规"/>
          <w:gallery w:val="placeholder"/>
        </w:category>
        <w:types>
          <w:type w:val="bbPlcHdr"/>
        </w:types>
        <w:behaviors>
          <w:behavior w:val="content"/>
        </w:behaviors>
        <w:guid w:val="{7D43F7DC-6BCB-4D8A-8378-9822C00D7DE1}"/>
      </w:docPartPr>
      <w:docPartBody>
        <w:p w:rsidR="00D97B69" w:rsidRDefault="00A469E3">
          <w:pPr>
            <w:pStyle w:val="5105D2765B82485E83791D265694A0A2"/>
            <w:rPr>
              <w:rFonts w:hint="eastAsia"/>
            </w:rPr>
          </w:pPr>
          <w:r>
            <w:rPr>
              <w:rStyle w:val="a3"/>
            </w:rPr>
            <w:t>选择一项。</w:t>
          </w:r>
        </w:p>
      </w:docPartBody>
    </w:docPart>
    <w:docPart>
      <w:docPartPr>
        <w:name w:val="69DAB1FF1106449988D3AB31939731D4"/>
        <w:category>
          <w:name w:val="常规"/>
          <w:gallery w:val="placeholder"/>
        </w:category>
        <w:types>
          <w:type w:val="bbPlcHdr"/>
        </w:types>
        <w:behaviors>
          <w:behavior w:val="content"/>
        </w:behaviors>
        <w:guid w:val="{09750F14-731A-4C62-8C15-0E8DBE113344}"/>
      </w:docPartPr>
      <w:docPartBody>
        <w:p w:rsidR="00D97B69" w:rsidRDefault="00A469E3">
          <w:pPr>
            <w:pStyle w:val="69DAB1FF1106449988D3AB31939731D4"/>
            <w:rPr>
              <w:rFonts w:hint="eastAsia"/>
            </w:rPr>
          </w:pPr>
          <w:r>
            <w:rPr>
              <w:rStyle w:val="a3"/>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4B4"/>
    <w:rsid w:val="00025DC2"/>
    <w:rsid w:val="00072027"/>
    <w:rsid w:val="00161690"/>
    <w:rsid w:val="001774A8"/>
    <w:rsid w:val="002D32D3"/>
    <w:rsid w:val="00594928"/>
    <w:rsid w:val="007936EB"/>
    <w:rsid w:val="007C24B4"/>
    <w:rsid w:val="0080064A"/>
    <w:rsid w:val="008B6CBA"/>
    <w:rsid w:val="00922E8C"/>
    <w:rsid w:val="0098305D"/>
    <w:rsid w:val="009C3874"/>
    <w:rsid w:val="00A469E3"/>
    <w:rsid w:val="00AB1053"/>
    <w:rsid w:val="00BD7274"/>
    <w:rsid w:val="00D97B69"/>
    <w:rsid w:val="00F4588A"/>
    <w:rsid w:val="00FD5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94928"/>
    <w:rPr>
      <w:color w:val="808080"/>
    </w:rPr>
  </w:style>
  <w:style w:type="paragraph" w:customStyle="1" w:styleId="8AD350D94A454F3AB84247CBF2006BDB">
    <w:name w:val="8AD350D94A454F3AB84247CBF2006BDB"/>
    <w:pPr>
      <w:widowControl w:val="0"/>
      <w:jc w:val="both"/>
    </w:pPr>
    <w:rPr>
      <w:kern w:val="2"/>
      <w:sz w:val="21"/>
      <w:szCs w:val="22"/>
    </w:rPr>
  </w:style>
  <w:style w:type="paragraph" w:customStyle="1" w:styleId="5105D2765B82485E83791D265694A0A2">
    <w:name w:val="5105D2765B82485E83791D265694A0A2"/>
    <w:qFormat/>
    <w:pPr>
      <w:widowControl w:val="0"/>
      <w:jc w:val="both"/>
    </w:pPr>
    <w:rPr>
      <w:kern w:val="2"/>
      <w:sz w:val="21"/>
      <w:szCs w:val="22"/>
    </w:rPr>
  </w:style>
  <w:style w:type="paragraph" w:customStyle="1" w:styleId="69DAB1FF1106449988D3AB31939731D4">
    <w:name w:val="69DAB1FF1106449988D3AB31939731D4"/>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85DFB85D-C226-4B41-87B0-F3DBF5E354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10</Pages>
  <Words>3673</Words>
  <Characters>4922</Characters>
  <Application>Microsoft Office Word</Application>
  <DocSecurity>0</DocSecurity>
  <Lines>175</Lines>
  <Paragraphs>114</Paragraphs>
  <ScaleCrop>false</ScaleCrop>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Tracy</dc:creator>
  <cp:lastModifiedBy>锦少 陈</cp:lastModifiedBy>
  <cp:revision>21</cp:revision>
  <dcterms:created xsi:type="dcterms:W3CDTF">2019-04-24T06:14:00Z</dcterms:created>
  <dcterms:modified xsi:type="dcterms:W3CDTF">2025-03-27T14:21:00Z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AE2813604F6D496E9B57D932459A824C</vt:lpwstr>
  </property>
</Properties>
</file>