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8B" w:rsidRPr="009C43F3" w:rsidRDefault="00FD578B" w:rsidP="00FD578B">
      <w:pPr>
        <w:autoSpaceDE w:val="0"/>
        <w:autoSpaceDN w:val="0"/>
        <w:adjustRightInd w:val="0"/>
        <w:jc w:val="center"/>
        <w:rPr>
          <w:b/>
          <w:bCs/>
          <w:color w:val="FF0000"/>
        </w:rPr>
      </w:pPr>
      <w:r w:rsidRPr="009C43F3">
        <w:rPr>
          <w:b/>
          <w:bCs/>
          <w:color w:val="FF0000"/>
        </w:rPr>
        <w:t>SQL DENETİM DEYİMLERİ</w:t>
      </w: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9B37A5">
        <w:t>Birden fazla komutu aynı anda işletebilmek için SQL’de bloklar kullanılmaktadır.</w:t>
      </w:r>
      <w:r>
        <w:t xml:space="preserve"> </w:t>
      </w:r>
      <w:r w:rsidRPr="009B37A5">
        <w:t>Tüm programlama dillerinde olduğu gibi akış kontrollerinde ve döngü yapılarında kullanılan</w:t>
      </w:r>
      <w:r>
        <w:t xml:space="preserve"> </w:t>
      </w:r>
      <w:r w:rsidRPr="009B37A5">
        <w:t>komutlar birden fazla ise mutlaka BEGIN</w:t>
      </w:r>
      <w:proofErr w:type="gramStart"/>
      <w:r w:rsidRPr="009B37A5">
        <w:t>..</w:t>
      </w:r>
      <w:proofErr w:type="gramEnd"/>
      <w:r w:rsidRPr="009B37A5">
        <w:t>END bloğunda yazılmalıdır.</w:t>
      </w:r>
    </w:p>
    <w:p w:rsidR="00FD578B" w:rsidRDefault="00FD578B" w:rsidP="00FD578B">
      <w:pPr>
        <w:autoSpaceDE w:val="0"/>
        <w:autoSpaceDN w:val="0"/>
        <w:adjustRightInd w:val="0"/>
        <w:jc w:val="both"/>
      </w:pPr>
      <w:r w:rsidRPr="009C43F3">
        <w:rPr>
          <w:b/>
          <w:bCs/>
          <w:color w:val="0000FF"/>
        </w:rPr>
        <w:t>IF.</w:t>
      </w:r>
      <w:r>
        <w:rPr>
          <w:b/>
          <w:bCs/>
          <w:color w:val="0000FF"/>
        </w:rPr>
        <w:t>.</w:t>
      </w:r>
      <w:r w:rsidRPr="009C43F3">
        <w:rPr>
          <w:b/>
          <w:bCs/>
          <w:color w:val="0000FF"/>
        </w:rPr>
        <w:t>. ELSE Yapısı</w:t>
      </w:r>
      <w:r w:rsidRPr="009C43F3">
        <w:rPr>
          <w:b/>
          <w:bCs/>
          <w:color w:val="0000FF"/>
        </w:rPr>
        <w:sym w:font="Wingdings" w:char="F0E0"/>
      </w:r>
      <w:r>
        <w:rPr>
          <w:b/>
          <w:bCs/>
          <w:color w:val="0000FF"/>
        </w:rPr>
        <w:t xml:space="preserve"> </w:t>
      </w:r>
      <w:r w:rsidRPr="009B37A5">
        <w:t>Bir deyimin işletilmesini belli bir koşula bağlar.</w:t>
      </w:r>
    </w:p>
    <w:p w:rsidR="00FD578B" w:rsidRDefault="00FD578B" w:rsidP="00FD578B">
      <w:pPr>
        <w:autoSpaceDE w:val="0"/>
        <w:autoSpaceDN w:val="0"/>
        <w:adjustRightInd w:val="0"/>
        <w:jc w:val="both"/>
      </w:pPr>
    </w:p>
    <w:p w:rsidR="00FD578B" w:rsidRDefault="00FD578B" w:rsidP="00FD578B">
      <w:pPr>
        <w:jc w:val="both"/>
      </w:pPr>
      <w:proofErr w:type="spellStart"/>
      <w:r w:rsidRPr="005543B7">
        <w:t>if</w:t>
      </w:r>
      <w:proofErr w:type="spellEnd"/>
      <w:r w:rsidRPr="005543B7">
        <w:t xml:space="preserve">(şart1) deki şart1 doğru ise </w:t>
      </w:r>
      <w:proofErr w:type="spellStart"/>
      <w:r w:rsidRPr="005543B7">
        <w:t>if</w:t>
      </w:r>
      <w:proofErr w:type="spellEnd"/>
      <w:r w:rsidRPr="005543B7">
        <w:t xml:space="preserve">(şart1)’den sonra gelen BEGIN ile END arasındaki kodlar çalıştırılır. Daha sonra </w:t>
      </w:r>
      <w:proofErr w:type="spellStart"/>
      <w:r w:rsidRPr="005543B7">
        <w:t>if</w:t>
      </w:r>
      <w:proofErr w:type="spellEnd"/>
      <w:r w:rsidRPr="005543B7">
        <w:t xml:space="preserve"> bloğu</w:t>
      </w:r>
      <w:r w:rsidRPr="005543B7">
        <w:softHyphen/>
        <w:t xml:space="preserve">nun en altındaki kodlardan devam eder. </w:t>
      </w:r>
    </w:p>
    <w:p w:rsidR="00FD578B" w:rsidRPr="005543B7" w:rsidRDefault="00FD578B" w:rsidP="00FD578B">
      <w:pPr>
        <w:jc w:val="both"/>
      </w:pPr>
    </w:p>
    <w:p w:rsidR="00FD578B" w:rsidRPr="005543B7" w:rsidRDefault="00FD578B" w:rsidP="00FD578B">
      <w:pPr>
        <w:jc w:val="both"/>
      </w:pPr>
      <w:r w:rsidRPr="005543B7">
        <w:t xml:space="preserve">Şart1 doğru değil ise, </w:t>
      </w:r>
      <w:proofErr w:type="spellStart"/>
      <w:r w:rsidRPr="005543B7">
        <w:t>elseif</w:t>
      </w:r>
      <w:proofErr w:type="spellEnd"/>
      <w:r w:rsidRPr="005543B7">
        <w:t xml:space="preserve">(şart2)deki şart2’ye bakılır. Bu şart doğru ise, şartı takip eden BEGIN ile END ifadeleri arasındaki kodlar çalıştırılır, </w:t>
      </w:r>
      <w:proofErr w:type="spellStart"/>
      <w:r w:rsidRPr="005543B7">
        <w:t>if</w:t>
      </w:r>
      <w:proofErr w:type="spellEnd"/>
      <w:r w:rsidRPr="005543B7">
        <w:t xml:space="preserve"> bloğunun sonuna gider ve takip eden kodları çalış</w:t>
      </w:r>
      <w:r w:rsidRPr="005543B7">
        <w:softHyphen/>
        <w:t xml:space="preserve">tırır. Şart2 de yanlışsa, </w:t>
      </w:r>
      <w:proofErr w:type="spellStart"/>
      <w:r w:rsidRPr="005543B7">
        <w:t>elseif</w:t>
      </w:r>
      <w:proofErr w:type="spellEnd"/>
      <w:r w:rsidRPr="005543B7">
        <w:t xml:space="preserve">(şart3)’deki şart3’e bakılır. Şart3 doğru ise takip eden BEGIN ile END deyimleri arasındaki kodlar çalıştırılır, </w:t>
      </w:r>
      <w:proofErr w:type="spellStart"/>
      <w:r w:rsidRPr="005543B7">
        <w:t>if</w:t>
      </w:r>
      <w:proofErr w:type="spellEnd"/>
      <w:r w:rsidRPr="005543B7">
        <w:t xml:space="preserve"> bloğunun en sonuna gider ve takip eden kodları çalıştırır. Şart3 yanlış ise bu aradaki kodları da çalıştırmadan geçer.</w:t>
      </w:r>
      <w:r>
        <w:t xml:space="preserve"> </w:t>
      </w:r>
      <w:r w:rsidRPr="005543B7">
        <w:t>Genel yapısı şu şekildedir:</w:t>
      </w:r>
    </w:p>
    <w:p w:rsidR="00FD578B" w:rsidRPr="005543B7" w:rsidRDefault="00FD578B" w:rsidP="00FD578B">
      <w:pPr>
        <w:jc w:val="both"/>
      </w:pP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şartlar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....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(ş</w:t>
      </w:r>
      <w:r>
        <w:rPr>
          <w:rFonts w:ascii="Courier New" w:hAnsi="Courier New" w:cs="Courier New"/>
          <w:noProof/>
          <w:sz w:val="20"/>
          <w:szCs w:val="20"/>
        </w:rPr>
        <w:t>artlar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...</w:t>
      </w:r>
    </w:p>
    <w:p w:rsidR="00FD578B" w:rsidRPr="009B37A5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jc w:val="bot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jc w:val="both"/>
        <w:rPr>
          <w:b/>
          <w:bCs/>
        </w:rPr>
      </w:pPr>
    </w:p>
    <w:p w:rsidR="00FD578B" w:rsidRDefault="00FD578B" w:rsidP="00FD578B">
      <w:pPr>
        <w:jc w:val="both"/>
        <w:rPr>
          <w:b/>
          <w:bCs/>
        </w:rPr>
      </w:pPr>
      <w:r w:rsidRPr="009B37A5">
        <w:rPr>
          <w:b/>
          <w:bCs/>
        </w:rPr>
        <w:t>Örnek:</w:t>
      </w:r>
    </w:p>
    <w:p w:rsidR="00FD578B" w:rsidRDefault="00FD578B" w:rsidP="00FD578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145405" cy="941705"/>
            <wp:effectExtent l="19050" t="19050" r="17145" b="1079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417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578B" w:rsidRPr="009B37A5" w:rsidRDefault="00FD578B" w:rsidP="00FD578B">
      <w:pPr>
        <w:jc w:val="both"/>
      </w:pP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dbKutuphane1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@sayfaSayisi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@sayfaSayisi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sayfaSayisi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Kitaplar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@sayfaSayisi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700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 kitaplıkta çok kalın bir kitap varmış'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@sayfasayisi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>700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 Kitaplıktaki kitaplar Çok kalın değil'</w:t>
      </w:r>
    </w:p>
    <w:p w:rsidR="00FD578B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Pr="009B37A5" w:rsidRDefault="00FD578B" w:rsidP="00FD57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3F3F3"/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D578B" w:rsidRDefault="00FD578B" w:rsidP="00FD578B">
      <w:pPr>
        <w:ind w:firstLine="708"/>
        <w:jc w:val="both"/>
        <w:rPr>
          <w:b/>
          <w:bCs/>
        </w:rPr>
      </w:pPr>
    </w:p>
    <w:p w:rsidR="00FD578B" w:rsidRDefault="00FD578B" w:rsidP="00FD57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86710" cy="416560"/>
            <wp:effectExtent l="19050" t="19050" r="27940" b="215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416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578B" w:rsidRPr="009B37A5" w:rsidRDefault="00FD578B" w:rsidP="00FD578B">
      <w:pPr>
        <w:jc w:val="both"/>
        <w:rPr>
          <w:b/>
          <w:bCs/>
        </w:rPr>
      </w:pPr>
    </w:p>
    <w:p w:rsidR="00FD578B" w:rsidRPr="009B37A5" w:rsidRDefault="00FD578B" w:rsidP="00FD578B">
      <w:pPr>
        <w:jc w:val="both"/>
        <w:rPr>
          <w:b/>
          <w:bCs/>
        </w:rPr>
      </w:pPr>
    </w:p>
    <w:p w:rsidR="00FD578B" w:rsidRPr="00281D68" w:rsidRDefault="00FD578B" w:rsidP="00FD578B">
      <w:pPr>
        <w:jc w:val="both"/>
      </w:pPr>
      <w:r w:rsidRPr="00B17E22">
        <w:rPr>
          <w:b/>
          <w:bCs/>
          <w:color w:val="0000FF"/>
        </w:rPr>
        <w:t>CASE Yapısı</w:t>
      </w:r>
      <w:r w:rsidRPr="00B17E22">
        <w:rPr>
          <w:b/>
          <w:bCs/>
          <w:color w:val="0000FF"/>
        </w:rPr>
        <w:sym w:font="Wingdings" w:char="F0E0"/>
      </w:r>
      <w:r>
        <w:rPr>
          <w:b/>
          <w:bCs/>
          <w:color w:val="0000FF"/>
        </w:rPr>
        <w:t xml:space="preserve"> </w:t>
      </w:r>
      <w:r w:rsidRPr="009B37A5">
        <w:t>Case yapısı, birçok durum için dallanmaya müsait bir yapıdır.</w:t>
      </w:r>
      <w:r w:rsidRPr="00281D68">
        <w:t xml:space="preserve"> Case yapısı ANSI92 standartları ile uyumlu bir karar döngüsüdür ve oldukça kısa kod ile etkin programlar </w:t>
      </w:r>
      <w:r w:rsidRPr="00281D68">
        <w:lastRenderedPageBreak/>
        <w:t>oluşturma</w:t>
      </w:r>
      <w:r w:rsidRPr="00281D68">
        <w:softHyphen/>
        <w:t>mıza yarar. Örneğin dışarıdaki kitaplar için ‘dışarıda’ yazabilecek bir kod bu komut sayesinde basitçe yazılabilir.</w:t>
      </w:r>
    </w:p>
    <w:p w:rsidR="00FD578B" w:rsidRPr="00281D68" w:rsidRDefault="00FD578B" w:rsidP="00FD578B">
      <w:pPr>
        <w:jc w:val="both"/>
      </w:pPr>
      <w:r w:rsidRPr="00281D68">
        <w:t>Genel yapısı şu şekildedir: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þart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deðer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 ELSE deðer]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9B37A5">
        <w:rPr>
          <w:b/>
          <w:bCs/>
        </w:rPr>
        <w:t>Örnek</w:t>
      </w:r>
      <w:r>
        <w:rPr>
          <w:b/>
          <w:bCs/>
        </w:rPr>
        <w:t>:</w:t>
      </w:r>
      <w:r w:rsidRPr="00001047">
        <w:t xml:space="preserve"> </w:t>
      </w:r>
      <w:r w:rsidRPr="009B37A5">
        <w:t>Kütüphanedeki kitapların mevcut olup olmadığını gösteren basit bir T-SQL kodlarıdır.</w:t>
      </w:r>
    </w:p>
    <w:p w:rsidR="00FD578B" w:rsidRPr="009B37A5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6073140" cy="1153160"/>
            <wp:effectExtent l="0" t="0" r="381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B" w:rsidRDefault="00FD578B" w:rsidP="00FD578B">
      <w:pPr>
        <w:autoSpaceDE w:val="0"/>
        <w:autoSpaceDN w:val="0"/>
        <w:adjustRightInd w:val="0"/>
        <w:jc w:val="both"/>
      </w:pP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dbKutuphane1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kitapNo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oduncdurumu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'kitapDurumu'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oduncdurumu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'Dışarıda'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oduncdurumu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'içeride'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kitaplar</w:t>
      </w:r>
    </w:p>
    <w:p w:rsidR="00FD578B" w:rsidRPr="009B37A5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jc w:val="center"/>
      </w:pPr>
      <w:r>
        <w:rPr>
          <w:noProof/>
        </w:rPr>
        <w:drawing>
          <wp:inline distT="0" distB="0" distL="0" distR="0">
            <wp:extent cx="2279015" cy="1132840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B" w:rsidRDefault="00FD578B" w:rsidP="00FD578B">
      <w:pPr>
        <w:jc w:val="both"/>
      </w:pPr>
    </w:p>
    <w:p w:rsidR="00FD578B" w:rsidRPr="00EF52E5" w:rsidRDefault="00FD578B" w:rsidP="00FD578B">
      <w:r w:rsidRPr="00EF52E5">
        <w:rPr>
          <w:b/>
          <w:color w:val="0000FF"/>
        </w:rPr>
        <w:t>ISNULL fonksiyonu</w:t>
      </w:r>
      <w:r w:rsidRPr="00EF52E5">
        <w:rPr>
          <w:b/>
          <w:color w:val="0000FF"/>
        </w:rPr>
        <w:sym w:font="Wingdings" w:char="F0E0"/>
      </w:r>
      <w:r>
        <w:rPr>
          <w:b/>
          <w:color w:val="0000FF"/>
        </w:rPr>
        <w:t xml:space="preserve"> </w:t>
      </w:r>
      <w:r w:rsidRPr="00EF52E5">
        <w:t>ISNULL(</w:t>
      </w:r>
      <w:proofErr w:type="spellStart"/>
      <w:r w:rsidRPr="00EF52E5">
        <w:t>kontrol_edilecek_deger</w:t>
      </w:r>
      <w:proofErr w:type="spellEnd"/>
      <w:r w:rsidRPr="00EF52E5">
        <w:t xml:space="preserve">, </w:t>
      </w:r>
      <w:proofErr w:type="spellStart"/>
      <w:r w:rsidRPr="00EF52E5">
        <w:t>null_ise_cikacak_deger</w:t>
      </w:r>
      <w:proofErr w:type="spellEnd"/>
      <w:r w:rsidRPr="00EF52E5">
        <w:t>) şeklinde kullanılır.</w:t>
      </w:r>
    </w:p>
    <w:p w:rsidR="00FD578B" w:rsidRDefault="00FD578B" w:rsidP="00FD578B">
      <w:proofErr w:type="spellStart"/>
      <w:r w:rsidRPr="00EF52E5">
        <w:t>Kontrol_edilecek_deger</w:t>
      </w:r>
      <w:proofErr w:type="spellEnd"/>
      <w:r w:rsidRPr="00EF52E5">
        <w:t>: Bir sütun adı ya da değişken adı olabilir.</w:t>
      </w:r>
    </w:p>
    <w:p w:rsidR="00FD578B" w:rsidRPr="00EF52E5" w:rsidRDefault="00FD578B" w:rsidP="00FD578B">
      <w:proofErr w:type="spellStart"/>
      <w:r w:rsidRPr="00EF52E5">
        <w:t>null_ise_cikacak_deger</w:t>
      </w:r>
      <w:proofErr w:type="spellEnd"/>
      <w:r w:rsidRPr="00EF52E5">
        <w:t>: Bir sütun adı, değişken adı veya sabit bir değer olabilir.</w:t>
      </w:r>
    </w:p>
    <w:p w:rsidR="00FD578B" w:rsidRPr="00EF52E5" w:rsidRDefault="00FD578B" w:rsidP="00FD578B"/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@degisken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@degisken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'boþluk ise bu deðer seçilecek’)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B17E22">
        <w:rPr>
          <w:b/>
          <w:bCs/>
          <w:color w:val="0000FF"/>
        </w:rPr>
        <w:t>WHILE Döngüsü</w:t>
      </w:r>
      <w:r w:rsidRPr="00B17E22">
        <w:rPr>
          <w:b/>
          <w:bCs/>
          <w:color w:val="0000FF"/>
        </w:rPr>
        <w:sym w:font="Wingdings" w:char="F0E0"/>
      </w:r>
      <w:r>
        <w:rPr>
          <w:b/>
          <w:bCs/>
          <w:color w:val="0000FF"/>
        </w:rPr>
        <w:t xml:space="preserve"> </w:t>
      </w:r>
      <w:r w:rsidRPr="009B37A5">
        <w:t>Tekrar gerektiren işlemlerde istenilen şart gerçekleşinceye kadar işlem yapmaya</w:t>
      </w:r>
      <w:r>
        <w:t xml:space="preserve"> </w:t>
      </w:r>
      <w:r w:rsidRPr="009B37A5">
        <w:t xml:space="preserve">olanak sağlar. </w:t>
      </w:r>
      <w:proofErr w:type="spellStart"/>
      <w:r w:rsidRPr="009B37A5">
        <w:t>While</w:t>
      </w:r>
      <w:proofErr w:type="spellEnd"/>
      <w:r w:rsidRPr="009B37A5">
        <w:t xml:space="preserve"> ile bir işlemi istenilen kadar tekrarlatabilirsiniz. Genel yapısı şu</w:t>
      </w:r>
      <w:r>
        <w:t xml:space="preserve"> </w:t>
      </w:r>
      <w:r w:rsidRPr="009B37A5">
        <w:t>şekildedir:</w:t>
      </w:r>
      <w:r w:rsidRPr="00056562">
        <w:t xml:space="preserve"> </w:t>
      </w:r>
      <w:r w:rsidRPr="009B37A5">
        <w:t>Şart gerçekleşinceye kadar BEGIN ile END arasına yazılan kodlar işlem görür.</w:t>
      </w:r>
    </w:p>
    <w:p w:rsidR="00FD578B" w:rsidRPr="009B37A5" w:rsidRDefault="00FD578B" w:rsidP="00FD578B">
      <w:pPr>
        <w:autoSpaceDE w:val="0"/>
        <w:autoSpaceDN w:val="0"/>
        <w:adjustRightInd w:val="0"/>
        <w:jc w:val="both"/>
      </w:pP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şart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Tekrarlanması gereken kodlar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133985</wp:posOffset>
            </wp:positionV>
            <wp:extent cx="2238375" cy="2600325"/>
            <wp:effectExtent l="19050" t="19050" r="28575" b="2857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0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9B37A5">
        <w:rPr>
          <w:b/>
          <w:bCs/>
        </w:rPr>
        <w:t>Örnek:</w:t>
      </w:r>
      <w:r>
        <w:rPr>
          <w:b/>
          <w:bCs/>
        </w:rPr>
        <w:t xml:space="preserve"> </w:t>
      </w:r>
      <w:r w:rsidRPr="009B37A5">
        <w:t>Sayaç değişkeni 5 değerini alıncaya kadar tanımlanan toplam değişkenini beşer beşer</w:t>
      </w:r>
      <w:r>
        <w:t xml:space="preserve"> </w:t>
      </w:r>
      <w:r w:rsidRPr="009B37A5">
        <w:t>arttıran programın T-SQL kod satırlarıdır.</w:t>
      </w:r>
    </w:p>
    <w:p w:rsidR="00FD578B" w:rsidRPr="009B37A5" w:rsidRDefault="00FD578B" w:rsidP="00FD578B">
      <w:pPr>
        <w:jc w:val="both"/>
      </w:pPr>
      <w:proofErr w:type="spellStart"/>
      <w:r w:rsidRPr="009B37A5">
        <w:t>Execute</w:t>
      </w:r>
      <w:proofErr w:type="spellEnd"/>
      <w:r w:rsidRPr="009B37A5">
        <w:t xml:space="preserve"> edilmesi sonucunda ekran görüntüsü </w:t>
      </w:r>
      <w:r>
        <w:t>aşağıdaki</w:t>
      </w:r>
      <w:r w:rsidRPr="009B37A5">
        <w:t xml:space="preserve"> gibi olur.</w:t>
      </w:r>
    </w:p>
    <w:p w:rsidR="00FD578B" w:rsidRDefault="00FD578B" w:rsidP="00FD578B">
      <w:pPr>
        <w:tabs>
          <w:tab w:val="left" w:pos="960"/>
        </w:tabs>
        <w:jc w:val="both"/>
      </w:pPr>
      <w:r w:rsidRPr="009B37A5">
        <w:tab/>
      </w:r>
      <w:r>
        <w:rPr>
          <w:noProof/>
        </w:rPr>
        <w:drawing>
          <wp:inline distT="0" distB="0" distL="0" distR="0">
            <wp:extent cx="1098550" cy="1692275"/>
            <wp:effectExtent l="0" t="0" r="635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B" w:rsidRDefault="00FD578B" w:rsidP="00FD578B">
      <w:pPr>
        <w:tabs>
          <w:tab w:val="left" w:pos="960"/>
        </w:tabs>
        <w:jc w:val="both"/>
      </w:pPr>
    </w:p>
    <w:p w:rsidR="00FD578B" w:rsidRPr="009B37A5" w:rsidRDefault="00FD578B" w:rsidP="00FD578B">
      <w:pPr>
        <w:tabs>
          <w:tab w:val="left" w:pos="960"/>
        </w:tabs>
        <w:jc w:val="both"/>
      </w:pPr>
    </w:p>
    <w:p w:rsidR="00FD578B" w:rsidRPr="001910FD" w:rsidRDefault="00FD578B" w:rsidP="00FD578B">
      <w:pPr>
        <w:jc w:val="both"/>
      </w:pPr>
      <w:r w:rsidRPr="009B37A5">
        <w:rPr>
          <w:b/>
          <w:bCs/>
        </w:rPr>
        <w:t>Örnek:</w:t>
      </w:r>
      <w:r>
        <w:rPr>
          <w:b/>
          <w:bCs/>
        </w:rPr>
        <w:t xml:space="preserve"> </w:t>
      </w:r>
      <w:proofErr w:type="spellStart"/>
      <w:r w:rsidRPr="001910FD">
        <w:t>Integer</w:t>
      </w:r>
      <w:proofErr w:type="spellEnd"/>
      <w:r w:rsidRPr="001910FD">
        <w:t xml:space="preserve"> bir değişken tanımlayalım ve değeri 15 oluncaya kadar bir artıralım. 15 olduğunda da yazdıralım:</w:t>
      </w:r>
    </w:p>
    <w:p w:rsidR="00FD578B" w:rsidRPr="001910FD" w:rsidRDefault="00FD578B" w:rsidP="00FD578B"/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@sayac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@sayac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@sayac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@sayac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‘sayac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>’</w:t>
      </w:r>
    </w:p>
    <w:p w:rsidR="00FD578B" w:rsidRDefault="00FD578B" w:rsidP="00FD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bot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@sayac</w:t>
      </w:r>
    </w:p>
    <w:p w:rsidR="00FD578B" w:rsidRDefault="00FD578B" w:rsidP="00FD578B">
      <w:pPr>
        <w:jc w:val="both"/>
      </w:pPr>
    </w:p>
    <w:p w:rsidR="00FD578B" w:rsidRPr="009B37A5" w:rsidRDefault="00FD578B" w:rsidP="00FD578B">
      <w:pPr>
        <w:autoSpaceDE w:val="0"/>
        <w:autoSpaceDN w:val="0"/>
        <w:adjustRightInd w:val="0"/>
        <w:jc w:val="both"/>
        <w:rPr>
          <w:rFonts w:eastAsia="WingdingsOOEnc"/>
        </w:rPr>
      </w:pPr>
      <w:r w:rsidRPr="00B17E22">
        <w:rPr>
          <w:rFonts w:eastAsia="WingdingsOOEnc"/>
          <w:b/>
          <w:bCs/>
          <w:color w:val="0000FF"/>
        </w:rPr>
        <w:t>BREAK Komutu</w:t>
      </w:r>
      <w:r w:rsidRPr="00B17E22">
        <w:rPr>
          <w:rFonts w:eastAsia="WingdingsOOEnc"/>
          <w:b/>
          <w:bCs/>
          <w:color w:val="0000FF"/>
        </w:rPr>
        <w:sym w:font="Wingdings" w:char="F0E0"/>
      </w:r>
      <w:r w:rsidRPr="009B37A5">
        <w:rPr>
          <w:rFonts w:eastAsia="WingdingsOOEnc"/>
        </w:rPr>
        <w:t>İstenilen şart sağlandığında WHILE döngüsünden çıkmak için BREAK komutu</w:t>
      </w:r>
      <w:r>
        <w:rPr>
          <w:rFonts w:eastAsia="WingdingsOOEnc"/>
        </w:rPr>
        <w:t xml:space="preserve"> </w:t>
      </w:r>
      <w:r w:rsidRPr="009B37A5">
        <w:rPr>
          <w:rFonts w:eastAsia="WingdingsOOEnc"/>
        </w:rPr>
        <w:t xml:space="preserve">kullanılır. Programın çalışması </w:t>
      </w:r>
      <w:proofErr w:type="spellStart"/>
      <w:r w:rsidRPr="009B37A5">
        <w:rPr>
          <w:rFonts w:eastAsia="WingdingsOOEnc"/>
        </w:rPr>
        <w:t>WHILE’ın</w:t>
      </w:r>
      <w:proofErr w:type="spellEnd"/>
      <w:r w:rsidRPr="009B37A5">
        <w:rPr>
          <w:rFonts w:eastAsia="WingdingsOOEnc"/>
        </w:rPr>
        <w:t xml:space="preserve"> </w:t>
      </w:r>
      <w:proofErr w:type="spellStart"/>
      <w:r w:rsidRPr="009B37A5">
        <w:rPr>
          <w:rFonts w:eastAsia="WingdingsOOEnc"/>
        </w:rPr>
        <w:t>END’inin</w:t>
      </w:r>
      <w:proofErr w:type="spellEnd"/>
      <w:r w:rsidRPr="009B37A5">
        <w:rPr>
          <w:rFonts w:eastAsia="WingdingsOOEnc"/>
        </w:rPr>
        <w:t xml:space="preserve"> altındaki satırdan çalışmaya devam</w:t>
      </w:r>
      <w:r>
        <w:rPr>
          <w:rFonts w:eastAsia="WingdingsOOEnc"/>
        </w:rPr>
        <w:t xml:space="preserve"> </w:t>
      </w:r>
      <w:r w:rsidRPr="009B37A5">
        <w:rPr>
          <w:rFonts w:eastAsia="WingdingsOOEnc"/>
        </w:rPr>
        <w:t>eder.</w:t>
      </w:r>
    </w:p>
    <w:p w:rsidR="00FD578B" w:rsidRDefault="00FD578B" w:rsidP="00FD578B">
      <w:pPr>
        <w:autoSpaceDE w:val="0"/>
        <w:autoSpaceDN w:val="0"/>
        <w:adjustRightInd w:val="0"/>
        <w:jc w:val="both"/>
        <w:rPr>
          <w:rFonts w:eastAsia="WingdingsOOEnc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2276475" cy="3219450"/>
            <wp:effectExtent l="19050" t="19050" r="28575" b="1905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9B37A5">
        <w:rPr>
          <w:rFonts w:eastAsia="WingdingsOOEnc"/>
          <w:b/>
          <w:bCs/>
        </w:rPr>
        <w:t>Örnek:</w:t>
      </w:r>
      <w:r>
        <w:rPr>
          <w:rFonts w:eastAsia="WingdingsOOEnc"/>
          <w:b/>
          <w:bCs/>
        </w:rPr>
        <w:t xml:space="preserve"> </w:t>
      </w:r>
      <w:r w:rsidRPr="009B37A5">
        <w:rPr>
          <w:rFonts w:eastAsia="WingdingsOOEnc"/>
        </w:rPr>
        <w:t>Sayacın 3 olması durumunda WHILE döngüsünden çıkıp toplamı ve sayacın değerini</w:t>
      </w:r>
      <w:r>
        <w:rPr>
          <w:rFonts w:eastAsia="WingdingsOOEnc"/>
        </w:rPr>
        <w:t xml:space="preserve"> </w:t>
      </w:r>
      <w:r w:rsidRPr="009B37A5">
        <w:rPr>
          <w:rFonts w:eastAsia="WingdingsOOEnc"/>
        </w:rPr>
        <w:t>yazdıran T-SQL kodlarıdır.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jc w:val="both"/>
      </w:pPr>
      <w:proofErr w:type="spellStart"/>
      <w:r w:rsidRPr="009B37A5">
        <w:t>Execute</w:t>
      </w:r>
      <w:proofErr w:type="spellEnd"/>
      <w:r w:rsidRPr="009B37A5">
        <w:t xml:space="preserve"> edilmesi sonucunda ekran görüntüsü </w:t>
      </w:r>
      <w:r>
        <w:t>aşağıdaki</w:t>
      </w:r>
      <w:r w:rsidRPr="009B37A5">
        <w:t xml:space="preserve"> gibi olur.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tabs>
          <w:tab w:val="left" w:pos="1335"/>
        </w:tabs>
        <w:jc w:val="both"/>
      </w:pPr>
      <w:r w:rsidRPr="009B37A5">
        <w:tab/>
      </w:r>
      <w:r>
        <w:rPr>
          <w:noProof/>
        </w:rPr>
        <w:drawing>
          <wp:inline distT="0" distB="0" distL="0" distR="0">
            <wp:extent cx="1249045" cy="941705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B" w:rsidRPr="009B37A5" w:rsidRDefault="00FD578B" w:rsidP="00FD578B">
      <w:pPr>
        <w:jc w:val="both"/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</w:rPr>
      </w:pPr>
    </w:p>
    <w:p w:rsidR="00FD578B" w:rsidRDefault="00FD578B" w:rsidP="00FD578B">
      <w:pPr>
        <w:autoSpaceDE w:val="0"/>
        <w:autoSpaceDN w:val="0"/>
        <w:adjustRightInd w:val="0"/>
        <w:jc w:val="both"/>
        <w:rPr>
          <w:b/>
          <w:bCs/>
          <w:color w:val="0000FF"/>
        </w:rPr>
      </w:pP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B17E22">
        <w:rPr>
          <w:b/>
          <w:bCs/>
          <w:color w:val="0000FF"/>
        </w:rPr>
        <w:t>CONTINUE Komutu</w:t>
      </w:r>
      <w:r w:rsidRPr="00B17E22">
        <w:rPr>
          <w:b/>
          <w:bCs/>
          <w:color w:val="0000FF"/>
        </w:rPr>
        <w:sym w:font="Wingdings" w:char="F0E0"/>
      </w:r>
      <w:r>
        <w:rPr>
          <w:b/>
          <w:bCs/>
          <w:color w:val="0000FF"/>
        </w:rPr>
        <w:t xml:space="preserve"> </w:t>
      </w:r>
      <w:r w:rsidRPr="009B37A5">
        <w:t>Programın çalışmasını WHILE yapısının başına göndermek için kullanılan bir</w:t>
      </w:r>
      <w:r>
        <w:t xml:space="preserve"> </w:t>
      </w:r>
      <w:r w:rsidRPr="009B37A5">
        <w:t>komuttur.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autoSpaceDE w:val="0"/>
        <w:autoSpaceDN w:val="0"/>
        <w:adjustRightInd w:val="0"/>
        <w:jc w:val="both"/>
      </w:pPr>
      <w:r w:rsidRPr="009B37A5">
        <w:rPr>
          <w:b/>
          <w:bCs/>
        </w:rPr>
        <w:t>Örnek:</w:t>
      </w:r>
      <w:r>
        <w:rPr>
          <w:b/>
          <w:bCs/>
        </w:rPr>
        <w:t xml:space="preserve"> </w:t>
      </w:r>
      <w:r w:rsidRPr="009B37A5">
        <w:t>Sayaç değişkenin 3 değeri hariç diğer değerleri ve toplamı yazdıran T-SQL kodlarıdır.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tabs>
          <w:tab w:val="left" w:pos="1755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76475" cy="2486025"/>
            <wp:effectExtent l="19050" t="19050" r="28575" b="2857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86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B37A5">
        <w:t>Execute</w:t>
      </w:r>
      <w:proofErr w:type="spellEnd"/>
      <w:r w:rsidRPr="009B37A5">
        <w:t xml:space="preserve"> edilmesi sonucunda ekran görüntüsü </w:t>
      </w:r>
      <w:r>
        <w:t>aşağıdaki</w:t>
      </w:r>
      <w:r w:rsidRPr="009B37A5">
        <w:t xml:space="preserve"> gibi olur.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ind w:firstLine="708"/>
        <w:jc w:val="both"/>
      </w:pPr>
      <w:r>
        <w:rPr>
          <w:noProof/>
        </w:rPr>
        <w:drawing>
          <wp:inline distT="0" distB="0" distL="0" distR="0">
            <wp:extent cx="982345" cy="1712595"/>
            <wp:effectExtent l="0" t="0" r="8255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jc w:val="both"/>
      </w:pPr>
      <w:r w:rsidRPr="009B37A5">
        <w:t>Sonuç ekranında 3 değerinin yazılmadığını görünüz.</w:t>
      </w: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jc w:val="both"/>
      </w:pPr>
    </w:p>
    <w:p w:rsidR="00FD578B" w:rsidRPr="009B37A5" w:rsidRDefault="00FD578B" w:rsidP="00FD578B">
      <w:pPr>
        <w:jc w:val="both"/>
      </w:pPr>
    </w:p>
    <w:p w:rsidR="00F55BDA" w:rsidRDefault="00F55BDA">
      <w:bookmarkStart w:id="0" w:name="_GoBack"/>
      <w:bookmarkEnd w:id="0"/>
    </w:p>
    <w:sectPr w:rsidR="00F55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8B"/>
    <w:rsid w:val="00F55BDA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D578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578B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D578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578B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2014-12-21T16:28:00Z</dcterms:created>
  <dcterms:modified xsi:type="dcterms:W3CDTF">2014-12-21T16:28:00Z</dcterms:modified>
</cp:coreProperties>
</file>