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b/>
          <w:sz w:val="22"/>
        </w:rPr>
        <w:t>EMJIEM</w:t>
      </w:r>
    </w:p>
    <w:p>
      <w:pPr>
        <w:pStyle w:val="Title"/>
      </w:pPr>
      <w:r>
        <w:t>Ёзма рухсат ва тасдиқ</w:t>
        <w:br/>
        <w:t>олиш тартиби</w:t>
      </w:r>
    </w:p>
    <w:p>
      <w:pPr>
        <w:spacing w:after="100"/>
      </w:pPr>
      <w:r>
        <w:rPr>
          <w:b w:val="0"/>
          <w:sz w:val="20"/>
        </w:rPr>
        <w:t>Барча ходимлар учун стандарт иш тартиби</w:t>
      </w:r>
    </w:p>
    <w:p>
      <w:pPr>
        <w:spacing w:after="140"/>
      </w:pPr>
      <w:r>
        <w:rPr>
          <w:b w:val="0"/>
          <w:sz w:val="17"/>
        </w:rPr>
        <w:t>Код: EMJ-SOP-ADM-01   |   Версия: 1.0   |   Кучга кириши: тасдиқланган санадан</w:t>
      </w:r>
    </w:p>
    <w:p>
      <w:pPr>
        <w:spacing w:after="100"/>
      </w:pPr>
      <w:r>
        <w:rPr>
          <w:b w:val="0"/>
          <w:sz w:val="19"/>
        </w:rPr>
        <w:t>Тасдиқлайман: директор __________________  Имзо __________  Сана __________</w:t>
      </w:r>
    </w:p>
    <w:p>
      <w:pPr>
        <w:pStyle w:val="Heading1"/>
      </w:pPr>
      <w:r>
        <w:t>1 Асосий қоида</w:t>
      </w:r>
    </w:p>
    <w:p>
      <w:r>
        <w:rPr>
          <w:b w:val="0"/>
        </w:rPr>
        <w:t>Рухсат талаб қилинадиган иш фақат ваколатли шахснинг ёзма тасдиғидан кейин бажарилади. Тартиб EMJIEMнинг барча ходимлари ва бўлимларига татбиқ этилади.</w:t>
      </w:r>
    </w:p>
    <w:p>
      <w:r>
        <w:rPr>
          <w:b/>
        </w:rPr>
        <w:t>Директордан юзма-юз, телефон ёки овозли хабар орқали «ҳа ёки йўқ», «бўладими», «рухсатми» деб оғзаки қарор сўраш тақиқланади. Оғзаки «ҳа», сукут, «кўрилди» белгиси ва «директор айтди» деган гап рухсат ҳисобланмайди.</w:t>
      </w:r>
    </w:p>
    <w:p>
      <w:r>
        <w:rPr>
          <w:b w:val="0"/>
        </w:rPr>
        <w:t>Амалдаги SOP ва ёзма ваколат доирасида олдиндан рухсат берилган одатий иш учун қайта тасдиқ сўралмайди. Ходим ишни бажариб, натижани мавжуд ҳисобда қайд этади.</w:t>
      </w:r>
    </w:p>
    <w:p>
      <w:pPr>
        <w:pStyle w:val="Heading1"/>
      </w:pPr>
      <w:r>
        <w:t>2 Ёзма рухсатни олиш қадамлари</w:t>
      </w:r>
    </w:p>
    <w:p>
      <w:pPr>
        <w:ind w:left="274" w:hanging="274"/>
      </w:pPr>
      <w:r>
        <w:rPr>
          <w:b/>
        </w:rPr>
        <w:t xml:space="preserve">1. </w:t>
      </w:r>
      <w:r>
        <w:t>Қоида ва лимитни текширинг. Алоҳида рухсат керак бўлса, 2-бетдаги қисқа сўровни тўлдиринг; битта масалага битта сўров очинг.</w:t>
      </w:r>
    </w:p>
    <w:p>
      <w:pPr>
        <w:ind w:left="274" w:hanging="274"/>
      </w:pPr>
      <w:r>
        <w:rPr>
          <w:b/>
        </w:rPr>
        <w:t xml:space="preserve">2. </w:t>
      </w:r>
      <w:r>
        <w:t>Нима, нима учун, қанча маблағ ва қачон кераклигини ёзинг. Таклифингиз ва зарур асосларни илова қилинг. Сўровни бевосита раҳбарингизга тақдим этинг.</w:t>
      </w:r>
    </w:p>
    <w:p>
      <w:pPr>
        <w:ind w:left="274" w:hanging="274"/>
      </w:pPr>
      <w:r>
        <w:rPr>
          <w:b/>
        </w:rPr>
        <w:t xml:space="preserve">3. </w:t>
      </w:r>
      <w:r>
        <w:t>Раҳбар маълумот, бюджет ва ўз ваколатини текширади. Ўз лимитида қарор беради; лимитдан ташқари масалани хулосаси билан директорга ёзма киритади.</w:t>
      </w:r>
    </w:p>
    <w:p>
      <w:pPr>
        <w:ind w:left="274" w:hanging="274"/>
      </w:pPr>
      <w:r>
        <w:rPr>
          <w:b/>
        </w:rPr>
        <w:t xml:space="preserve">4. </w:t>
      </w:r>
      <w:r>
        <w:t>Сўров рақамига боғланган аниқ ёзма қарорни олинг. Тасдиқловчининг исми, имзоси ёки расмий электрон тасдиғи, сана, лимит ва шартлар бўлиши шарт.</w:t>
      </w:r>
    </w:p>
    <w:p>
      <w:pPr>
        <w:ind w:left="274" w:hanging="274"/>
      </w:pPr>
      <w:r>
        <w:rPr>
          <w:b/>
        </w:rPr>
        <w:t xml:space="preserve">5. </w:t>
      </w:r>
      <w:r>
        <w:t>Фақат тасдиқланган ҳажм ва шартларда бажаринг. Тугатгач, натижа ёки харажат далилини шу сўровга қўшинг.</w:t>
      </w:r>
    </w:p>
    <w:p>
      <w:pPr>
        <w:pStyle w:val="Heading1"/>
      </w:pPr>
      <w:r>
        <w:t>3 Тасдиқ шакли ва ваколат</w:t>
      </w:r>
    </w:p>
    <w:p>
      <w:r>
        <w:rPr>
          <w:b w:val="0"/>
        </w:rPr>
        <w:t>Қоғоз ҳужжатда имзоланган қарор қабул қилинади. Электрон ҳужжат фақат директор белгилаган расмий тизимда, тасдиқловчи ва қарор тарихи сақланганда қабул қилинади. Шахсий чат ва овозли хабар тасдиқ ўрнини босмайди.</w:t>
      </w:r>
    </w:p>
    <w:p>
      <w:r>
        <w:rPr>
          <w:b w:val="0"/>
        </w:rPr>
        <w:t>Ўз сўровингизни ўзингиз тасдиқламанг. Раҳбар йўқлигида фақат ёзма ваколат берилган ўринбосар қарор беради. Ваколат белгиланмаган бўлса, раҳбар сўровни директорга ёзма киритади.</w:t>
      </w:r>
    </w:p>
    <w:p>
      <w:pPr>
        <w:pStyle w:val="Heading1"/>
      </w:pPr>
      <w:r>
        <w:t>4 Жавоб муддати ва кечикиш</w:t>
      </w:r>
    </w:p>
    <w:p>
      <w:r>
        <w:rPr>
          <w:b w:val="0"/>
        </w:rPr>
        <w:t>Оддий сўровга 1 иш кунида, сабаби кўрсатилган шошилинч сўровга 2 иш соатида ёзма жавоб берилади. Ҳисоб сўров қабул қилинган вақтдан, иш жадвали доирасида юритилади. Қарор тайёр бўлмаса, сабаб ва аниқ жавоб муддати ёзилади.</w:t>
      </w:r>
    </w:p>
    <w:p>
      <w:r>
        <w:rPr>
          <w:b w:val="0"/>
        </w:rPr>
        <w:t>Муддат ўтса, шу сўров рақами билан ваколатли ўринбосарга, у бўлмаса юқори раҳбарга ёзма эслатинг. Жавоб келмагани ишни бошлашга рухсат бермайди.</w:t>
      </w:r>
    </w:p>
    <w:p>
      <w:r>
        <w:br w:type="page"/>
      </w:r>
    </w:p>
    <w:p>
      <w:pPr>
        <w:spacing w:after="80"/>
      </w:pPr>
      <w:r>
        <w:rPr>
          <w:b/>
          <w:sz w:val="22"/>
        </w:rPr>
        <w:t>EMJIEM</w:t>
      </w:r>
    </w:p>
    <w:p>
      <w:pPr>
        <w:pStyle w:val="Title"/>
      </w:pPr>
      <w:r>
        <w:t>Ёзма сўров ва қарор шакли</w:t>
      </w:r>
    </w:p>
    <w:p>
      <w:pPr>
        <w:spacing w:after="240"/>
      </w:pPr>
      <w:r>
        <w:rPr>
          <w:b w:val="0"/>
          <w:sz w:val="18"/>
        </w:rPr>
        <w:t>EMJ-SOP-ADM-01 ҳужжатига илова   |   Ҳар бир масала учун бир марта тўлдирилади</w:t>
      </w:r>
    </w:p>
    <w:p>
      <w:pPr>
        <w:keepLines/>
        <w:spacing w:after="120"/>
      </w:pPr>
      <w:r>
        <w:rPr>
          <w:b w:val="0"/>
        </w:rPr>
        <w:t>Сўров рақами __________   Қабул қилинган сана ва вақт __________________</w:t>
      </w:r>
    </w:p>
    <w:p>
      <w:pPr>
        <w:keepLines/>
        <w:spacing w:after="120"/>
      </w:pPr>
      <w:r>
        <w:rPr>
          <w:b w:val="0"/>
        </w:rPr>
        <w:t>Ходимнинг исми ва лавозими __________________________________________</w:t>
      </w:r>
    </w:p>
    <w:p>
      <w:pPr>
        <w:keepLines/>
        <w:spacing w:after="120"/>
      </w:pPr>
      <w:r>
        <w:rPr>
          <w:b w:val="0"/>
        </w:rPr>
        <w:t>Бўлим __________________   Кимга тақдим этилади _______________________</w:t>
      </w:r>
    </w:p>
    <w:p>
      <w:pPr>
        <w:keepLines/>
        <w:spacing w:after="120"/>
      </w:pPr>
      <w:r>
        <w:rPr>
          <w:b w:val="0"/>
        </w:rPr>
        <w:t>Нимага рухсат сўралади ______________________________________________</w:t>
      </w:r>
    </w:p>
    <w:p>
      <w:pPr>
        <w:keepLines/>
        <w:spacing w:after="120"/>
      </w:pPr>
      <w:r>
        <w:rPr>
          <w:b w:val="0"/>
        </w:rPr>
        <w:t>___________________________________________________________________</w:t>
      </w:r>
    </w:p>
    <w:p>
      <w:pPr>
        <w:keepLines/>
        <w:spacing w:after="120"/>
      </w:pPr>
      <w:r>
        <w:rPr>
          <w:b w:val="0"/>
        </w:rPr>
        <w:t>Сабаб ва таклиф ____________________________________________________</w:t>
      </w:r>
    </w:p>
    <w:p>
      <w:pPr>
        <w:keepLines/>
        <w:spacing w:after="120"/>
      </w:pPr>
      <w:r>
        <w:rPr>
          <w:b w:val="0"/>
        </w:rPr>
        <w:t>___________________________________________________________________</w:t>
      </w:r>
    </w:p>
    <w:p>
      <w:pPr>
        <w:keepLines/>
        <w:spacing w:after="120"/>
      </w:pPr>
      <w:r>
        <w:rPr>
          <w:b w:val="0"/>
        </w:rPr>
        <w:t>Сумма ва валюта __________________   Харажатсиз бўлса «0» ёзинг</w:t>
      </w:r>
    </w:p>
    <w:p>
      <w:pPr>
        <w:keepLines/>
        <w:spacing w:after="120"/>
      </w:pPr>
      <w:r>
        <w:rPr>
          <w:b w:val="0"/>
        </w:rPr>
        <w:t>Бажариш муддати ______________   Қарор керак бўлган сана ва вақт __________</w:t>
      </w:r>
    </w:p>
    <w:p>
      <w:pPr>
        <w:keepLines/>
        <w:spacing w:after="120"/>
      </w:pPr>
      <w:r>
        <w:rPr>
          <w:b w:val="0"/>
        </w:rPr>
        <w:t>Шошилинчлик сабаби ёки «оддий» _______________________________________</w:t>
      </w:r>
    </w:p>
    <w:p>
      <w:pPr>
        <w:keepLines/>
        <w:spacing w:after="120"/>
      </w:pPr>
      <w:r>
        <w:rPr>
          <w:b w:val="0"/>
        </w:rPr>
        <w:t>Иловалар __________________________   Ходим имзоси ___________________</w:t>
      </w:r>
    </w:p>
    <w:p>
      <w:pPr>
        <w:pStyle w:val="Heading1"/>
      </w:pPr>
      <w:r>
        <w:t>Ваколатли шахснинг қарори</w:t>
      </w:r>
    </w:p>
    <w:p>
      <w:pPr>
        <w:spacing w:after="120"/>
      </w:pPr>
      <w:r>
        <w:rPr>
          <w:b w:val="0"/>
          <w:sz w:val="19"/>
        </w:rPr>
        <w:t>Тегишлисини белгиланг</w:t>
      </w:r>
    </w:p>
    <w:p>
      <w:pPr>
        <w:keepLines/>
        <w:spacing w:after="120"/>
      </w:pPr>
      <w:r>
        <w:rPr>
          <w:b w:val="0"/>
        </w:rPr>
        <w:t>☐ Тасдиқланди     ☐ Шарт билан тасдиқланди</w:t>
      </w:r>
    </w:p>
    <w:p>
      <w:pPr>
        <w:keepLines/>
        <w:spacing w:after="160"/>
      </w:pPr>
      <w:r>
        <w:rPr>
          <w:b w:val="0"/>
        </w:rPr>
        <w:t>☐ Рад этилди       ☐ Қўшимча маълумот керак</w:t>
      </w:r>
    </w:p>
    <w:p>
      <w:pPr>
        <w:keepLines/>
        <w:spacing w:after="120"/>
      </w:pPr>
      <w:r>
        <w:rPr>
          <w:b w:val="0"/>
        </w:rPr>
        <w:t>Тасдиқланган сумма ва амал қилиш муддати ______________________________</w:t>
      </w:r>
    </w:p>
    <w:p>
      <w:pPr>
        <w:keepLines/>
        <w:spacing w:after="120"/>
      </w:pPr>
      <w:r>
        <w:rPr>
          <w:b w:val="0"/>
        </w:rPr>
        <w:t>Шартлар ёки қарор сабаби _____________________________________________</w:t>
      </w:r>
    </w:p>
    <w:p>
      <w:pPr>
        <w:keepLines/>
        <w:spacing w:after="120"/>
      </w:pPr>
      <w:r>
        <w:rPr>
          <w:b w:val="0"/>
        </w:rPr>
        <w:t>___________________________________________________________________</w:t>
      </w:r>
    </w:p>
    <w:p>
      <w:pPr>
        <w:keepLines/>
        <w:spacing w:after="120"/>
      </w:pPr>
      <w:r>
        <w:rPr>
          <w:b w:val="0"/>
        </w:rPr>
        <w:t>Тасдиқловчи исми ва лавозими _________________________________________</w:t>
      </w:r>
    </w:p>
    <w:p>
      <w:pPr>
        <w:keepLines/>
        <w:spacing w:after="120"/>
      </w:pPr>
      <w:r>
        <w:rPr>
          <w:b w:val="0"/>
        </w:rPr>
        <w:t>Имзо __________________   Қарор санаси ва вақти ________________________</w:t>
      </w:r>
    </w:p>
    <w:p>
      <w:pPr>
        <w:pStyle w:val="Heading1"/>
      </w:pPr>
      <w:r>
        <w:t>5 Бажариш ва сақлаш</w:t>
      </w:r>
    </w:p>
    <w:p>
      <w:r>
        <w:rPr>
          <w:b w:val="0"/>
        </w:rPr>
        <w:t>Шартли тасдиқда кўрсатилган шартлар бажарилсин. Рад жавоби ёки қўшимча маълумот сўрови билан иш бошланмайди. Сумма, ҳажм ёки муддат ўзгарса, шу сўровга янгиланган ёзма тасдиқ олинсин. Лимитни айланиб ўтиш учун сўровни бўлиш тақиқланади.</w:t>
      </w:r>
    </w:p>
    <w:p>
      <w:r>
        <w:rPr>
          <w:b w:val="0"/>
        </w:rPr>
        <w:t>Ҳужжатлар координатори сўров ва қарорни ягона реестрда сақлайди; рақам, қабул вақти, масъул, қарор ва бажарилиш ҳолатини қайд этади. Тайинлангунча бу вазифани бўлим раҳбари бажаради. Якун далили кейинги иш кунидан кечиктирмай қўшилади.</w:t>
      </w:r>
    </w:p>
    <w:p>
      <w:pPr>
        <w:pStyle w:val="Heading1"/>
      </w:pPr>
      <w:r>
        <w:t>6 Фавқулодда ҳолат ва жорий этиш</w:t>
      </w:r>
    </w:p>
    <w:p>
      <w:r>
        <w:rPr>
          <w:b w:val="0"/>
        </w:rPr>
        <w:t>Ҳаёт, соғлиқ ёки объект хавфсизлигига бевосита хавф бўлса, зудлик билан хабар беринг ва хавфсизлик йўриқномасига амал қилинг. Ҳужжат кутиш хавфни бартараф этишни кечиктирмасин; ҳолат имкон бўлиши билан, кўпи билан кейинги иш кунида ёзма қайд этилсин.</w:t>
      </w:r>
    </w:p>
    <w:p>
      <w:r>
        <w:rPr>
          <w:b w:val="0"/>
        </w:rPr>
        <w:t>Директор координатор ва ваколатли ўринбосарларни белгилайди. Бўлим раҳбари ходимларни имзо билан таништиради. Фақат охирги тасдиқланган версия қўлланади. Оғзаки келишув ушбу тартибни ўзгартирмайди.</w:t>
      </w:r>
    </w:p>
    <w:sectPr w:rsidR="00FC693F" w:rsidRPr="0006063C" w:rsidSect="00034616">
      <w:footerReference w:type="default" r:id="rId9"/>
      <w:pgSz w:w="12240" w:h="15840"/>
      <w:pgMar w:top="835" w:right="1037" w:bottom="792" w:left="1037" w:header="720"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EMJ-SOP-ADM-01   |   1.0   |   </w:t>
    </w:r>
    <w:r/>
    <w:fldSimple w:instr="PAGE"/>
    <w:r>
      <w:rPr>
        <w:sz w:val="16"/>
      </w:rPr>
      <w:t xml:space="preserve"> / </w:t>
    </w:r>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00"/>
    </w:pPr>
    <w:rPr>
      <w:rFonts w:ascii="DejaVu Sans" w:hAnsi="DejaVu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DejaVu Sans" w:hAnsi="DejaVu San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DejaVu Sans" w:hAnsi="DejaVu San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DejaVu Sans" w:hAnsi="DejaVu San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DejaVu Sans" w:hAnsi="DejaVu San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DejaVu Sans" w:hAnsi="DejaVu Sans"/>
      <w:color w:val="000000"/>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EMJIEM Ёзма рухсат ва тасдиқ олиш тартиби</dc:title>
  <dc:subject>Барча ходимлар учун стандарт иш тартиби ва ёзма сўров шакли</dc:subject>
  <dc:creator>EMJIEM</dc:creator>
  <cp:keywords>EMJIEM SOP ёзма рухсат тасдиқ</cp:keywords>
  <dc:description/>
  <cp:lastModifiedBy/>
  <cp:revision>1</cp:revision>
  <dcterms:created xsi:type="dcterms:W3CDTF">2013-12-23T23:15:00Z</dcterms:created>
  <dcterms:modified xsi:type="dcterms:W3CDTF">2013-12-23T23:15:00Z</dcterms:modified>
  <cp:category/>
</cp:coreProperties>
</file>