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43.png" ContentType="image/png"/>
  <Override PartName="/word/media/rId52.png" ContentType="image/png"/>
  <Override PartName="/word/media/rId57.png" ContentType="image/png"/>
  <Override PartName="/word/media/rId61.png" ContentType="image/png"/>
  <Override PartName="/word/media/rId70.png" ContentType="image/png"/>
  <Override PartName="/word/media/rId75.png" ContentType="image/png"/>
  <Override PartName="/word/media/rId35.png" ContentType="image/png"/>
  <Override PartName="/word/media/rId48.png" ContentType="image/png"/>
  <Override PartName="/word/media/rId66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Дискретно-событийное моделирование</w:t>
      </w:r>
    </w:p>
    <w:p>
      <w:pPr>
        <w:pStyle w:val="Author"/>
      </w:pPr>
      <w:r>
        <w:t xml:space="preserve">Курилко-Рюмин Евгений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реализация двух дискретно-событийных моделей —</w:t>
      </w:r>
      <w:r>
        <w:t xml:space="preserve"> </w:t>
      </w:r>
      <w:r>
        <w:t xml:space="preserve">системы массового обслуживания</w:t>
      </w:r>
      <w:r>
        <w:t xml:space="preserve"> </w:t>
      </w:r>
      <w:r>
        <w:rPr>
          <w:rStyle w:val="VerbatimChar"/>
        </w:rPr>
        <w:t xml:space="preserve">M/M/c</w:t>
      </w:r>
      <w:r>
        <w:t xml:space="preserve"> </w:t>
      </w:r>
      <w:r>
        <w:t xml:space="preserve">и ремонтной модели Росса — в виде</w:t>
      </w:r>
      <w:r>
        <w:t xml:space="preserve"> </w:t>
      </w:r>
      <w:r>
        <w:t xml:space="preserve">воспроизводимого проекта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, проведение базовых и параметрических</w:t>
      </w:r>
      <w:r>
        <w:t xml:space="preserve"> </w:t>
      </w:r>
      <w:r>
        <w:t xml:space="preserve">вычислительных экспериментов, построение графиков и подготовка literate-</w:t>
      </w:r>
      <w:r>
        <w:t xml:space="preserve"> </w:t>
      </w:r>
      <w:r>
        <w:t xml:space="preserve">материалов,</w:t>
      </w:r>
      <w:r>
        <w:t xml:space="preserve"> </w:t>
      </w:r>
      <w:r>
        <w:rPr>
          <w:rStyle w:val="VerbatimChar"/>
        </w:rPr>
        <w:t xml:space="preserve">Jupyter notebook</w:t>
      </w:r>
      <w:r>
        <w:t xml:space="preserve"> </w:t>
      </w:r>
      <w:r>
        <w:t xml:space="preserve">и документации</w:t>
      </w:r>
      <w:r>
        <w:t xml:space="preserve"> </w:t>
      </w:r>
      <w:r>
        <w:rPr>
          <w:rStyle w:val="VerbatimChar"/>
        </w:rPr>
        <w:t xml:space="preserve">Quarto</w:t>
      </w:r>
      <w:r>
        <w:t xml:space="preserve"> </w:t>
      </w:r>
      <w:r>
        <w:t xml:space="preserve">[1]</w:t>
      </w:r>
      <w:r>
        <w:t xml:space="preserve">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ходе лабораторной работы требовалось: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проекта в структуре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Подключить необходимые пакеты для дискретно-событийного моделирования.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 для модели</w:t>
      </w:r>
      <w:r>
        <w:t xml:space="preserve"> </w:t>
      </w:r>
      <w:r>
        <w:rPr>
          <w:rStyle w:val="VerbatimChar"/>
        </w:rPr>
        <w:t xml:space="preserve">M/M/c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Выполнить и расширить модель Росса, добавив нескольких ремонтников.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для двух моделей.</w:t>
      </w:r>
    </w:p>
    <w:p>
      <w:pPr>
        <w:pStyle w:val="Compact"/>
        <w:numPr>
          <w:ilvl w:val="0"/>
          <w:numId w:val="1001"/>
        </w:numPr>
      </w:pPr>
      <w:r>
        <w:t xml:space="preserve">Провести серию прогонов модели Росса при разном числе машин.</w:t>
      </w:r>
    </w:p>
    <w:p>
      <w:pPr>
        <w:pStyle w:val="Compact"/>
        <w:numPr>
          <w:ilvl w:val="0"/>
          <w:numId w:val="1001"/>
        </w:numPr>
      </w:pPr>
      <w:r>
        <w:t xml:space="preserve">Выполнить мониторинг загрузки ремонтников и средней длины очереди на</w:t>
      </w:r>
      <w:r>
        <w:t xml:space="preserve"> </w:t>
      </w:r>
      <w:r>
        <w:t xml:space="preserve">ремонт.</w:t>
      </w:r>
    </w:p>
    <w:p>
      <w:pPr>
        <w:pStyle w:val="Compact"/>
        <w:numPr>
          <w:ilvl w:val="0"/>
          <w:numId w:val="1001"/>
        </w:numPr>
      </w:pPr>
      <w:r>
        <w:t xml:space="preserve">Сравнить имитационные результаты модели Росса с аналитическим решением.</w:t>
      </w:r>
    </w:p>
    <w:p>
      <w:pPr>
        <w:pStyle w:val="Compact"/>
        <w:numPr>
          <w:ilvl w:val="0"/>
          <w:numId w:val="1001"/>
        </w:numPr>
      </w:pPr>
      <w:r>
        <w:t xml:space="preserve">Подготовить literate-код,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-скрипты,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qmd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результаты в итоговый отчёт.</w:t>
      </w:r>
    </w:p>
    <w:bookmarkEnd w:id="21"/>
    <w:bookmarkStart w:id="24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система-массового-обслуживания-mmc"/>
    <w:p>
      <w:pPr>
        <w:pStyle w:val="Heading2"/>
      </w:pPr>
      <w:r>
        <w:t xml:space="preserve">3.1 Система массового обслуживания</w:t>
      </w:r>
      <w:r>
        <w:t xml:space="preserve"> </w:t>
      </w:r>
      <w:r>
        <w:rPr>
          <w:rStyle w:val="VerbatimChar"/>
        </w:rPr>
        <w:t xml:space="preserve">M/M/c</w:t>
      </w:r>
    </w:p>
    <w:p>
      <w:pPr>
        <w:pStyle w:val="FirstParagraph"/>
      </w:pPr>
      <w:r>
        <w:t xml:space="preserve">Модель</w:t>
      </w:r>
      <w:r>
        <w:t xml:space="preserve"> </w:t>
      </w:r>
      <w:r>
        <w:rPr>
          <w:rStyle w:val="VerbatimChar"/>
        </w:rPr>
        <w:t xml:space="preserve">M/M/c</w:t>
      </w:r>
      <w:r>
        <w:t xml:space="preserve"> </w:t>
      </w:r>
      <w:r>
        <w:t xml:space="preserve">описывает очередь с пуассоновским потоком заявок,</w:t>
      </w:r>
      <w:r>
        <w:t xml:space="preserve"> </w:t>
      </w:r>
      <w:r>
        <w:t xml:space="preserve">экспоненциальным временем обслуживания и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параллельными каналами</w:t>
      </w:r>
      <w:r>
        <w:t xml:space="preserve"> </w:t>
      </w:r>
      <w:r>
        <w:t xml:space="preserve">[2]</w:t>
      </w:r>
      <w:r>
        <w:t xml:space="preserve">. Условие существования стационарного режима имеет вид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&lt;</m:t>
          </m:r>
          <m:r>
            <m:t>c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w:r>
        <w:rPr>
          <w:rStyle w:val="VerbatimChar"/>
        </w:rPr>
        <w:t xml:space="preserve">λ</w:t>
      </w:r>
      <w:r>
        <w:t xml:space="preserve"> </w:t>
      </w:r>
      <w:r>
        <w:t xml:space="preserve">— интенсивность поступления заявок, а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t xml:space="preserve">— интенсивность</w:t>
      </w:r>
      <w:r>
        <w:t xml:space="preserve"> </w:t>
      </w:r>
      <w:r>
        <w:t xml:space="preserve">обслуживания одним каналом. В лабораторной работе кроме самой имитации</w:t>
      </w:r>
      <w:r>
        <w:t xml:space="preserve"> </w:t>
      </w:r>
      <w:r>
        <w:t xml:space="preserve">использовались классические формулы Эрланга</w:t>
      </w:r>
      <w:r>
        <w:t xml:space="preserve"> </w:t>
      </w:r>
      <w:r>
        <w:rPr>
          <w:rStyle w:val="VerbatimChar"/>
        </w:rPr>
        <w:t xml:space="preserve">C</w:t>
      </w:r>
      <w:r>
        <w:t xml:space="preserve">, позволяющие вычислить</w:t>
      </w:r>
      <w:r>
        <w:t xml:space="preserve"> </w:t>
      </w:r>
      <w:r>
        <w:t xml:space="preserve">вероятность ожидания и среднее время ожидания в очереди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Для базового сценария важны следующие показатели:</w:t>
      </w:r>
    </w:p>
    <w:p>
      <w:pPr>
        <w:pStyle w:val="Compact"/>
        <w:numPr>
          <w:ilvl w:val="0"/>
          <w:numId w:val="1002"/>
        </w:numPr>
      </w:pPr>
      <w:r>
        <w:t xml:space="preserve">среднее время ожидания заявки;</w:t>
      </w:r>
    </w:p>
    <w:p>
      <w:pPr>
        <w:pStyle w:val="Compact"/>
        <w:numPr>
          <w:ilvl w:val="0"/>
          <w:numId w:val="1002"/>
        </w:numPr>
      </w:pPr>
      <w:r>
        <w:t xml:space="preserve">среднее время пребывания заявки в системе;</w:t>
      </w:r>
    </w:p>
    <w:p>
      <w:pPr>
        <w:pStyle w:val="Compact"/>
        <w:numPr>
          <w:ilvl w:val="0"/>
          <w:numId w:val="1002"/>
        </w:numPr>
      </w:pPr>
      <w:r>
        <w:t xml:space="preserve">средняя длина очереди;</w:t>
      </w:r>
    </w:p>
    <w:p>
      <w:pPr>
        <w:pStyle w:val="Compact"/>
        <w:numPr>
          <w:ilvl w:val="0"/>
          <w:numId w:val="1002"/>
        </w:numPr>
      </w:pPr>
      <w:r>
        <w:t xml:space="preserve">загрузка каналов обслуживания;</w:t>
      </w:r>
    </w:p>
    <w:p>
      <w:pPr>
        <w:pStyle w:val="Compact"/>
        <w:numPr>
          <w:ilvl w:val="0"/>
          <w:numId w:val="1002"/>
        </w:numPr>
      </w:pPr>
      <w:r>
        <w:t xml:space="preserve">вероятность того, что заявка вообще будет ждать.</w:t>
      </w:r>
    </w:p>
    <w:bookmarkEnd w:id="22"/>
    <w:bookmarkStart w:id="23" w:name="модель-росса"/>
    <w:p>
      <w:pPr>
        <w:pStyle w:val="Heading2"/>
      </w:pPr>
      <w:r>
        <w:t xml:space="preserve">3.2 Модель Росса</w:t>
      </w:r>
    </w:p>
    <w:p>
      <w:pPr>
        <w:pStyle w:val="FirstParagraph"/>
      </w:pPr>
      <w:r>
        <w:t xml:space="preserve">Модель Росса рассматривает систему из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основных машин и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резервных</w:t>
      </w:r>
      <w:r>
        <w:t xml:space="preserve"> </w:t>
      </w:r>
      <w:r>
        <w:t xml:space="preserve">машин. Каждая работающая машина через случайное время выходит из строя.</w:t>
      </w:r>
      <w:r>
        <w:t xml:space="preserve"> </w:t>
      </w:r>
      <w:r>
        <w:t xml:space="preserve">Если имеется резерв, сломанная машина немедленно заменяется запасной и</w:t>
      </w:r>
      <w:r>
        <w:t xml:space="preserve"> </w:t>
      </w:r>
      <w:r>
        <w:t xml:space="preserve">отправляется в ремонт. Если резерва нет, система падает и моделирование</w:t>
      </w:r>
      <w:r>
        <w:t xml:space="preserve"> </w:t>
      </w:r>
      <w:r>
        <w:t xml:space="preserve">завершается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В расширении лабораторной работы рассматривался случай с несколькими</w:t>
      </w:r>
      <w:r>
        <w:t xml:space="preserve"> </w:t>
      </w:r>
      <w:r>
        <w:t xml:space="preserve">ремонтниками. Поэтому кроме среднего времени до отказа исследовались ещё</w:t>
      </w:r>
      <w:r>
        <w:t xml:space="preserve"> </w:t>
      </w:r>
      <w:r>
        <w:t xml:space="preserve">два индикатора:</w:t>
      </w:r>
    </w:p>
    <w:p>
      <w:pPr>
        <w:pStyle w:val="Compact"/>
        <w:numPr>
          <w:ilvl w:val="0"/>
          <w:numId w:val="1003"/>
        </w:numPr>
      </w:pPr>
      <w:r>
        <w:t xml:space="preserve">средняя загрузка ремонтников;</w:t>
      </w:r>
    </w:p>
    <w:p>
      <w:pPr>
        <w:pStyle w:val="Compact"/>
        <w:numPr>
          <w:ilvl w:val="0"/>
          <w:numId w:val="1003"/>
        </w:numPr>
      </w:pPr>
      <w:r>
        <w:t xml:space="preserve">средняя длина очереди на ремонт.</w:t>
      </w:r>
    </w:p>
    <w:p>
      <w:pPr>
        <w:pStyle w:val="FirstParagraph"/>
      </w:pPr>
      <w:r>
        <w:t xml:space="preserve">Аналитическое решение для среднего времени до отказа строится по</w:t>
      </w:r>
      <w:r>
        <w:t xml:space="preserve"> </w:t>
      </w:r>
      <w:r>
        <w:t xml:space="preserve">непрерывновременному марковскому процессу, где состояние задаётся числом</w:t>
      </w:r>
      <w:r>
        <w:t xml:space="preserve"> </w:t>
      </w:r>
      <w:r>
        <w:t xml:space="preserve">исправных машин. Имитационные результаты сравнивались с этим решением</w:t>
      </w:r>
      <w:r>
        <w:t xml:space="preserve"> </w:t>
      </w:r>
      <w:r>
        <w:t xml:space="preserve">[3]</w:t>
      </w:r>
      <w:r>
        <w:t xml:space="preserve">.</w:t>
      </w:r>
    </w:p>
    <w:bookmarkEnd w:id="23"/>
    <w:bookmarkEnd w:id="24"/>
    <w:bookmarkStart w:id="8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4" w:name="архитектура-проекта"/>
    <w:p>
      <w:pPr>
        <w:pStyle w:val="Heading2"/>
      </w:pPr>
      <w:r>
        <w:t xml:space="preserve">4.1 Архитектура проекта</w:t>
      </w:r>
    </w:p>
    <w:p>
      <w:pPr>
        <w:pStyle w:val="FirstParagraph"/>
      </w:pPr>
      <w:r>
        <w:t xml:space="preserve">Работа выполнена в каталоге</w:t>
      </w:r>
      <w:r>
        <w:t xml:space="preserve"> </w:t>
      </w:r>
      <w:r>
        <w:rPr>
          <w:rStyle w:val="VerbatimChar"/>
        </w:rPr>
        <w:t xml:space="preserve">labs/lab07/project</w:t>
      </w:r>
      <w:r>
        <w:t xml:space="preserve">. В проекте были созданы: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lab07-file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Основные файлы проекта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Файл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src/DiscreteEventLab07Core.jl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модуль с реализацией двух моделей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scripts/01_discrete_event_models.jl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базовые сценарии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M/M/c</w:t>
                  </w:r>
                  <w:r>
                    <w:t xml:space="preserve"> </w:t>
                  </w:r>
                  <w:r>
                    <w:t xml:space="preserve">и Росса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scripts/02_discrete_event_models_param.jl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параметрические эксперименты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scripts/generate_all.jl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генерация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clean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qmd</w:t>
                  </w:r>
                  <w:r>
                    <w:t xml:space="preserve"> </w:t>
                  </w:r>
                  <w:r>
                    <w:t xml:space="preserve">и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ipynb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test/runtests.jl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базовые проверки работоспособности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Для реализации использовались пакеты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ConcurrentSim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ResumableFunctions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Distributions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StableRNGs</w:t>
      </w:r>
      <w:r>
        <w:t xml:space="preserve">,</w:t>
      </w:r>
      <w:r>
        <w:t xml:space="preserve"> </w:t>
      </w:r>
      <w:r>
        <w:rPr>
          <w:rStyle w:val="VerbatimChar"/>
        </w:rPr>
        <w:t xml:space="preserve">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IJulia</w:t>
      </w:r>
      <w:r>
        <w:t xml:space="preserve">.</w:t>
      </w:r>
    </w:p>
    <w:p>
      <w:pPr>
        <w:pStyle w:val="BodyText"/>
      </w:pPr>
      <w:r>
        <w:t xml:space="preserve">Подготовка окружения выполнялась стандартным способом через активацию</w:t>
      </w:r>
      <w:r>
        <w:t xml:space="preserve"> </w:t>
      </w:r>
      <w:r>
        <w:t xml:space="preserve">проекта и команду</w:t>
      </w:r>
      <w:r>
        <w:t xml:space="preserve"> </w:t>
      </w:r>
      <w:r>
        <w:rPr>
          <w:rStyle w:val="VerbatimChar"/>
        </w:rPr>
        <w:t xml:space="preserve">Pkg.instantiate()</w:t>
      </w:r>
      <w:r>
        <w:t xml:space="preserve">. На первом скриншоте показан запуск</w:t>
      </w:r>
      <w:r>
        <w:t xml:space="preserve"> </w:t>
      </w:r>
      <w:r>
        <w:t xml:space="preserve">этой команды внутри каталога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, а на втором — успешное завершение</w:t>
      </w:r>
      <w:r>
        <w:t xml:space="preserve"> </w:t>
      </w:r>
      <w:r>
        <w:t xml:space="preserve">установки зависимостей и предкомпиляции пакетов.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lab07-setup-start"/>
          <w:p>
            <w:pPr>
              <w:pStyle w:val="Compact"/>
              <w:jc w:val="center"/>
            </w:pPr>
            <w:r>
              <w:drawing>
                <wp:inline>
                  <wp:extent cx="4907280" cy="2467179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setup_instantiate_start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467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Подготовка окружения проекта и запуск</w:t>
            </w:r>
            <w:r>
              <w:t xml:space="preserve"> </w:t>
            </w:r>
            <w:r>
              <w:rPr>
                <w:rStyle w:val="VerbatimChar"/>
              </w:rPr>
              <w:t xml:space="preserve">Pkg.instantiate()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lab07-setup-done"/>
          <w:p>
            <w:pPr>
              <w:pStyle w:val="Compact"/>
              <w:jc w:val="center"/>
            </w:pPr>
            <w:r>
              <w:drawing>
                <wp:inline>
                  <wp:extent cx="4907280" cy="1053064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setup_precompile_don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10530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Успешное завершение установки зависимостей и предкомпиляции пакетов</w:t>
            </w:r>
          </w:p>
          <w:bookmarkEnd w:id="33"/>
        </w:tc>
      </w:tr>
    </w:tbl>
    <w:bookmarkEnd w:id="34"/>
    <w:bookmarkStart w:id="47" w:name="реализация-модели-mmc"/>
    <w:p>
      <w:pPr>
        <w:pStyle w:val="Heading2"/>
      </w:pPr>
      <w:r>
        <w:t xml:space="preserve">4.2 Реализация модели</w:t>
      </w:r>
      <w:r>
        <w:t xml:space="preserve"> </w:t>
      </w:r>
      <w:r>
        <w:rPr>
          <w:rStyle w:val="VerbatimChar"/>
        </w:rPr>
        <w:t xml:space="preserve">M/M/c</w:t>
      </w:r>
    </w:p>
    <w:p>
      <w:pPr>
        <w:pStyle w:val="FirstParagraph"/>
      </w:pPr>
      <w:r>
        <w:t xml:space="preserve">В модуле</w:t>
      </w:r>
      <w:r>
        <w:t xml:space="preserve"> </w:t>
      </w:r>
      <w:r>
        <w:rPr>
          <w:rStyle w:val="VerbatimChar"/>
        </w:rPr>
        <w:t xml:space="preserve">DiscreteEventLab07Core.jl</w:t>
      </w:r>
      <w:r>
        <w:t xml:space="preserve"> </w:t>
      </w:r>
      <w:r>
        <w:t xml:space="preserve">для очереди</w:t>
      </w:r>
      <w:r>
        <w:t xml:space="preserve"> </w:t>
      </w:r>
      <w:r>
        <w:rPr>
          <w:rStyle w:val="VerbatimChar"/>
        </w:rPr>
        <w:t xml:space="preserve">M/M/c</w:t>
      </w:r>
      <w:r>
        <w:t xml:space="preserve"> </w:t>
      </w:r>
      <w:r>
        <w:t xml:space="preserve">были реализованы:</w:t>
      </w:r>
    </w:p>
    <w:p>
      <w:pPr>
        <w:pStyle w:val="Compact"/>
        <w:numPr>
          <w:ilvl w:val="0"/>
          <w:numId w:val="1004"/>
        </w:numPr>
      </w:pPr>
      <w:r>
        <w:t xml:space="preserve">дискретно-событийная имитация поступления заявок и обслуживания;</w:t>
      </w:r>
    </w:p>
    <w:p>
      <w:pPr>
        <w:pStyle w:val="Compact"/>
        <w:numPr>
          <w:ilvl w:val="0"/>
          <w:numId w:val="1004"/>
        </w:numPr>
      </w:pPr>
      <w:r>
        <w:t xml:space="preserve">мониторинг длины очереди и числа занятых каналов во времени;</w:t>
      </w:r>
    </w:p>
    <w:p>
      <w:pPr>
        <w:pStyle w:val="Compact"/>
        <w:numPr>
          <w:ilvl w:val="0"/>
          <w:numId w:val="1004"/>
        </w:numPr>
      </w:pPr>
      <w:r>
        <w:t xml:space="preserve">вычисление эмпирических характеристик по результатам моделирования;</w:t>
      </w:r>
    </w:p>
    <w:p>
      <w:pPr>
        <w:pStyle w:val="Compact"/>
        <w:numPr>
          <w:ilvl w:val="0"/>
          <w:numId w:val="1004"/>
        </w:numPr>
      </w:pPr>
      <w:r>
        <w:t xml:space="preserve">аналитический расчёт по формулам Эрланга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p>
      <w:pPr>
        <w:pStyle w:val="FirstParagraph"/>
      </w:pPr>
      <w:r>
        <w:t xml:space="preserve">В базовом сценарии использовались параметры:</w:t>
      </w:r>
    </w:p>
    <w:p>
      <w:pPr>
        <w:pStyle w:val="Compact"/>
        <w:numPr>
          <w:ilvl w:val="0"/>
          <w:numId w:val="1005"/>
        </w:numPr>
      </w:pPr>
      <w:r>
        <w:t xml:space="preserve">число заявок</w:t>
      </w:r>
      <w:r>
        <w:t xml:space="preserve"> </w:t>
      </w:r>
      <w:r>
        <w:rPr>
          <w:rStyle w:val="VerbatimChar"/>
        </w:rPr>
        <w:t xml:space="preserve">1500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число каналов</w:t>
      </w:r>
      <w:r>
        <w:t xml:space="preserve"> </w:t>
      </w:r>
      <w:r>
        <w:rPr>
          <w:rStyle w:val="VerbatimChar"/>
        </w:rPr>
        <w:t xml:space="preserve">c = 2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интенсивность потока</w:t>
      </w:r>
      <w:r>
        <w:t xml:space="preserve"> </w:t>
      </w:r>
      <w:r>
        <w:rPr>
          <w:rStyle w:val="VerbatimChar"/>
        </w:rPr>
        <w:t xml:space="preserve">λ = 0.85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интенсивность обслуживания</w:t>
      </w:r>
      <w:r>
        <w:t xml:space="preserve"> </w:t>
      </w:r>
      <w:r>
        <w:rPr>
          <w:rStyle w:val="VerbatimChar"/>
        </w:rPr>
        <w:t xml:space="preserve">μ = 0.5</w:t>
      </w:r>
      <w:r>
        <w:t xml:space="preserve">.</w:t>
      </w:r>
    </w:p>
    <w:p>
      <w:pPr>
        <w:pStyle w:val="FirstParagraph"/>
      </w:pPr>
      <w:r>
        <w:t xml:space="preserve">При этих параметрах система находится близко к границе высокой загрузки,</w:t>
      </w:r>
      <w:r>
        <w:t xml:space="preserve"> </w:t>
      </w:r>
      <w:r>
        <w:t xml:space="preserve">поэтому хорошо видны очереди и ненулевое время ожидания.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lab07-base-console"/>
          <w:p>
            <w:pPr>
              <w:pStyle w:val="Compact"/>
              <w:jc w:val="center"/>
            </w:pPr>
            <w:r>
              <w:drawing>
                <wp:inline>
                  <wp:extent cx="4907280" cy="184934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base_scenarios_consol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1849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Консольный вывод базовых сценариев</w:t>
            </w:r>
            <w:r>
              <w:t xml:space="preserve"> </w:t>
            </w:r>
            <w:r>
              <w:rPr>
                <w:rStyle w:val="VerbatimChar"/>
              </w:rPr>
              <w:t xml:space="preserve">M/M/c</w:t>
            </w:r>
            <w:r>
              <w:t xml:space="preserve"> </w:t>
            </w:r>
            <w:r>
              <w:t xml:space="preserve">и модели Росса</w:t>
            </w:r>
          </w:p>
          <w:bookmarkEnd w:id="38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lab07-base-console">
        <w:r>
          <w:rPr>
            <w:rStyle w:val="Hyperlink"/>
          </w:rPr>
          <w:t xml:space="preserve">рис. 3</w:t>
        </w:r>
      </w:hyperlink>
      <w:r>
        <w:t xml:space="preserve"> </w:t>
      </w:r>
      <w:r>
        <w:t xml:space="preserve">видно, что базовый сценарий формирует</w:t>
      </w:r>
      <w:r>
        <w:t xml:space="preserve"> </w:t>
      </w:r>
      <w:r>
        <w:t xml:space="preserve">таблицы с имитационными и теоретическими характеристиками для обеих</w:t>
      </w:r>
      <w:r>
        <w:t xml:space="preserve"> </w:t>
      </w:r>
      <w:r>
        <w:t xml:space="preserve">моделей. Такой вывод использовался для быстрой проверки корректности</w:t>
      </w:r>
      <w:r>
        <w:t xml:space="preserve"> </w:t>
      </w:r>
      <w:r>
        <w:t xml:space="preserve">реализации до построения итоговых графиков.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lab07-mmc-timeline"/>
          <w:p>
            <w:pPr>
              <w:pStyle w:val="Compact"/>
              <w:jc w:val="center"/>
            </w:pPr>
            <w:r>
              <w:drawing>
                <wp:inline>
                  <wp:extent cx="4907280" cy="2699004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../project/plots/mmc_queue_timelin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6990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M/M/c: динамика длины очереди и занятых каналов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lab07-mmc-hist"/>
          <w:p>
            <w:pPr>
              <w:pStyle w:val="Compact"/>
              <w:jc w:val="center"/>
            </w:pPr>
            <w:r>
              <w:drawing>
                <wp:inline>
                  <wp:extent cx="4907280" cy="2699004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../project/plots/mmc_wait_hist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6990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M/M/c: распределение времени ожидания заявок</w:t>
            </w:r>
          </w:p>
          <w:bookmarkEnd w:id="46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lab07-mmc-timeline">
        <w:r>
          <w:rPr>
            <w:rStyle w:val="Hyperlink"/>
          </w:rPr>
          <w:t xml:space="preserve">рис. 4</w:t>
        </w:r>
      </w:hyperlink>
      <w:r>
        <w:t xml:space="preserve"> </w:t>
      </w:r>
      <w:r>
        <w:t xml:space="preserve">показано, как во времени изменяются длина</w:t>
      </w:r>
      <w:r>
        <w:t xml:space="preserve"> </w:t>
      </w:r>
      <w:r>
        <w:t xml:space="preserve">очереди и число занятых каналов. Видно, что оба канала значительную часть</w:t>
      </w:r>
      <w:r>
        <w:t xml:space="preserve"> </w:t>
      </w:r>
      <w:r>
        <w:t xml:space="preserve">времени заняты, а очередь периодически возрастает при плотном входном</w:t>
      </w:r>
      <w:r>
        <w:t xml:space="preserve"> </w:t>
      </w:r>
      <w:r>
        <w:t xml:space="preserve">потоке. На</w:t>
      </w:r>
      <w:r>
        <w:t xml:space="preserve"> </w:t>
      </w:r>
      <w:hyperlink w:anchor="fig-lab07-mmc-hist">
        <w:r>
          <w:rPr>
            <w:rStyle w:val="Hyperlink"/>
          </w:rPr>
          <w:t xml:space="preserve">рис. 5</w:t>
        </w:r>
      </w:hyperlink>
      <w:r>
        <w:t xml:space="preserve"> </w:t>
      </w:r>
      <w:r>
        <w:t xml:space="preserve">представлено распределение времени</w:t>
      </w:r>
      <w:r>
        <w:t xml:space="preserve"> </w:t>
      </w:r>
      <w:r>
        <w:t xml:space="preserve">ожидания. Оно имеет ожидаемую правостороннюю асимметрию: часть заявок</w:t>
      </w:r>
      <w:r>
        <w:t xml:space="preserve"> </w:t>
      </w:r>
      <w:r>
        <w:t xml:space="preserve">обслуживается почти сразу, а часть проводит заметное время в очереди.</w:t>
      </w:r>
    </w:p>
    <w:bookmarkEnd w:id="47"/>
    <w:bookmarkStart w:id="56" w:name="параметрическое-исследование-mmc"/>
    <w:p>
      <w:pPr>
        <w:pStyle w:val="Heading2"/>
      </w:pPr>
      <w:r>
        <w:t xml:space="preserve">4.3 Параметрическое исследование</w:t>
      </w:r>
      <w:r>
        <w:t xml:space="preserve"> </w:t>
      </w:r>
      <w:r>
        <w:rPr>
          <w:rStyle w:val="VerbatimChar"/>
        </w:rPr>
        <w:t xml:space="preserve">M/M/c</w:t>
      </w:r>
    </w:p>
    <w:p>
      <w:pPr>
        <w:pStyle w:val="FirstParagraph"/>
      </w:pPr>
      <w:r>
        <w:t xml:space="preserve">Во второй части для очереди</w:t>
      </w:r>
      <w:r>
        <w:t xml:space="preserve"> </w:t>
      </w:r>
      <w:r>
        <w:rPr>
          <w:rStyle w:val="VerbatimChar"/>
        </w:rPr>
        <w:t xml:space="preserve">M/M/c</w:t>
      </w:r>
      <w:r>
        <w:t xml:space="preserve"> </w:t>
      </w:r>
      <w:r>
        <w:t xml:space="preserve">интенсивность входного потока менялась</w:t>
      </w:r>
      <w:r>
        <w:t xml:space="preserve"> </w:t>
      </w:r>
      <w:r>
        <w:t xml:space="preserve">по набору значений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0.50</m:t>
          </m:r>
          <m:r>
            <m:rPr>
              <m:sty m:val="p"/>
            </m:rPr>
            <m:t>,</m:t>
          </m:r>
          <m:r>
            <m:t> </m:t>
          </m:r>
          <m:r>
            <m:t>0.65</m:t>
          </m:r>
          <m:r>
            <m:rPr>
              <m:sty m:val="p"/>
            </m:rPr>
            <m:t>,</m:t>
          </m:r>
          <m:r>
            <m:t> </m:t>
          </m:r>
          <m:r>
            <m:t>0.80</m:t>
          </m:r>
          <m:r>
            <m:rPr>
              <m:sty m:val="p"/>
            </m:rPr>
            <m:t>,</m:t>
          </m:r>
          <m:r>
            <m:t> </m:t>
          </m:r>
          <m:r>
            <m:t>0.90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при фиксированных</w:t>
      </w:r>
      <w:r>
        <w:t xml:space="preserve"> </w:t>
      </w:r>
      <w:r>
        <w:rPr>
          <w:rStyle w:val="VerbatimChar"/>
        </w:rPr>
        <w:t xml:space="preserve">c = 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μ = 0.5</w:t>
      </w:r>
      <w:r>
        <w:t xml:space="preserve">. Для каждой точки сравнивались</w:t>
      </w:r>
      <w:r>
        <w:t xml:space="preserve"> </w:t>
      </w:r>
      <w:r>
        <w:t xml:space="preserve">эмпирические значения среднего времени ожидания и вероятности ожидания с</w:t>
      </w:r>
      <w:r>
        <w:t xml:space="preserve"> </w:t>
      </w:r>
      <w:r>
        <w:t xml:space="preserve">аналитическими формулами.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lab07-param-console"/>
          <w:p>
            <w:pPr>
              <w:pStyle w:val="Compact"/>
              <w:jc w:val="center"/>
            </w:pPr>
            <w:r>
              <w:drawing>
                <wp:inline>
                  <wp:extent cx="4907280" cy="181453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param_scenarios_consol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18145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Консольный вывод параметрического сценария: серия запусков</w:t>
            </w:r>
            <w:r>
              <w:t xml:space="preserve"> </w:t>
            </w:r>
            <w:r>
              <w:rPr>
                <w:rStyle w:val="VerbatimChar"/>
              </w:rPr>
              <w:t xml:space="preserve">M/M/c</w:t>
            </w:r>
            <w:r>
              <w:t xml:space="preserve"> </w:t>
            </w:r>
            <w:r>
              <w:t xml:space="preserve">и начало результатов модели Росса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lab07-mmc-scan"/>
          <w:p>
            <w:pPr>
              <w:pStyle w:val="Compact"/>
              <w:jc w:val="center"/>
            </w:pPr>
            <w:r>
              <w:drawing>
                <wp:inline>
                  <wp:extent cx="4907280" cy="490728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../project/plots/mmc_wait_vs_lambda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4907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M/M/c: сравнение имитации и аналитики при варьировании</w:t>
            </w:r>
            <w:r>
              <w:t xml:space="preserve"> </w:t>
            </w:r>
            <w:r>
              <w:rPr>
                <w:rStyle w:val="VerbatimChar"/>
              </w:rPr>
              <w:t xml:space="preserve">λ</w:t>
            </w:r>
          </w:p>
          <w:bookmarkEnd w:id="55"/>
        </w:tc>
      </w:tr>
    </w:tbl>
    <w:p>
      <w:pPr>
        <w:pStyle w:val="BodyText"/>
      </w:pPr>
      <w:r>
        <w:t xml:space="preserve">Полученный график</w:t>
      </w:r>
      <w:r>
        <w:t xml:space="preserve"> </w:t>
      </w:r>
      <w:hyperlink w:anchor="fig-lab07-mmc-scan">
        <w:r>
          <w:rPr>
            <w:rStyle w:val="Hyperlink"/>
          </w:rPr>
          <w:t xml:space="preserve">рис. 7</w:t>
        </w:r>
      </w:hyperlink>
      <w:r>
        <w:t xml:space="preserve"> </w:t>
      </w:r>
      <w:r>
        <w:t xml:space="preserve">подтверждает ожидаемую</w:t>
      </w:r>
      <w:r>
        <w:t xml:space="preserve"> </w:t>
      </w:r>
      <w:r>
        <w:t xml:space="preserve">тенденцию: при росте</w:t>
      </w:r>
      <w:r>
        <w:t xml:space="preserve"> </w:t>
      </w:r>
      <w:r>
        <w:rPr>
          <w:rStyle w:val="VerbatimChar"/>
        </w:rPr>
        <w:t xml:space="preserve">λ</w:t>
      </w:r>
      <w:r>
        <w:t xml:space="preserve"> </w:t>
      </w:r>
      <w:r>
        <w:t xml:space="preserve">система приближается к насыщению, из-за чего</w:t>
      </w:r>
      <w:r>
        <w:t xml:space="preserve"> </w:t>
      </w:r>
      <w:r>
        <w:t xml:space="preserve">возрастают и среднее ожидание, и вероятность ожидания. При этом</w:t>
      </w:r>
      <w:r>
        <w:t xml:space="preserve"> </w:t>
      </w:r>
      <w:r>
        <w:t xml:space="preserve">имитационные значения качественно согласуются с аналитикой.</w:t>
      </w:r>
    </w:p>
    <w:bookmarkEnd w:id="56"/>
    <w:bookmarkStart w:id="65" w:name="реализация-модели-росса"/>
    <w:p>
      <w:pPr>
        <w:pStyle w:val="Heading2"/>
      </w:pPr>
      <w:r>
        <w:t xml:space="preserve">4.4 Реализация модели Росса</w:t>
      </w:r>
    </w:p>
    <w:p>
      <w:pPr>
        <w:pStyle w:val="FirstParagraph"/>
      </w:pPr>
      <w:r>
        <w:t xml:space="preserve">Для модели Росса была реализована схема с отказами машин, резервом и</w:t>
      </w:r>
      <w:r>
        <w:t xml:space="preserve"> </w:t>
      </w:r>
      <w:r>
        <w:t xml:space="preserve">несколькими ремонтниками. В базовом варианте использовались параметры: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 = 10</w:t>
      </w:r>
      <w:r>
        <w:t xml:space="preserve"> </w:t>
      </w:r>
      <w:r>
        <w:t xml:space="preserve">основных машин;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 = 3</w:t>
      </w:r>
      <w:r>
        <w:t xml:space="preserve"> </w:t>
      </w:r>
      <w:r>
        <w:t xml:space="preserve">запасные машины;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2</w:t>
      </w:r>
      <w:r>
        <w:t xml:space="preserve"> </w:t>
      </w:r>
      <w:r>
        <w:t xml:space="preserve">ремонтника;</w:t>
      </w:r>
    </w:p>
    <w:p>
      <w:pPr>
        <w:pStyle w:val="Compact"/>
        <w:numPr>
          <w:ilvl w:val="0"/>
          <w:numId w:val="1006"/>
        </w:numPr>
      </w:pPr>
      <w:r>
        <w:t xml:space="preserve">средняя наработка до отказа</w:t>
      </w:r>
      <w:r>
        <w:t xml:space="preserve"> </w:t>
      </w:r>
      <w:r>
        <w:rPr>
          <w:rStyle w:val="VerbatimChar"/>
        </w:rPr>
        <w:t xml:space="preserve">20</w:t>
      </w:r>
      <w:r>
        <w:t xml:space="preserve"> </w:t>
      </w:r>
      <w:r>
        <w:t xml:space="preserve">часов;</w:t>
      </w:r>
    </w:p>
    <w:p>
      <w:pPr>
        <w:pStyle w:val="Compact"/>
        <w:numPr>
          <w:ilvl w:val="0"/>
          <w:numId w:val="1006"/>
        </w:numPr>
      </w:pPr>
      <w:r>
        <w:t xml:space="preserve">среднее время ремонта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часов.</w:t>
      </w:r>
    </w:p>
    <w:p>
      <w:pPr>
        <w:pStyle w:val="FirstParagraph"/>
      </w:pPr>
      <w:r>
        <w:t xml:space="preserve">В модели дополнительно фиксировались:</w:t>
      </w:r>
    </w:p>
    <w:p>
      <w:pPr>
        <w:pStyle w:val="Compact"/>
        <w:numPr>
          <w:ilvl w:val="0"/>
          <w:numId w:val="1007"/>
        </w:numPr>
      </w:pPr>
      <w:r>
        <w:t xml:space="preserve">число исправных машин во времени;</w:t>
      </w:r>
    </w:p>
    <w:p>
      <w:pPr>
        <w:pStyle w:val="Compact"/>
        <w:numPr>
          <w:ilvl w:val="0"/>
          <w:numId w:val="1007"/>
        </w:numPr>
      </w:pPr>
      <w:r>
        <w:t xml:space="preserve">число занятых ремонтников;</w:t>
      </w:r>
    </w:p>
    <w:p>
      <w:pPr>
        <w:pStyle w:val="Compact"/>
        <w:numPr>
          <w:ilvl w:val="0"/>
          <w:numId w:val="1007"/>
        </w:numPr>
      </w:pPr>
      <w:r>
        <w:t xml:space="preserve">длина очереди на ремонт;</w:t>
      </w:r>
    </w:p>
    <w:p>
      <w:pPr>
        <w:pStyle w:val="Compact"/>
        <w:numPr>
          <w:ilvl w:val="0"/>
          <w:numId w:val="1007"/>
        </w:numPr>
      </w:pPr>
      <w:r>
        <w:t xml:space="preserve">средняя загрузка ремонтной подсистемы;</w:t>
      </w:r>
    </w:p>
    <w:p>
      <w:pPr>
        <w:pStyle w:val="Compact"/>
        <w:numPr>
          <w:ilvl w:val="0"/>
          <w:numId w:val="1007"/>
        </w:numPr>
      </w:pPr>
      <w:r>
        <w:t xml:space="preserve">среднее время до отказа системы.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lab07-ross-state"/>
          <w:p>
            <w:pPr>
              <w:pStyle w:val="Compact"/>
              <w:jc w:val="center"/>
            </w:pPr>
            <w:r>
              <w:drawing>
                <wp:inline>
                  <wp:extent cx="4907280" cy="2699004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../project/plots/ross_healthy_timelin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6990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Модель Росса: число исправных машин во времени</w:t>
            </w:r>
          </w:p>
          <w:bookmarkEnd w:id="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lab07-ross-monitor"/>
          <w:p>
            <w:pPr>
              <w:pStyle w:val="Compact"/>
              <w:jc w:val="center"/>
            </w:pPr>
            <w:r>
              <w:drawing>
                <wp:inline>
                  <wp:extent cx="4907280" cy="2699004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../project/plots/ross_repair_monitor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6990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Модель Росса: загрузка ремонтников и очередь на ремонт</w:t>
            </w:r>
          </w:p>
          <w:bookmarkEnd w:id="64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lab07-ross-state">
        <w:r>
          <w:rPr>
            <w:rStyle w:val="Hyperlink"/>
          </w:rPr>
          <w:t xml:space="preserve">рис. 8</w:t>
        </w:r>
      </w:hyperlink>
      <w:r>
        <w:t xml:space="preserve"> </w:t>
      </w:r>
      <w:r>
        <w:t xml:space="preserve">видно ступенчатое изменение числа исправных</w:t>
      </w:r>
      <w:r>
        <w:t xml:space="preserve"> </w:t>
      </w:r>
      <w:r>
        <w:t xml:space="preserve">машин: при отказах оно уменьшается, а после ремонтов увеличивается. График</w:t>
      </w:r>
      <w:r>
        <w:t xml:space="preserve"> </w:t>
      </w:r>
      <w:r>
        <w:t xml:space="preserve">на</w:t>
      </w:r>
      <w:r>
        <w:t xml:space="preserve"> </w:t>
      </w:r>
      <w:hyperlink w:anchor="fig-lab07-ross-monitor">
        <w:r>
          <w:rPr>
            <w:rStyle w:val="Hyperlink"/>
          </w:rPr>
          <w:t xml:space="preserve">рис. 9</w:t>
        </w:r>
      </w:hyperlink>
      <w:r>
        <w:t xml:space="preserve"> </w:t>
      </w:r>
      <w:r>
        <w:t xml:space="preserve">позволяет наблюдать, насколько часто</w:t>
      </w:r>
      <w:r>
        <w:t xml:space="preserve"> </w:t>
      </w:r>
      <w:r>
        <w:t xml:space="preserve">ремонтники оказываются занятыми и как формируется очередь на ремонт при</w:t>
      </w:r>
      <w:r>
        <w:t xml:space="preserve"> </w:t>
      </w:r>
      <w:r>
        <w:t xml:space="preserve">увеличении числа одновременно сломанных машин.</w:t>
      </w:r>
    </w:p>
    <w:bookmarkEnd w:id="65"/>
    <w:bookmarkStart w:id="74" w:name="Xd1bb19c0622257fa714324f087dc468c599774b"/>
    <w:p>
      <w:pPr>
        <w:pStyle w:val="Heading2"/>
      </w:pPr>
      <w:r>
        <w:t xml:space="preserve">4.5 Параметрическое исследование модели Росса</w:t>
      </w:r>
    </w:p>
    <w:p>
      <w:pPr>
        <w:pStyle w:val="FirstParagraph"/>
      </w:pPr>
      <w:r>
        <w:t xml:space="preserve">В параметрическом сценарии проводилась серия прогонов для разных значений</w:t>
      </w:r>
      <w:r>
        <w:t xml:space="preserve"> </w:t>
      </w:r>
      <w:r>
        <w:t xml:space="preserve">числа машин и числа ремонтников: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 ∈ {8, 10, 12, 14}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 ∈ {1, 2, 3}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по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независимых прогонов на точку.</w:t>
      </w:r>
    </w:p>
    <w:p>
      <w:pPr>
        <w:pStyle w:val="FirstParagraph"/>
      </w:pPr>
      <w:r>
        <w:t xml:space="preserve">Для каждой комбинации параметров вычислялись:</w:t>
      </w:r>
    </w:p>
    <w:p>
      <w:pPr>
        <w:pStyle w:val="Compact"/>
        <w:numPr>
          <w:ilvl w:val="0"/>
          <w:numId w:val="1009"/>
        </w:numPr>
      </w:pPr>
      <w:r>
        <w:t xml:space="preserve">среднее время до отказа системы;</w:t>
      </w:r>
    </w:p>
    <w:p>
      <w:pPr>
        <w:pStyle w:val="Compact"/>
        <w:numPr>
          <w:ilvl w:val="0"/>
          <w:numId w:val="1009"/>
        </w:numPr>
      </w:pPr>
      <w:r>
        <w:t xml:space="preserve">аналитическое значение среднего времени до отказа;</w:t>
      </w:r>
    </w:p>
    <w:p>
      <w:pPr>
        <w:pStyle w:val="Compact"/>
        <w:numPr>
          <w:ilvl w:val="0"/>
          <w:numId w:val="1009"/>
        </w:numPr>
      </w:pPr>
      <w:r>
        <w:t xml:space="preserve">средняя загрузка ремонтников;</w:t>
      </w:r>
    </w:p>
    <w:p>
      <w:pPr>
        <w:pStyle w:val="Compact"/>
        <w:numPr>
          <w:ilvl w:val="0"/>
          <w:numId w:val="1009"/>
        </w:numPr>
      </w:pPr>
      <w:r>
        <w:t xml:space="preserve">средняя длина очереди на ремонт.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lab07-ross-param-table"/>
          <w:p>
            <w:pPr>
              <w:pStyle w:val="Compact"/>
              <w:jc w:val="center"/>
            </w:pPr>
            <w:r>
              <w:drawing>
                <wp:inline>
                  <wp:extent cx="4907280" cy="181453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param_scenarios_table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18145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Таблица результатов параметрического исследования модели Росса</w:t>
            </w:r>
          </w:p>
          <w:bookmarkEnd w:id="69"/>
        </w:tc>
      </w:tr>
    </w:tbl>
    <w:p>
      <w:pPr>
        <w:pStyle w:val="BodyText"/>
      </w:pPr>
      <w:r>
        <w:t xml:space="preserve">Табличный вывод на</w:t>
      </w:r>
      <w:r>
        <w:t xml:space="preserve"> </w:t>
      </w:r>
      <w:hyperlink w:anchor="fig-lab07-ross-param-table">
        <w:r>
          <w:rPr>
            <w:rStyle w:val="Hyperlink"/>
          </w:rPr>
          <w:t xml:space="preserve">рис. 10</w:t>
        </w:r>
      </w:hyperlink>
      <w:r>
        <w:t xml:space="preserve"> </w:t>
      </w:r>
      <w:r>
        <w:t xml:space="preserve">удобен тем, что в</w:t>
      </w:r>
      <w:r>
        <w:t xml:space="preserve"> </w:t>
      </w:r>
      <w:r>
        <w:t xml:space="preserve">нём одновременно видны имитационная оценка времени до отказа, стандартное</w:t>
      </w:r>
      <w:r>
        <w:t xml:space="preserve"> </w:t>
      </w:r>
      <w:r>
        <w:t xml:space="preserve">отклонение, аналитическое значение, загрузка ремонтников и средняя длина</w:t>
      </w:r>
      <w:r>
        <w:t xml:space="preserve"> </w:t>
      </w:r>
      <w:r>
        <w:t xml:space="preserve">очереди. Именно на основе этих данных затем строился сводный график.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lab07-ross-scan"/>
          <w:p>
            <w:pPr>
              <w:pStyle w:val="Compact"/>
              <w:jc w:val="center"/>
            </w:pPr>
            <w:r>
              <w:drawing>
                <wp:inline>
                  <wp:extent cx="4907280" cy="6379464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../project/plots/ross_scan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63794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Модель Росса: сравнение времени до отказа, загрузки и длины очереди</w:t>
            </w:r>
          </w:p>
          <w:bookmarkEnd w:id="73"/>
        </w:tc>
      </w:tr>
    </w:tbl>
    <w:p>
      <w:pPr>
        <w:pStyle w:val="BodyText"/>
      </w:pPr>
      <w:r>
        <w:t xml:space="preserve">Графики на</w:t>
      </w:r>
      <w:r>
        <w:t xml:space="preserve"> </w:t>
      </w:r>
      <w:hyperlink w:anchor="fig-lab07-ross-scan">
        <w:r>
          <w:rPr>
            <w:rStyle w:val="Hyperlink"/>
          </w:rPr>
          <w:t xml:space="preserve">рис. 11</w:t>
        </w:r>
      </w:hyperlink>
      <w:r>
        <w:t xml:space="preserve"> </w:t>
      </w:r>
      <w:r>
        <w:t xml:space="preserve">позволяют сделать несколько выводов.</w:t>
      </w:r>
      <w:r>
        <w:t xml:space="preserve"> </w:t>
      </w:r>
      <w:r>
        <w:t xml:space="preserve">Во-первых, увеличение числа ремонтников заметно повышает среднее время до</w:t>
      </w:r>
      <w:r>
        <w:t xml:space="preserve"> </w:t>
      </w:r>
      <w:r>
        <w:t xml:space="preserve">отказа. Во-вторых, рост числа работающих машин усиливает нагрузку на</w:t>
      </w:r>
      <w:r>
        <w:t xml:space="preserve"> </w:t>
      </w:r>
      <w:r>
        <w:t xml:space="preserve">ремонтную подсистему, что выражается и в большей загрузке ремонтников, и в</w:t>
      </w:r>
      <w:r>
        <w:t xml:space="preserve"> </w:t>
      </w:r>
      <w:r>
        <w:t xml:space="preserve">росте очереди на ремонт. Наконец, имитационные оценки времени до отказа</w:t>
      </w:r>
      <w:r>
        <w:t xml:space="preserve"> </w:t>
      </w:r>
      <w:r>
        <w:t xml:space="preserve">сопоставимы с аналитическими значениями, что подтверждает корректность</w:t>
      </w:r>
      <w:r>
        <w:t xml:space="preserve"> </w:t>
      </w:r>
      <w:r>
        <w:t xml:space="preserve">реализации модели.</w:t>
      </w:r>
    </w:p>
    <w:bookmarkEnd w:id="74"/>
    <w:bookmarkStart w:id="79" w:name="X8e087ed73bbac05242510817505088215c66f54"/>
    <w:p>
      <w:pPr>
        <w:pStyle w:val="Heading2"/>
      </w:pPr>
      <w:r>
        <w:t xml:space="preserve">4.6 Literate-представление и производные форматы</w:t>
      </w:r>
    </w:p>
    <w:p>
      <w:pPr>
        <w:pStyle w:val="FirstParagraph"/>
      </w:pPr>
      <w:r>
        <w:t xml:space="preserve">После подготовки базовых и параметрических сценариев был запущен файл</w:t>
      </w:r>
      <w:r>
        <w:t xml:space="preserve"> </w:t>
      </w:r>
      <w:r>
        <w:rPr>
          <w:rStyle w:val="VerbatimChar"/>
        </w:rPr>
        <w:t xml:space="preserve">scripts/generate_all.jl</w:t>
      </w:r>
      <w:r>
        <w:t xml:space="preserve">, на основе которого автоматически формировались:</w:t>
      </w:r>
    </w:p>
    <w:p>
      <w:pPr>
        <w:pStyle w:val="Compact"/>
        <w:numPr>
          <w:ilvl w:val="0"/>
          <w:numId w:val="1010"/>
        </w:numPr>
      </w:pPr>
      <w:r>
        <w:t xml:space="preserve">чистые</w:t>
      </w:r>
      <w:r>
        <w:t xml:space="preserve"> </w:t>
      </w:r>
      <w:r>
        <w:rPr>
          <w:rStyle w:val="VerbatimChar"/>
        </w:rPr>
        <w:t xml:space="preserve">jl</w:t>
      </w:r>
      <w:r>
        <w:t xml:space="preserve">-скрипты в каталоге</w:t>
      </w:r>
      <w:r>
        <w:t xml:space="preserve"> </w:t>
      </w:r>
      <w:r>
        <w:rPr>
          <w:rStyle w:val="VerbatimChar"/>
        </w:rPr>
        <w:t xml:space="preserve">scripts/clean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документы</w:t>
      </w:r>
      <w:r>
        <w:t xml:space="preserve"> </w:t>
      </w:r>
      <w:r>
        <w:rPr>
          <w:rStyle w:val="VerbatimChar"/>
        </w:rPr>
        <w:t xml:space="preserve">Quarto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Jupyter notebook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notebooks</w:t>
      </w:r>
      <w:r>
        <w:t xml:space="preserve">.</w:t>
      </w:r>
    </w:p>
    <w:p>
      <w:pPr>
        <w:pStyle w:val="FirstParagraph"/>
      </w:pPr>
      <w:r>
        <w:t xml:space="preserve">В результате были получены: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scripts/clean/01_discrete_event_models.jl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scripts/clean/02_discrete_event_models_param.jl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markdown/01_discrete_event_models.qmd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markdown/02_discrete_event_models_param.qmd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notebooks/01_discrete_event_models.ipynb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notebooks/02_discrete_event_models_param.ipynb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lab07-artifacts"/>
          <w:p>
            <w:pPr>
              <w:pStyle w:val="Compact"/>
              <w:jc w:val="center"/>
            </w:pPr>
            <w:r>
              <w:drawing>
                <wp:inline>
                  <wp:extent cx="4907280" cy="2154197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artifacts_generation_consol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154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Генерация графиков и производных literate-форматов проекта</w:t>
            </w:r>
          </w:p>
          <w:bookmarkEnd w:id="78"/>
        </w:tc>
      </w:tr>
    </w:tbl>
    <w:p>
      <w:pPr>
        <w:pStyle w:val="BodyText"/>
      </w:pPr>
      <w:r>
        <w:t xml:space="preserve">Таким образом, проект оформлен не как набор разрозненных файлов, а как</w:t>
      </w:r>
      <w:r>
        <w:t xml:space="preserve"> </w:t>
      </w:r>
      <w:r>
        <w:t xml:space="preserve">единый воспроизводимый вычислительный эксперимент, в котором исходный код,</w:t>
      </w:r>
      <w:r>
        <w:t xml:space="preserve"> </w:t>
      </w:r>
      <w:r>
        <w:t xml:space="preserve">результаты моделирования, графика и документация согласованы между собой.</w:t>
      </w:r>
    </w:p>
    <w:bookmarkEnd w:id="79"/>
    <w:bookmarkEnd w:id="80"/>
    <w:bookmarkStart w:id="8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были реализованы две дискретно-событийные</w:t>
      </w:r>
      <w:r>
        <w:t xml:space="preserve"> </w:t>
      </w:r>
      <w:r>
        <w:t xml:space="preserve">модели: очередь</w:t>
      </w:r>
      <w:r>
        <w:t xml:space="preserve"> </w:t>
      </w:r>
      <w:r>
        <w:rPr>
          <w:rStyle w:val="VerbatimChar"/>
        </w:rPr>
        <w:t xml:space="preserve">M/M/c</w:t>
      </w:r>
      <w:r>
        <w:t xml:space="preserve"> </w:t>
      </w:r>
      <w:r>
        <w:t xml:space="preserve">и ремонтная модель Росса. Для обеих моделей был</w:t>
      </w:r>
      <w:r>
        <w:t xml:space="preserve"> </w:t>
      </w:r>
      <w:r>
        <w:t xml:space="preserve">подготовлен воспроизводимый проект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 </w:t>
      </w:r>
      <w:r>
        <w:t xml:space="preserve">с отдельным модулем,</w:t>
      </w:r>
      <w:r>
        <w:t xml:space="preserve"> </w:t>
      </w:r>
      <w:r>
        <w:t xml:space="preserve">сценариями запуска, тестами и механизмом генерации literate-материалов.</w:t>
      </w:r>
    </w:p>
    <w:p>
      <w:pPr>
        <w:pStyle w:val="BodyText"/>
      </w:pPr>
      <w:r>
        <w:t xml:space="preserve">Для модели</w:t>
      </w:r>
      <w:r>
        <w:t xml:space="preserve"> </w:t>
      </w:r>
      <w:r>
        <w:rPr>
          <w:rStyle w:val="VerbatimChar"/>
        </w:rPr>
        <w:t xml:space="preserve">M/M/c</w:t>
      </w:r>
      <w:r>
        <w:t xml:space="preserve"> </w:t>
      </w:r>
      <w:r>
        <w:t xml:space="preserve">имитационные результаты показали характерное поведение</w:t>
      </w:r>
      <w:r>
        <w:t xml:space="preserve"> </w:t>
      </w:r>
      <w:r>
        <w:t xml:space="preserve">многоканальной очереди при высокой нагрузке: при росте интенсивности</w:t>
      </w:r>
      <w:r>
        <w:t xml:space="preserve"> </w:t>
      </w:r>
      <w:r>
        <w:t xml:space="preserve">входного потока увеличиваются как среднее время ожидания, так и вероятность</w:t>
      </w:r>
      <w:r>
        <w:t xml:space="preserve"> </w:t>
      </w:r>
      <w:r>
        <w:t xml:space="preserve">попадания заявки в очередь. Сопоставление с аналитическими формулами</w:t>
      </w:r>
      <w:r>
        <w:t xml:space="preserve"> </w:t>
      </w:r>
      <w:r>
        <w:t xml:space="preserve">Эрланга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подтвердило корректность вычислительной реализации.</w:t>
      </w:r>
    </w:p>
    <w:p>
      <w:pPr>
        <w:pStyle w:val="BodyText"/>
      </w:pPr>
      <w:r>
        <w:t xml:space="preserve">Для модели Росса были исследованы влияние числа машин и числа ремонтников</w:t>
      </w:r>
      <w:r>
        <w:t xml:space="preserve"> </w:t>
      </w:r>
      <w:r>
        <w:t xml:space="preserve">на среднее время до отказа системы, загрузку ремонтной подсистемы и</w:t>
      </w:r>
      <w:r>
        <w:t xml:space="preserve"> </w:t>
      </w:r>
      <w:r>
        <w:t xml:space="preserve">очередь на ремонт. Было показано, что увеличение числа ремонтников повышает</w:t>
      </w:r>
      <w:r>
        <w:t xml:space="preserve"> </w:t>
      </w:r>
      <w:r>
        <w:t xml:space="preserve">устойчивость системы, а рост числа машин при фиксированном резерве,</w:t>
      </w:r>
      <w:r>
        <w:t xml:space="preserve"> </w:t>
      </w:r>
      <w:r>
        <w:t xml:space="preserve">наоборот, приводит к усилению нагрузки на ремонт и уменьшению времени до</w:t>
      </w:r>
      <w:r>
        <w:t xml:space="preserve"> </w:t>
      </w:r>
      <w:r>
        <w:t xml:space="preserve">отказа. Имитационные оценки согласуются с аналитическим решением.</w:t>
      </w:r>
    </w:p>
    <w:p>
      <w:pPr>
        <w:pStyle w:val="BodyText"/>
      </w:pPr>
      <w:r>
        <w:t xml:space="preserve">Дополнительно в ходе лабораторной работы были автоматически сформированы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-скрипты,</w:t>
      </w:r>
      <w:r>
        <w:t xml:space="preserve"> </w:t>
      </w:r>
      <w:r>
        <w:rPr>
          <w:rStyle w:val="VerbatimChar"/>
        </w:rPr>
        <w:t xml:space="preserve">Quarto</w:t>
      </w:r>
      <w:r>
        <w:t xml:space="preserve">-документы и</w:t>
      </w:r>
      <w:r>
        <w:t xml:space="preserve"> </w:t>
      </w:r>
      <w:r>
        <w:rPr>
          <w:rStyle w:val="VerbatimChar"/>
        </w:rPr>
        <w:t xml:space="preserve">Jupyter notebook</w:t>
      </w:r>
      <w:r>
        <w:t xml:space="preserve">, что сделало всю</w:t>
      </w:r>
      <w:r>
        <w:t xml:space="preserve"> </w:t>
      </w:r>
      <w:r>
        <w:t xml:space="preserve">работу воспроизводимой и удобной для последующего анализа и защиты.</w:t>
      </w:r>
    </w:p>
    <w:bookmarkEnd w:id="81"/>
    <w:bookmarkStart w:id="86" w:name="список-литературы"/>
    <w:p>
      <w:pPr>
        <w:pStyle w:val="Heading1"/>
      </w:pPr>
      <w:r>
        <w:t xml:space="preserve">Список литературы</w:t>
      </w:r>
    </w:p>
    <w:bookmarkStart w:id="85" w:name="refs"/>
    <w:bookmarkStart w:id="82" w:name="ref-banks2010discreteevent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Banks J. и др. Discrete-Event System Simulation. 5-е изд. Upper Saddle River, NJ: Prentice Hall, 2010.</w:t>
      </w:r>
    </w:p>
    <w:bookmarkEnd w:id="82"/>
    <w:bookmarkStart w:id="83" w:name="ref-gross2018queueing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Gross D. и др. Fundamentals of Queueing Theory. 5-е изд. Hoboken, NJ: John Wiley &amp; Sons, 2018.</w:t>
      </w:r>
    </w:p>
    <w:bookmarkEnd w:id="83"/>
    <w:bookmarkStart w:id="84" w:name="ref-ross2019probabilitymodels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Ross S. M. Introduction to Probability Models. 12-е изд. Amsterdam: Academic Press, 2019.</w:t>
      </w:r>
    </w:p>
    <w:bookmarkEnd w:id="84"/>
    <w:bookmarkEnd w:id="85"/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35" Target="media/rId35.png" /><Relationship Type="http://schemas.openxmlformats.org/officeDocument/2006/relationships/image" Id="rId48" Target="media/rId48.png" /><Relationship Type="http://schemas.openxmlformats.org/officeDocument/2006/relationships/image" Id="rId66" Target="media/rId66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Курилко-Рюмин Евгений Михайлович</dc:creator>
  <dc:language>ru-RU</dc:language>
  <cp:keywords/>
  <dcterms:created xsi:type="dcterms:W3CDTF">2026-05-16T21:18:18Z</dcterms:created>
  <dcterms:modified xsi:type="dcterms:W3CDTF">2026-05-16T21:18:18Z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Дискретно-событийное моделирование</vt:lpwstr>
  </property>
  <property fmtid="{D5CDD505-2E9C-101B-9397-08002B2CF9AE}" pid="16" name="toc-title">
    <vt:lpwstr>Содержание</vt:lpwstr>
  </property>
</Properties>
</file>