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1.png" ContentType="image/png"/>
  <Override PartName="/word/media/rId71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26.png" ContentType="image/png"/>
  <Override PartName="/word/media/rId32.png" ContentType="image/png"/>
  <Override PartName="/word/media/rId46.png" ContentType="image/png"/>
  <Override PartName="/word/media/rId67.png" ContentType="image/png"/>
  <Override PartName="/word/media/rId76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Реализация модели SIR в дискретно-событийном подходе</w:t>
      </w:r>
    </w:p>
    <w:p>
      <w:pPr>
        <w:pStyle w:val="Author"/>
      </w:pPr>
      <w:r>
        <w:t xml:space="preserve">Курилко-Рюмин Евгений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дискретно-событийного подхода к</w:t>
      </w:r>
      <w:r>
        <w:t xml:space="preserve"> </w:t>
      </w:r>
      <w:r>
        <w:t xml:space="preserve">имитационному моделированию на примере классической модели распространения</w:t>
      </w:r>
      <w:r>
        <w:t xml:space="preserve"> </w:t>
      </w:r>
      <w:r>
        <w:t xml:space="preserve">инфекции</w:t>
      </w:r>
      <w:r>
        <w:t xml:space="preserve"> </w:t>
      </w:r>
      <w:r>
        <w:rPr>
          <w:rStyle w:val="VerbatimChar"/>
        </w:rPr>
        <w:t xml:space="preserve">SIR</w:t>
      </w:r>
      <w:r>
        <w:t xml:space="preserve">, реализация стохастической агентной модели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,</w:t>
      </w:r>
      <w:r>
        <w:t xml:space="preserve"> </w:t>
      </w:r>
      <w:r>
        <w:t xml:space="preserve">проведение параметрических экспериментов и подготовка воспроизводимых</w:t>
      </w:r>
      <w:r>
        <w:t xml:space="preserve"> </w:t>
      </w:r>
      <w:r>
        <w:t xml:space="preserve">материалов в форматах чистого кода,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проекта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средствами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прогон модели и сохранить таблицу результатов.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чистые скрипты,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и документацию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сгенерированные notebook.</w:t>
      </w:r>
    </w:p>
    <w:p>
      <w:pPr>
        <w:pStyle w:val="Compact"/>
        <w:numPr>
          <w:ilvl w:val="0"/>
          <w:numId w:val="1001"/>
        </w:numPr>
      </w:pPr>
      <w:r>
        <w:t xml:space="preserve">Добавить вычисления для набора параметров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Сравнить стохастическую модель с детерминированной системой</w:t>
      </w:r>
      <w:r>
        <w:t xml:space="preserve"> </w:t>
      </w:r>
      <w:r>
        <w:rPr>
          <w:rStyle w:val="VerbatimChar"/>
        </w:rPr>
        <w:t xml:space="preserve">SIR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Сравнить экспоненциальную и фиксированную длительности болезни.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сгенерированную документацию в итоговый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sir"/>
    <w:p>
      <w:pPr>
        <w:pStyle w:val="Heading2"/>
      </w:pPr>
      <w:r>
        <w:t xml:space="preserve">3.1 Модель</w:t>
      </w:r>
      <w:r>
        <w:t xml:space="preserve"> </w:t>
      </w:r>
      <w:r>
        <w:rPr>
          <w:rStyle w:val="VerbatimChar"/>
        </w:rPr>
        <w:t xml:space="preserve">SIR</w:t>
      </w:r>
    </w:p>
    <w:p>
      <w:pPr>
        <w:pStyle w:val="FirstParagraph"/>
      </w:pPr>
      <w:r>
        <w:t xml:space="preserve">Классическая модель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делит популяцию на три группы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к инфекции;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 и получившие иммунитет.</w:t>
      </w:r>
    </w:p>
    <w:p>
      <w:pPr>
        <w:pStyle w:val="FirstParagraph"/>
      </w:pPr>
      <w:r>
        <w:t xml:space="preserve">В детерминированном приближении динамика описывается системой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— вероятность заражения при одном контакте,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среднее число</w:t>
      </w:r>
      <w:r>
        <w:t xml:space="preserve"> </w:t>
      </w:r>
      <w:r>
        <w:t xml:space="preserve">контактов за единицу времени,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— интенсивность выздоровления, а</w:t>
      </w:r>
      <w:r>
        <w:t xml:space="preserve"> </w:t>
      </w:r>
      <w:r>
        <w:rPr>
          <w:rStyle w:val="VerbatimChar"/>
        </w:rPr>
        <w:t xml:space="preserve">N = S + I + R</w:t>
      </w:r>
      <w:r>
        <w:t xml:space="preserve"> </w:t>
      </w:r>
      <w:r>
        <w:t xml:space="preserve">— размер популяции.</w:t>
      </w:r>
    </w:p>
    <w:p>
      <w:pPr>
        <w:pStyle w:val="BodyText"/>
      </w:pPr>
      <w:r>
        <w:t xml:space="preserve">Для начальной стадии эпидемии базовое репродуктивное число приближённо</w:t>
      </w:r>
      <w:r>
        <w:t xml:space="preserve"> </w:t>
      </w:r>
      <w:r>
        <w:t xml:space="preserve">равно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базовом сценарии</w:t>
      </w:r>
      <w:r>
        <w:t xml:space="preserve"> </w:t>
      </w:r>
      <w:r>
        <w:rPr>
          <w:rStyle w:val="VerbatimChar"/>
        </w:rPr>
        <w:t xml:space="preserve">R_0 = 2</w:t>
      </w:r>
      <w:r>
        <w:t xml:space="preserve">, поэтому ожидается рост числа инфицированных</w:t>
      </w:r>
      <w:r>
        <w:t xml:space="preserve"> </w:t>
      </w:r>
      <w:r>
        <w:t xml:space="preserve">до достижения эпидемического пика.</w:t>
      </w:r>
    </w:p>
    <w:bookmarkEnd w:id="22"/>
    <w:bookmarkStart w:id="23" w:name="дискретно-событийный-подход"/>
    <w:p>
      <w:pPr>
        <w:pStyle w:val="Heading2"/>
      </w:pPr>
      <w:r>
        <w:t xml:space="preserve">3.2 Дискретно-событийный подход</w:t>
      </w:r>
    </w:p>
    <w:p>
      <w:pPr>
        <w:pStyle w:val="FirstParagraph"/>
      </w:pPr>
      <w:r>
        <w:t xml:space="preserve">В дискретно-событийной реализации каждый индивид является отдельным</w:t>
      </w:r>
      <w:r>
        <w:t xml:space="preserve"> </w:t>
      </w:r>
      <w:r>
        <w:t xml:space="preserve">агентом. Для восприимчивого агента интервалы между контактами имеют</w:t>
      </w:r>
      <w:r>
        <w:t xml:space="preserve"> </w:t>
      </w:r>
      <w:r>
        <w:t xml:space="preserve">экспоненциальное распределение со средним</w:t>
      </w:r>
      <w:r>
        <w:t xml:space="preserve"> </w:t>
      </w:r>
      <w:r>
        <w:rPr>
          <w:rStyle w:val="VerbatimChar"/>
        </w:rPr>
        <w:t xml:space="preserve">1 / c</w:t>
      </w:r>
      <w:r>
        <w:t xml:space="preserve">. После контакта со</w:t>
      </w:r>
      <w:r>
        <w:t xml:space="preserve"> </w:t>
      </w:r>
      <w:r>
        <w:t xml:space="preserve">случайно выбранным инфицированным агентом заражение происходит с</w:t>
      </w:r>
      <w:r>
        <w:t xml:space="preserve"> </w:t>
      </w:r>
      <w:r>
        <w:t xml:space="preserve">вероятностью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 Для заболевшего агента время до выздоровления также</w:t>
      </w:r>
      <w:r>
        <w:t xml:space="preserve"> </w:t>
      </w:r>
      <w:r>
        <w:t xml:space="preserve">распределено экспоненциально со средним</w:t>
      </w:r>
      <w:r>
        <w:t xml:space="preserve"> </w:t>
      </w:r>
      <w:r>
        <w:rPr>
          <w:rStyle w:val="VerbatimChar"/>
        </w:rPr>
        <w:t xml:space="preserve">1 / gamma</w:t>
      </w:r>
      <w:r>
        <w:t xml:space="preserve">.</w:t>
      </w:r>
    </w:p>
    <w:p>
      <w:pPr>
        <w:pStyle w:val="BodyText"/>
      </w:pPr>
      <w:r>
        <w:t xml:space="preserve">В отличие от системы ОДУ, такая модель сохраняет случайные флуктуации и</w:t>
      </w:r>
      <w:r>
        <w:t xml:space="preserve"> </w:t>
      </w:r>
      <w:r>
        <w:t xml:space="preserve">может воспроизводить различные траектории эпидемии при одних и тех же</w:t>
      </w:r>
      <w:r>
        <w:t xml:space="preserve"> </w:t>
      </w:r>
      <w:r>
        <w:t xml:space="preserve">параметрах.</w:t>
      </w:r>
    </w:p>
    <w:bookmarkEnd w:id="23"/>
    <w:bookmarkEnd w:id="24"/>
    <w:bookmarkStart w:id="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архитектура-проекта"/>
    <w:p>
      <w:pPr>
        <w:pStyle w:val="Heading2"/>
      </w:pPr>
      <w:r>
        <w:t xml:space="preserve">4.1 Архитектура проекта</w:t>
      </w:r>
    </w:p>
    <w:p>
      <w:pPr>
        <w:pStyle w:val="FirstParagraph"/>
      </w:pPr>
      <w:r>
        <w:t xml:space="preserve">Работа выполнена в каталоге</w:t>
      </w:r>
      <w:r>
        <w:t xml:space="preserve"> </w:t>
      </w:r>
      <w:r>
        <w:rPr>
          <w:rStyle w:val="VerbatimChar"/>
        </w:rPr>
        <w:t xml:space="preserve">labs/lab08/project</w:t>
      </w:r>
      <w:r>
        <w:t xml:space="preserve">. Основные файлы проекта</w:t>
      </w:r>
      <w:r>
        <w:t xml:space="preserve"> </w:t>
      </w:r>
      <w:r>
        <w:t xml:space="preserve">приведены в</w:t>
      </w:r>
      <w:r>
        <w:t xml:space="preserve"> </w:t>
      </w:r>
      <w:hyperlink w:anchor="tbl-lab08-file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lab08-fil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файлы 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src/SIRDESLab08.jl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модуль дискретно-событийной модели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scripts/01_sir_des.jl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литературный код базового сценария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scripts/02_sir_des_param.jl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литературный код параметрических экспериментов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scripts/03_sir_benchmark.jl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измерение производительности для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 = 10000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scripts/generate_all.jl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.jl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.ipynb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.qmd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test/runtests.jl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автоматические проверки модели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Для реализации использовались пакеты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.</w:t>
      </w:r>
    </w:p>
    <w:p>
      <w:pPr>
        <w:pStyle w:val="BodyText"/>
      </w:pPr>
      <w:r>
        <w:t xml:space="preserve">Перед выполнением сценариев было активировано окружение проекта и</w:t>
      </w:r>
      <w:r>
        <w:t xml:space="preserve"> </w:t>
      </w:r>
      <w:r>
        <w:t xml:space="preserve">установлены зафиксированные зависимости. Терминальный вывод этого этапа</w:t>
      </w:r>
      <w:r>
        <w:t xml:space="preserve"> </w:t>
      </w:r>
      <w:r>
        <w:t xml:space="preserve">показан на</w:t>
      </w:r>
      <w:r>
        <w:t xml:space="preserve"> </w:t>
      </w:r>
      <w:hyperlink w:anchor="fig-lab08-env-screen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ab08-env-screen"/>
          <w:p>
            <w:pPr>
              <w:pStyle w:val="Compact"/>
              <w:jc w:val="center"/>
            </w:pPr>
            <w:r>
              <w:drawing>
                <wp:inline>
                  <wp:extent cx="5334000" cy="68373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1_environment_setu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83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Подготовка окружения проекта и установка зависимостей</w:t>
            </w:r>
            <w:r>
              <w:t xml:space="preserve"> </w:t>
            </w:r>
            <w:r>
              <w:rPr>
                <w:rStyle w:val="VerbatimChar"/>
              </w:rPr>
              <w:t xml:space="preserve">Julia</w:t>
            </w:r>
          </w:p>
          <w:bookmarkEnd w:id="29"/>
        </w:tc>
      </w:tr>
    </w:tbl>
    <w:bookmarkEnd w:id="30"/>
    <w:bookmarkStart w:id="31" w:name="реализация-дискретно-событийной-модели"/>
    <w:p>
      <w:pPr>
        <w:pStyle w:val="Heading2"/>
      </w:pPr>
      <w:r>
        <w:t xml:space="preserve">4.2 Реализация дискретно-событийной модели</w:t>
      </w:r>
    </w:p>
    <w:p>
      <w:pPr>
        <w:pStyle w:val="FirstParagraph"/>
      </w:pPr>
      <w:r>
        <w:t xml:space="preserve">В модуле</w:t>
      </w:r>
      <w:r>
        <w:t xml:space="preserve"> </w:t>
      </w:r>
      <w:r>
        <w:rPr>
          <w:rStyle w:val="VerbatimChar"/>
        </w:rPr>
        <w:t xml:space="preserve">SIRDESLab08.jl</w:t>
      </w:r>
      <w:r>
        <w:t xml:space="preserve"> </w:t>
      </w:r>
      <w:r>
        <w:t xml:space="preserve">определены структуры</w:t>
      </w:r>
      <w:r>
        <w:t xml:space="preserve"> </w:t>
      </w:r>
      <w:r>
        <w:rPr>
          <w:rStyle w:val="VerbatimChar"/>
        </w:rPr>
        <w:t xml:space="preserve">SIRPerson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SIRModel</w:t>
      </w:r>
      <w:r>
        <w:t xml:space="preserve">.</w:t>
      </w:r>
      <w:r>
        <w:t xml:space="preserve"> </w:t>
      </w:r>
      <w:r>
        <w:t xml:space="preserve">Первая хранит идентификатор и состояние агента, вторая — объект симуляции,</w:t>
      </w:r>
      <w:r>
        <w:t xml:space="preserve"> </w:t>
      </w:r>
      <w:r>
        <w:t xml:space="preserve">параметры, генератор случайных чисел, список агентов и временные ряды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I(t)</w:t>
      </w:r>
      <w:r>
        <w:t xml:space="preserve">,</w:t>
      </w:r>
      <w:r>
        <w:t xml:space="preserve"> </w:t>
      </w:r>
      <w:r>
        <w:rPr>
          <w:rStyle w:val="VerbatimChar"/>
        </w:rPr>
        <w:t xml:space="preserve">R(t)</w:t>
      </w:r>
      <w:r>
        <w:t xml:space="preserve">.</w:t>
      </w:r>
    </w:p>
    <w:p>
      <w:pPr>
        <w:pStyle w:val="BodyText"/>
      </w:pPr>
      <w:r>
        <w:t xml:space="preserve">Жизненный цикл агента реализован как возобновляемая функция</w:t>
      </w:r>
      <w:r>
        <w:t xml:space="preserve"> </w:t>
      </w:r>
      <w:r>
        <w:rPr>
          <w:rStyle w:val="VerbatimChar"/>
        </w:rPr>
        <w:t xml:space="preserve">live</w:t>
      </w:r>
      <w:r>
        <w:t xml:space="preserve">.</w:t>
      </w:r>
      <w:r>
        <w:t xml:space="preserve"> </w:t>
      </w:r>
      <w:r>
        <w:t xml:space="preserve">Оператор</w:t>
      </w:r>
      <w:r>
        <w:t xml:space="preserve"> </w:t>
      </w:r>
      <w:r>
        <w:rPr>
          <w:rStyle w:val="VerbatimChar"/>
        </w:rPr>
        <w:t xml:space="preserve">@yield timeout(...)</w:t>
      </w:r>
      <w:r>
        <w:t xml:space="preserve"> </w:t>
      </w:r>
      <w:r>
        <w:t xml:space="preserve">приостанавливает конкретного агента до</w:t>
      </w:r>
      <w:r>
        <w:t xml:space="preserve"> </w:t>
      </w:r>
      <w:r>
        <w:t xml:space="preserve">наступления следующего события, не блокируя выполнение остальных</w:t>
      </w:r>
      <w:r>
        <w:t xml:space="preserve"> </w:t>
      </w:r>
      <w:r>
        <w:t xml:space="preserve">процессов. Функция</w:t>
      </w:r>
      <w:r>
        <w:t xml:space="preserve"> </w:t>
      </w:r>
      <w:r>
        <w:rPr>
          <w:rStyle w:val="VerbatimChar"/>
        </w:rPr>
        <w:t xml:space="preserve">activate!</w:t>
      </w:r>
      <w:r>
        <w:t xml:space="preserve"> </w:t>
      </w:r>
      <w:r>
        <w:t xml:space="preserve">регистрирует процессы агентов, а</w:t>
      </w:r>
      <w:r>
        <w:t xml:space="preserve"> </w:t>
      </w:r>
      <w:r>
        <w:rPr>
          <w:rStyle w:val="VerbatimChar"/>
        </w:rPr>
        <w:t xml:space="preserve">sir_run!</w:t>
      </w:r>
      <w:r>
        <w:t xml:space="preserve"> </w:t>
      </w:r>
      <w:r>
        <w:t xml:space="preserve">запускает продвижение виртуального времени.</w:t>
      </w:r>
    </w:p>
    <w:p>
      <w:pPr>
        <w:pStyle w:val="BodyText"/>
      </w:pPr>
      <w:r>
        <w:t xml:space="preserve">Дополнительно реализованы:</w:t>
      </w:r>
    </w:p>
    <w:p>
      <w:pPr>
        <w:pStyle w:val="Compact"/>
        <w:numPr>
          <w:ilvl w:val="0"/>
          <w:numId w:val="1003"/>
        </w:numPr>
      </w:pPr>
      <w:r>
        <w:t xml:space="preserve">проверка входных параметров;</w:t>
      </w:r>
    </w:p>
    <w:p>
      <w:pPr>
        <w:pStyle w:val="Compact"/>
        <w:numPr>
          <w:ilvl w:val="0"/>
          <w:numId w:val="1003"/>
        </w:numPr>
      </w:pPr>
      <w:r>
        <w:t xml:space="preserve">воспроизводимые запуски через</w:t>
      </w:r>
      <w:r>
        <w:t xml:space="preserve"> </w:t>
      </w:r>
      <w:r>
        <w:rPr>
          <w:rStyle w:val="VerbatimChar"/>
        </w:rPr>
        <w:t xml:space="preserve">StableRNG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расчёт пика</w:t>
      </w:r>
      <w:r>
        <w:t xml:space="preserve"> </w:t>
      </w:r>
      <w:r>
        <w:rPr>
          <w:rStyle w:val="VerbatimChar"/>
        </w:rPr>
        <w:t xml:space="preserve">I</w:t>
      </w:r>
      <w:r>
        <w:t xml:space="preserve">, времени пика и итоговой доли заболевших;</w:t>
      </w:r>
    </w:p>
    <w:p>
      <w:pPr>
        <w:pStyle w:val="Compact"/>
        <w:numPr>
          <w:ilvl w:val="0"/>
          <w:numId w:val="1003"/>
        </w:numPr>
      </w:pPr>
      <w:r>
        <w:t xml:space="preserve">численное решение детерминированной системы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методом Рунге-Кутты;</w:t>
      </w:r>
    </w:p>
    <w:p>
      <w:pPr>
        <w:pStyle w:val="Compact"/>
        <w:numPr>
          <w:ilvl w:val="0"/>
          <w:numId w:val="1003"/>
        </w:numPr>
      </w:pPr>
      <w:r>
        <w:t xml:space="preserve">режим фиксированной длительности болезни</w:t>
      </w:r>
      <w:r>
        <w:t xml:space="preserve"> </w:t>
      </w:r>
      <w:r>
        <w:rPr>
          <w:rStyle w:val="VerbatimChar"/>
        </w:rPr>
        <w:t xml:space="preserve">1 / gamma</w:t>
      </w:r>
      <w:r>
        <w:t xml:space="preserve">.</w:t>
      </w:r>
    </w:p>
    <w:bookmarkEnd w:id="31"/>
    <w:bookmarkStart w:id="40" w:name="базовый-вычислительный-эксперимент"/>
    <w:p>
      <w:pPr>
        <w:pStyle w:val="Heading2"/>
      </w:pPr>
      <w:r>
        <w:t xml:space="preserve">4.3 Базовый вычислительный эксперимент</w:t>
      </w:r>
    </w:p>
    <w:p>
      <w:pPr>
        <w:pStyle w:val="FirstParagraph"/>
      </w:pPr>
      <w:r>
        <w:t xml:space="preserve">В базовом сценарии использовались:</w:t>
      </w:r>
    </w:p>
    <w:p>
      <w:pPr>
        <w:pStyle w:val="Compact"/>
        <w:numPr>
          <w:ilvl w:val="0"/>
          <w:numId w:val="1004"/>
        </w:numPr>
      </w:pPr>
      <w:r>
        <w:t xml:space="preserve">начальное состояние</w:t>
      </w:r>
      <w:r>
        <w:t xml:space="preserve"> </w:t>
      </w:r>
      <w:r>
        <w:rPr>
          <w:rStyle w:val="VerbatimChar"/>
        </w:rPr>
        <w:t xml:space="preserve">u0 = [990, 10, 0]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вероятность заражения</w:t>
      </w:r>
      <w:r>
        <w:t xml:space="preserve"> </w:t>
      </w:r>
      <w:r>
        <w:rPr>
          <w:rStyle w:val="VerbatimChar"/>
        </w:rPr>
        <w:t xml:space="preserve">beta = 0.05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частота контактов</w:t>
      </w:r>
      <w:r>
        <w:t xml:space="preserve"> </w:t>
      </w:r>
      <w:r>
        <w:rPr>
          <w:rStyle w:val="VerbatimChar"/>
        </w:rPr>
        <w:t xml:space="preserve">c = 10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интенсивность выздоровления</w:t>
      </w:r>
      <w:r>
        <w:t xml:space="preserve"> </w:t>
      </w:r>
      <w:r>
        <w:rPr>
          <w:rStyle w:val="VerbatimChar"/>
        </w:rPr>
        <w:t xml:space="preserve">gamma = 0.25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длительность моделирования</w:t>
      </w:r>
      <w:r>
        <w:t xml:space="preserve"> </w:t>
      </w:r>
      <w:r>
        <w:rPr>
          <w:rStyle w:val="VerbatimChar"/>
        </w:rPr>
        <w:t xml:space="preserve">tmax = 40</w:t>
      </w:r>
      <w:r>
        <w:t xml:space="preserve">.</w:t>
      </w:r>
    </w:p>
    <w:p>
      <w:pPr>
        <w:pStyle w:val="FirstParagraph"/>
      </w:pPr>
      <w:r>
        <w:t xml:space="preserve">Результат сохранён в</w:t>
      </w:r>
      <w:r>
        <w:t xml:space="preserve"> </w:t>
      </w:r>
      <w:r>
        <w:rPr>
          <w:rStyle w:val="VerbatimChar"/>
        </w:rPr>
        <w:t xml:space="preserve">data/sims/sir_990_10_0.05_10.0_0.25.csv</w:t>
      </w:r>
      <w:r>
        <w:t xml:space="preserve">. На</w:t>
      </w:r>
      <w:r>
        <w:t xml:space="preserve"> </w:t>
      </w:r>
      <w:hyperlink w:anchor="fig-lab08-base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показана стохастическая траектория численности</w:t>
      </w:r>
      <w:r>
        <w:t xml:space="preserve"> </w:t>
      </w:r>
      <w:r>
        <w:t xml:space="preserve">трёх групп.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lab08-base-screen"/>
          <w:p>
            <w:pPr>
              <w:pStyle w:val="Compact"/>
              <w:jc w:val="center"/>
            </w:pPr>
            <w:r>
              <w:drawing>
                <wp:inline>
                  <wp:extent cx="5334000" cy="96120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2_base_scenario_consol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61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Терминальный вывод базового сценария DES-SIR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lab08-base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de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Базовая траектория DES-SIR</w:t>
            </w:r>
          </w:p>
          <w:bookmarkEnd w:id="39"/>
        </w:tc>
      </w:tr>
    </w:tbl>
    <w:p>
      <w:pPr>
        <w:pStyle w:val="BodyText"/>
      </w:pPr>
      <w:r>
        <w:t xml:space="preserve">График имеет характерный для эпидемии вид: после начального роста числа</w:t>
      </w:r>
      <w:r>
        <w:t xml:space="preserve"> </w:t>
      </w:r>
      <w:r>
        <w:t xml:space="preserve">инфицированных формируется пик, затем количество активных случаев</w:t>
      </w:r>
      <w:r>
        <w:t xml:space="preserve"> </w:t>
      </w:r>
      <w:r>
        <w:t xml:space="preserve">снижается из-за уменьшения числа восприимчивых и накопления выздоровевших.</w:t>
      </w:r>
    </w:p>
    <w:bookmarkEnd w:id="40"/>
    <w:bookmarkStart w:id="45" w:name="сравнение-с-детерминированной-моделью"/>
    <w:p>
      <w:pPr>
        <w:pStyle w:val="Heading2"/>
      </w:pPr>
      <w:r>
        <w:t xml:space="preserve">4.4 Сравнение с детерминированной моделью</w:t>
      </w:r>
    </w:p>
    <w:p>
      <w:pPr>
        <w:pStyle w:val="FirstParagraph"/>
      </w:pPr>
      <w:r>
        <w:t xml:space="preserve">Для тех же начальных данных построено решение системы ОДУ. На</w:t>
      </w:r>
      <w:r>
        <w:t xml:space="preserve"> </w:t>
      </w:r>
      <w:hyperlink w:anchor="fig-lab08-ode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видно, что стохастическая DES-модель колеблется</w:t>
      </w:r>
      <w:r>
        <w:t xml:space="preserve"> </w:t>
      </w:r>
      <w:r>
        <w:t xml:space="preserve">вокруг гладкой детерминированной кривой, но сохраняет ту же общую динамику.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lab08-ode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des_vs_od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Сравнение DES и системы ОДУ</w:t>
            </w:r>
          </w:p>
          <w:bookmarkEnd w:id="44"/>
        </w:tc>
      </w:tr>
    </w:tbl>
    <w:bookmarkEnd w:id="45"/>
    <w:bookmarkStart w:id="66" w:name="параметрические-эксперименты"/>
    <w:p>
      <w:pPr>
        <w:pStyle w:val="Heading2"/>
      </w:pPr>
      <w:r>
        <w:t xml:space="preserve">4.5 Параметрические эксперименты</w:t>
      </w:r>
    </w:p>
    <w:p>
      <w:pPr>
        <w:pStyle w:val="FirstParagraph"/>
      </w:pPr>
      <w:r>
        <w:t xml:space="preserve">В литературный код добавлены серии запусков: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beta ∈ {0.03, 0.05, 0.07}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 ∈ {6, 10, 14}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gamma ∈ {0.15, 0.25, 0.40}</w:t>
      </w:r>
      <w:r>
        <w:t xml:space="preserve">.</w:t>
      </w:r>
    </w:p>
    <w:p>
      <w:pPr>
        <w:pStyle w:val="FirstParagraph"/>
      </w:pPr>
      <w:r>
        <w:t xml:space="preserve">Для каждого сценария рассчитаны пик</w:t>
      </w:r>
      <w:r>
        <w:t xml:space="preserve"> </w:t>
      </w:r>
      <w:r>
        <w:rPr>
          <w:rStyle w:val="VerbatimChar"/>
        </w:rPr>
        <w:t xml:space="preserve">I</w:t>
      </w:r>
      <w:r>
        <w:t xml:space="preserve">, время пика и итоговая доля</w:t>
      </w:r>
      <w:r>
        <w:t xml:space="preserve"> </w:t>
      </w:r>
      <w:r>
        <w:t xml:space="preserve">заболевших. Итоговая таблица сохранена в</w:t>
      </w:r>
      <w:r>
        <w:t xml:space="preserve"> </w:t>
      </w:r>
      <w:r>
        <w:rPr>
          <w:rStyle w:val="VerbatimChar"/>
        </w:rPr>
        <w:t xml:space="preserve">data/sims/sir_sensitivity_summary.csv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lab08-sensitivity-screen"/>
          <w:p>
            <w:pPr>
              <w:pStyle w:val="Compact"/>
              <w:jc w:val="center"/>
            </w:pPr>
            <w:r>
              <w:drawing>
                <wp:inline>
                  <wp:extent cx="5334000" cy="178251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3_sensitivity_scan_consol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82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Терминальный вывод анализа чувствительности DES-SIR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lab08-beta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sensitivity_beta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Влияние вероятности заражения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lab08-contacts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sensitivity_contact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Влияние частоты контактов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lab08-gamma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sensitivity_gamm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Влияние интенсивности выздоровления</w:t>
            </w:r>
          </w:p>
          <w:bookmarkEnd w:id="61"/>
        </w:tc>
      </w:tr>
    </w:tbl>
    <w:p>
      <w:pPr>
        <w:pStyle w:val="BodyText"/>
      </w:pPr>
      <w:r>
        <w:t xml:space="preserve">Полученные траектории соответствуют смыслу параметров модели. Увеличение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ускоряет распространение инфекции и повышает эпидемический</w:t>
      </w:r>
      <w:r>
        <w:t xml:space="preserve"> </w:t>
      </w:r>
      <w:r>
        <w:t xml:space="preserve">пик. Увеличение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сокращает среднюю длительность болезни, поэтому</w:t>
      </w:r>
      <w:r>
        <w:t xml:space="preserve"> </w:t>
      </w:r>
      <w:r>
        <w:t xml:space="preserve">снижает пик числа инфицированных и итоговый размер эпидемии.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lab08-metrics"/>
          <w:p>
            <w:pPr>
              <w:pStyle w:val="Compact"/>
              <w:jc w:val="center"/>
            </w:pPr>
            <w:r>
              <w:drawing>
                <wp:inline>
                  <wp:extent cx="4907280" cy="206105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sensitivity_metrics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061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Сводные показатели параметрических экспериментов</w:t>
            </w:r>
          </w:p>
          <w:bookmarkEnd w:id="65"/>
        </w:tc>
      </w:tr>
    </w:tbl>
    <w:bookmarkEnd w:id="66"/>
    <w:bookmarkStart w:id="75" w:name="фиксированная-длительность-болезни"/>
    <w:p>
      <w:pPr>
        <w:pStyle w:val="Heading2"/>
      </w:pPr>
      <w:r>
        <w:t xml:space="preserve">4.6 Фиксированная длительность болезни</w:t>
      </w:r>
    </w:p>
    <w:p>
      <w:pPr>
        <w:pStyle w:val="FirstParagraph"/>
      </w:pPr>
      <w:r>
        <w:t xml:space="preserve">В дополнительном эксперименте экспоненциальное время до выздоровления</w:t>
      </w:r>
      <w:r>
        <w:t xml:space="preserve"> </w:t>
      </w:r>
      <w:r>
        <w:t xml:space="preserve">заменено фиксированной величиной</w:t>
      </w:r>
      <w:r>
        <w:t xml:space="preserve"> </w:t>
      </w:r>
      <w:r>
        <w:rPr>
          <w:rStyle w:val="VerbatimChar"/>
        </w:rPr>
        <w:t xml:space="preserve">1 / gamma</w:t>
      </w:r>
      <w:r>
        <w:t xml:space="preserve">. На</w:t>
      </w:r>
      <w:r>
        <w:t xml:space="preserve"> </w:t>
      </w:r>
      <w:hyperlink w:anchor="fig-lab08-recovery">
        <w:r>
          <w:rPr>
            <w:rStyle w:val="Hyperlink"/>
          </w:rPr>
          <w:t xml:space="preserve">рис. 11</w:t>
        </w:r>
      </w:hyperlink>
      <w:r>
        <w:t xml:space="preserve"> </w:t>
      </w:r>
      <w:r>
        <w:t xml:space="preserve">сопоставлены две траектории.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lab08-recovery-screen"/>
          <w:p>
            <w:pPr>
              <w:pStyle w:val="Compact"/>
              <w:jc w:val="center"/>
            </w:pPr>
            <w:r>
              <w:drawing>
                <wp:inline>
                  <wp:extent cx="5334000" cy="91156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4_recovery_modes_consol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1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Таблица сравнения экспоненциальной и фиксированной длительности болезни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lab08-recovery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recovery_modes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Сравнение длительности болезни</w:t>
            </w:r>
          </w:p>
          <w:bookmarkEnd w:id="74"/>
        </w:tc>
      </w:tr>
    </w:tbl>
    <w:p>
      <w:pPr>
        <w:pStyle w:val="BodyText"/>
      </w:pPr>
      <w:r>
        <w:t xml:space="preserve">Фиксированная длительность болезни убирает длинный хвост распределения</w:t>
      </w:r>
      <w:r>
        <w:t xml:space="preserve"> </w:t>
      </w:r>
      <w:r>
        <w:t xml:space="preserve">времени выздоровления и делает изменения числа активных случаев более</w:t>
      </w:r>
      <w:r>
        <w:t xml:space="preserve"> </w:t>
      </w:r>
      <w:r>
        <w:t xml:space="preserve">синхронными. При этом общая эпидемическая динамика сохраняется.</w:t>
      </w:r>
    </w:p>
    <w:bookmarkEnd w:id="75"/>
    <w:bookmarkStart w:id="80" w:name="literate-представление-и-документация"/>
    <w:p>
      <w:pPr>
        <w:pStyle w:val="Heading2"/>
      </w:pPr>
      <w:r>
        <w:t xml:space="preserve">4.7 Literate-представление и документация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scripts/generate_all.jl</w:t>
      </w:r>
      <w:r>
        <w:t xml:space="preserve"> </w:t>
      </w:r>
      <w:r>
        <w:t xml:space="preserve">автоматически формирует производные</w:t>
      </w:r>
      <w:r>
        <w:t xml:space="preserve"> </w:t>
      </w:r>
      <w:r>
        <w:t xml:space="preserve">материалы из двух литературных сценариев:</w:t>
      </w:r>
    </w:p>
    <w:p>
      <w:pPr>
        <w:pStyle w:val="Compact"/>
        <w:numPr>
          <w:ilvl w:val="0"/>
          <w:numId w:val="1006"/>
        </w:numPr>
      </w:pPr>
      <w:r>
        <w:t xml:space="preserve">чистые скрипты в</w:t>
      </w:r>
      <w:r>
        <w:t xml:space="preserve"> </w:t>
      </w:r>
      <w:r>
        <w:rPr>
          <w:rStyle w:val="VerbatimChar"/>
        </w:rPr>
        <w:t xml:space="preserve">scripts/clean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документацию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notebook в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.</w:t>
      </w:r>
    </w:p>
    <w:p>
      <w:pPr>
        <w:pStyle w:val="FirstParagraph"/>
      </w:pPr>
      <w:r>
        <w:t xml:space="preserve">После генерации notebook были выполнены с помощью ядра</w:t>
      </w:r>
      <w:r>
        <w:t xml:space="preserve"> </w:t>
      </w:r>
      <w:r>
        <w:rPr>
          <w:rStyle w:val="VerbatimChar"/>
        </w:rPr>
        <w:t xml:space="preserve">julia-1.10</w:t>
      </w:r>
      <w:r>
        <w:t xml:space="preserve">.</w:t>
      </w:r>
      <w:r>
        <w:t xml:space="preserve"> </w:t>
      </w:r>
      <w:r>
        <w:t xml:space="preserve">Выполненные версии сохранены с суффиксом</w:t>
      </w:r>
      <w:r>
        <w:t xml:space="preserve"> </w:t>
      </w:r>
      <w:r>
        <w:rPr>
          <w:rStyle w:val="VerbatimChar"/>
        </w:rPr>
        <w:t xml:space="preserve">.executed.ipynb</w:t>
      </w:r>
      <w:r>
        <w:t xml:space="preserve">. Ниже</w:t>
      </w:r>
      <w:r>
        <w:t xml:space="preserve"> </w:t>
      </w:r>
      <w:r>
        <w:t xml:space="preserve">сгенерированная документация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интегрирована в отчёт как приложения.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lab08-literate-screen"/>
          <w:p>
            <w:pPr>
              <w:pStyle w:val="Compact"/>
              <w:jc w:val="center"/>
            </w:pPr>
            <w:r>
              <w:drawing>
                <wp:inline>
                  <wp:extent cx="5334000" cy="236916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05_literate_generation_consol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Генерация чистых скриптов, документации</w:t>
            </w:r>
            <w:r>
              <w:t xml:space="preserve"> </w:t>
            </w:r>
            <w:r>
              <w:rPr>
                <w:rStyle w:val="VerbatimChar"/>
              </w:rPr>
              <w:t xml:space="preserve">Quarto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Jupyter notebook</w:t>
            </w:r>
          </w:p>
          <w:bookmarkEnd w:id="79"/>
        </w:tc>
      </w:tr>
    </w:tbl>
    <w:bookmarkEnd w:id="80"/>
    <w:bookmarkStart w:id="85" w:name="оценка-производительности"/>
    <w:p>
      <w:pPr>
        <w:pStyle w:val="Heading2"/>
      </w:pPr>
      <w:r>
        <w:t xml:space="preserve">4.8 Оценка производительности</w:t>
      </w:r>
    </w:p>
    <w:p>
      <w:pPr>
        <w:pStyle w:val="FirstParagraph"/>
      </w:pPr>
      <w:r>
        <w:t xml:space="preserve">Для популяции из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индивидов добавлен отдельный сценарий</w:t>
      </w:r>
      <w:r>
        <w:t xml:space="preserve"> </w:t>
      </w:r>
      <w:r>
        <w:rPr>
          <w:rStyle w:val="VerbatimChar"/>
        </w:rPr>
        <w:t xml:space="preserve">scripts/03_sir_benchmark.jl</w:t>
      </w:r>
      <w:r>
        <w:t xml:space="preserve">. После прогрева он выполняет три измерения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и сохраняет минимальное и медианное время, объём</w:t>
      </w:r>
      <w:r>
        <w:t xml:space="preserve"> </w:t>
      </w:r>
      <w:r>
        <w:t xml:space="preserve">выделенной памяти и число аллокаций в</w:t>
      </w:r>
      <w:r>
        <w:t xml:space="preserve"> </w:t>
      </w:r>
      <w:r>
        <w:rPr>
          <w:rStyle w:val="VerbatimChar"/>
        </w:rPr>
        <w:t xml:space="preserve">data/sims/sir_benchmark_10000.csv</w:t>
      </w:r>
      <w:r>
        <w:t xml:space="preserve">.</w:t>
      </w:r>
    </w:p>
    <w:p>
      <w:pPr>
        <w:pStyle w:val="BodyText"/>
      </w:pPr>
      <w:r>
        <w:t xml:space="preserve">По результатам измерений минимальное время выполнения составило</w:t>
      </w:r>
      <w:r>
        <w:t xml:space="preserve"> </w:t>
      </w:r>
      <w:r>
        <w:rPr>
          <w:rStyle w:val="VerbatimChar"/>
        </w:rPr>
        <w:t xml:space="preserve">25.63</w:t>
      </w:r>
      <w:r>
        <w:t xml:space="preserve"> </w:t>
      </w:r>
      <w:r>
        <w:t xml:space="preserve">с, медианное —</w:t>
      </w:r>
      <w:r>
        <w:t xml:space="preserve"> </w:t>
      </w:r>
      <w:r>
        <w:rPr>
          <w:rStyle w:val="VerbatimChar"/>
        </w:rPr>
        <w:t xml:space="preserve">26.63</w:t>
      </w:r>
      <w:r>
        <w:t xml:space="preserve"> </w:t>
      </w:r>
      <w:r>
        <w:t xml:space="preserve">с. Медианный объём выделенной памяти равен</w:t>
      </w:r>
      <w:r>
        <w:t xml:space="preserve"> </w:t>
      </w:r>
      <w:r>
        <w:t xml:space="preserve">примерно</w:t>
      </w:r>
      <w:r>
        <w:t xml:space="preserve"> </w:t>
      </w:r>
      <w:r>
        <w:rPr>
          <w:rStyle w:val="VerbatimChar"/>
        </w:rPr>
        <w:t xml:space="preserve">1.34</w:t>
      </w:r>
      <w:r>
        <w:t xml:space="preserve"> </w:t>
      </w:r>
      <w:r>
        <w:t xml:space="preserve">ГБ при</w:t>
      </w:r>
      <w:r>
        <w:t xml:space="preserve"> </w:t>
      </w:r>
      <w:r>
        <w:rPr>
          <w:rStyle w:val="VerbatimChar"/>
        </w:rPr>
        <w:t xml:space="preserve">43.3</w:t>
      </w:r>
      <w:r>
        <w:t xml:space="preserve"> </w:t>
      </w:r>
      <w:r>
        <w:t xml:space="preserve">млн аллокаций.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lab08-tests-benchmark-screen"/>
          <w:p>
            <w:pPr>
              <w:pStyle w:val="Compact"/>
              <w:jc w:val="center"/>
            </w:pPr>
            <w:r>
              <w:drawing>
                <wp:inline>
                  <wp:extent cx="5334000" cy="130416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06_tests_benchmark_consol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04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Успешное выполнение автоматических тестов и оценка производительности DES-SIR</w:t>
            </w:r>
          </w:p>
          <w:bookmarkEnd w:id="84"/>
        </w:tc>
      </w:tr>
    </w:tbl>
    <w:p>
      <w:pPr>
        <w:pStyle w:val="BodyText"/>
      </w:pPr>
      <w:r>
        <w:t xml:space="preserve">Возможные направления оптимизации: сокращение числа объектов событий,</w:t>
      </w:r>
      <w:r>
        <w:t xml:space="preserve"> </w:t>
      </w:r>
      <w:r>
        <w:t xml:space="preserve">предварительное выделение памяти под статистику, пакетная генерация</w:t>
      </w:r>
      <w:r>
        <w:t xml:space="preserve"> </w:t>
      </w:r>
      <w:r>
        <w:t xml:space="preserve">случайных чисел и переход к агрегированной модели при больших популяциях.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реализована стохастическая</w:t>
      </w:r>
      <w:r>
        <w:t xml:space="preserve"> </w:t>
      </w:r>
      <w:r>
        <w:t xml:space="preserve">дискретно-событийная модель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. Каждый индивид</w:t>
      </w:r>
      <w:r>
        <w:t xml:space="preserve"> </w:t>
      </w:r>
      <w:r>
        <w:t xml:space="preserve">представлен отдельным агентом, а контакты, заражения и выздоровления</w:t>
      </w:r>
      <w:r>
        <w:t xml:space="preserve"> </w:t>
      </w:r>
      <w:r>
        <w:t xml:space="preserve">обрабатываются как события виртуального времени.</w:t>
      </w:r>
    </w:p>
    <w:p>
      <w:pPr>
        <w:pStyle w:val="BodyText"/>
      </w:pPr>
      <w:r>
        <w:t xml:space="preserve">Базовый эксперимент показал ожидаемую эпидемическую динамику. Сравнение с</w:t>
      </w:r>
      <w:r>
        <w:t xml:space="preserve"> </w:t>
      </w:r>
      <w:r>
        <w:t xml:space="preserve">системой ОДУ подтвердило согласованность общей формы траекторий.</w:t>
      </w:r>
      <w:r>
        <w:t xml:space="preserve"> </w:t>
      </w:r>
      <w:r>
        <w:t xml:space="preserve">Параметрические эксперименты показали, что увеличение вероятности</w:t>
      </w:r>
      <w:r>
        <w:t xml:space="preserve"> </w:t>
      </w:r>
      <w:r>
        <w:t xml:space="preserve">заражения и частоты контактов усиливает эпидемию, а увеличение интенсивности</w:t>
      </w:r>
      <w:r>
        <w:t xml:space="preserve"> </w:t>
      </w:r>
      <w:r>
        <w:t xml:space="preserve">выздоровления ослабляет её.</w:t>
      </w:r>
    </w:p>
    <w:p>
      <w:pPr>
        <w:pStyle w:val="BodyText"/>
      </w:pPr>
      <w:r>
        <w:t xml:space="preserve">Из литературного кода автоматически сформированы чистые скрипты,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и документация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. Таким образом, вычислительный</w:t>
      </w:r>
      <w:r>
        <w:t xml:space="preserve"> </w:t>
      </w:r>
      <w:r>
        <w:t xml:space="preserve">эксперимент оформлен как воспроизводимый проект.</w:t>
      </w:r>
    </w:p>
    <w:bookmarkEnd w:id="87"/>
    <w:bookmarkStart w:id="88" w:name="Xbb6acb6b737e04758b1f5c4992e34d29a12dcf7"/>
    <w:p>
      <w:pPr>
        <w:pStyle w:val="Heading1"/>
      </w:pPr>
      <w:r>
        <w:t xml:space="preserve">Приложение A. Базовый литературный сценарий</w:t>
      </w:r>
    </w:p>
    <w:bookmarkEnd w:id="88"/>
    <w:bookmarkStart w:id="92" w:name="X8b063bb4a596e22a5bb86cde5512fea89ea43fc"/>
    <w:p>
      <w:pPr>
        <w:pStyle w:val="Heading1"/>
      </w:pPr>
      <w:r>
        <w:t xml:space="preserve">6. Лабораторная работа 8: дискретно-событийная модель SIR</w:t>
      </w:r>
    </w:p>
    <w:p>
      <w:pPr>
        <w:pStyle w:val="FirstParagraph"/>
      </w:pPr>
      <w:r>
        <w:t xml:space="preserve">В базовом сценарии моделируется эпидемия в полностью смешивающейся</w:t>
      </w:r>
      <w:r>
        <w:t xml:space="preserve"> </w:t>
      </w:r>
      <w:r>
        <w:t xml:space="preserve">популяции. Каждый восприимчивый агент через экспоненциально распределённые</w:t>
      </w:r>
      <w:r>
        <w:t xml:space="preserve"> </w:t>
      </w:r>
      <w:r>
        <w:t xml:space="preserve">интервалы времени выбирает случайный контакт. При встрече с инфицированным</w:t>
      </w:r>
      <w:r>
        <w:t xml:space="preserve"> </w:t>
      </w:r>
      <w:r>
        <w:t xml:space="preserve">заражение происходит с вероятностью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FirstParagraph"/>
      </w:pPr>
      <w:r>
        <w:t xml:space="preserve">Графический backend работает без оконного интерфейса. Это важно при</w:t>
      </w:r>
      <w:r>
        <w:t xml:space="preserve"> </w:t>
      </w:r>
      <w:r>
        <w:t xml:space="preserve">запуске из терминала и при автоматическом выполнении notebook.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"SIRDESLab08.jl"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.SIRDESLab08</w:t>
      </w:r>
    </w:p>
    <w:p>
      <w:pPr>
        <w:pStyle w:val="FirstParagraph"/>
      </w:pPr>
      <w:r>
        <w:t xml:space="preserve">Результаты эксперимента и графики сохраняются в стандартных каталогах</w:t>
      </w:r>
      <w:r>
        <w:t xml:space="preserve"> </w:t>
      </w:r>
      <w:r>
        <w:t xml:space="preserve">проекта DrWatson: data/sims и plots.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</w:p>
    <w:bookmarkStart w:id="89" w:name="параметры-базового-сценария"/>
    <w:p>
      <w:pPr>
        <w:pStyle w:val="Heading2"/>
      </w:pPr>
      <w:r>
        <w:t xml:space="preserve">6.1 Параметры базового сценария</w:t>
      </w:r>
    </w:p>
    <w:p>
      <w:pPr>
        <w:pStyle w:val="FirstParagraph"/>
      </w:pPr>
      <w:r>
        <w:t xml:space="preserve">Начальное состояние</w:t>
      </w:r>
      <w:r>
        <w:t xml:space="preserve"> </w:t>
      </w:r>
      <w:r>
        <w:rPr>
          <w:rStyle w:val="VerbatimChar"/>
        </w:rPr>
        <w:t xml:space="preserve">u0 = [S0, I0, R0]</w:t>
      </w:r>
      <w:r>
        <w:t xml:space="preserve">. Параметры модели: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— вероятность передачи при контакте,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 </w:t>
      </w:r>
      <w:r>
        <w:t xml:space="preserve">— частота контактов,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Функция run_sir выполняет полный цикл моделирования:</w:t>
      </w:r>
      <w:r>
        <w:t xml:space="preserve"> </w:t>
      </w:r>
      <w:r>
        <w:t xml:space="preserve">создаёт агентов, регистрирует процессы, запускает календарь событий</w:t>
      </w:r>
      <w:r>
        <w:t xml:space="preserve"> </w:t>
      </w:r>
      <w:r>
        <w:t xml:space="preserve">и возвращает таблицу событий вместе со сводными показателями.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parameters;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tmax,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CSV записываются полная траектория и короткая таблица метрик.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"sir_990_10_0.05_10.0_0.25.csv"</w:t>
      </w:r>
      <w:r>
        <w:rPr>
          <w:rStyle w:val="NormalTok"/>
        </w:rPr>
        <w:t xml:space="preserve">), result.data)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"sir_base_summary.csv"</w:t>
      </w:r>
      <w:r>
        <w:rPr>
          <w:rStyle w:val="NormalTok"/>
        </w:rPr>
        <w:t xml:space="preserve">), result.summary)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сценарий DES-SIR"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(result.summary)</w:t>
      </w:r>
    </w:p>
    <w:bookmarkEnd w:id="89"/>
    <w:bookmarkStart w:id="90" w:name="график-стохастической-траектории"/>
    <w:p>
      <w:pPr>
        <w:pStyle w:val="Heading2"/>
      </w:pPr>
      <w:r>
        <w:t xml:space="preserve">6.2 График стохастической траектории</w:t>
      </w:r>
    </w:p>
    <w:p>
      <w:pPr>
        <w:pStyle w:val="FirstParagraph"/>
      </w:pPr>
      <w:r>
        <w:t xml:space="preserve">Ступенчатые изменения S, I и R фиксируются в моменты заражения и</w:t>
      </w:r>
      <w:r>
        <w:t xml:space="preserve"> </w:t>
      </w:r>
      <w:r>
        <w:t xml:space="preserve">выздоровления. Между событиями численность групп не меняется.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result.data.t,</w:t>
      </w:r>
      <w:r>
        <w:br/>
      </w:r>
      <w:r>
        <w:rPr>
          <w:rStyle w:val="NormalTok"/>
        </w:rPr>
        <w:t xml:space="preserve">    result.data.S;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SIR-модель"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(result.data.t, result.data.I;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(result.data.t, result.data.R;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bookmarkEnd w:id="90"/>
    <w:bookmarkStart w:id="91" w:name="сравнение-с-детерминированной-моделью-1"/>
    <w:p>
      <w:pPr>
        <w:pStyle w:val="Heading2"/>
      </w:pPr>
      <w:r>
        <w:t xml:space="preserve">6.3 Сравнение с детерминированной моделью</w:t>
      </w:r>
    </w:p>
    <w:p>
      <w:pPr>
        <w:pStyle w:val="FirstParagraph"/>
      </w:pPr>
      <w:r>
        <w:t xml:space="preserve">Для контроля стохастическая траектория сопоставляется с численным решением</w:t>
      </w:r>
      <w:r>
        <w:t xml:space="preserve"> </w:t>
      </w:r>
      <w:r>
        <w:t xml:space="preserve">системы ОДУ SIR. ОДУ интегрируются методом Рунге-Кутты четвёртого порядка.</w:t>
      </w:r>
    </w:p>
    <w:p>
      <w:pPr>
        <w:pStyle w:val="SourceCode"/>
      </w:pPr>
      <w:r>
        <w:rPr>
          <w:rStyle w:val="NormalTok"/>
        </w:rPr>
        <w:t xml:space="preserve">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solve_deterministic_sir</w:t>
      </w:r>
      <w:r>
        <w:rPr>
          <w:rStyle w:val="NormalTok"/>
        </w:rPr>
        <w:t xml:space="preserve">(u0, parameters;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tmax)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result.data.t,</w:t>
      </w:r>
      <w:r>
        <w:br/>
      </w:r>
      <w:r>
        <w:rPr>
          <w:rStyle w:val="NormalTok"/>
        </w:rPr>
        <w:t xml:space="preserve">    result.data.I;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"DES: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"Стохастическая DES и детерминированная SIR-модель"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(ode.t, ode.I;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"ОДУ: I(t)"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"sir_des_vs_ode.png"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"sir_deterministic_ode.csv"</w:t>
      </w:r>
      <w:r>
        <w:rPr>
          <w:rStyle w:val="NormalTok"/>
        </w:rPr>
        <w:t xml:space="preserve">), ode)</w:t>
      </w:r>
    </w:p>
    <w:bookmarkEnd w:id="91"/>
    <w:bookmarkEnd w:id="92"/>
    <w:bookmarkStart w:id="93" w:name="X1f12a485a654136b9332a8f5726569812bf37db"/>
    <w:p>
      <w:pPr>
        <w:pStyle w:val="Heading1"/>
      </w:pPr>
      <w:r>
        <w:t xml:space="preserve">Приложение B. Параметрические эксперименты</w:t>
      </w:r>
    </w:p>
    <w:bookmarkEnd w:id="93"/>
    <w:bookmarkStart w:id="97" w:name="X098a459f6f6efc1cc7167967c109427fe4e79c3"/>
    <w:p>
      <w:pPr>
        <w:pStyle w:val="Heading1"/>
      </w:pPr>
      <w:r>
        <w:t xml:space="preserve">7. Лабораторная работа 8: параметрические эксперименты</w:t>
      </w:r>
    </w:p>
    <w:p>
      <w:pPr>
        <w:pStyle w:val="FirstParagraph"/>
      </w:pPr>
      <w:r>
        <w:t xml:space="preserve">В этой части исследуется чувствительность DES-SIR к параметрам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, а также сравниваются экспоненциальная и фиксированная</w:t>
      </w:r>
      <w:r>
        <w:t xml:space="preserve"> </w:t>
      </w:r>
      <w:r>
        <w:t xml:space="preserve">длительности болезни.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"SIRDESLab08.jl"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.SIRDESLab08</w:t>
      </w:r>
    </w:p>
    <w:p>
      <w:pPr>
        <w:pStyle w:val="FirstParagraph"/>
      </w:pPr>
      <w:r>
        <w:t xml:space="preserve">Все серии используют одинаковое начальное состояние и одну базовую точку.</w:t>
      </w:r>
      <w:r>
        <w:t xml:space="preserve"> </w:t>
      </w:r>
      <w:r>
        <w:t xml:space="preserve">При сканировании меняется только один параметр, остальные фиксируются.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base_parameters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bookmarkStart w:id="94" w:name="чувствительность-к-параметрам"/>
    <w:p>
      <w:pPr>
        <w:pStyle w:val="Heading2"/>
      </w:pPr>
      <w:r>
        <w:t xml:space="preserve">7.1 Чувствительность к параметрам</w:t>
      </w:r>
    </w:p>
    <w:p>
      <w:pPr>
        <w:pStyle w:val="FirstParagraph"/>
      </w:pPr>
      <w:r>
        <w:t xml:space="preserve">Для каждого параметра выполняются три запуска: низкое, базовое и высокое</w:t>
      </w:r>
      <w:r>
        <w:t xml:space="preserve"> </w:t>
      </w:r>
      <w:r>
        <w:t xml:space="preserve">значение. Функция sensitivity_scan сохраняет как траектории, так и метрики.</w:t>
      </w:r>
    </w:p>
    <w:p>
      <w:pPr>
        <w:pStyle w:val="SourceCode"/>
      </w:pPr>
      <w:r>
        <w:rPr>
          <w:rStyle w:val="NormalTok"/>
        </w:rPr>
        <w:t xml:space="preserve">scan_beta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sensitivity_scan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base_parameters;</w:t>
      </w:r>
      <w:r>
        <w:br/>
      </w:r>
      <w:r>
        <w:rPr>
          <w:rStyle w:val="NormalTok"/>
        </w:rPr>
        <w:t xml:space="preserve">   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beta,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tmax,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scan_contacts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sensitivity_scan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base_parameters;</w:t>
      </w:r>
      <w:r>
        <w:br/>
      </w:r>
      <w:r>
        <w:rPr>
          <w:rStyle w:val="NormalTok"/>
        </w:rPr>
        <w:t xml:space="preserve">   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contacts,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tmax,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scan_gamma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sensitivity_scan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base_parameters;</w:t>
      </w:r>
      <w:r>
        <w:br/>
      </w:r>
      <w:r>
        <w:rPr>
          <w:rStyle w:val="NormalTok"/>
        </w:rPr>
        <w:t xml:space="preserve">   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tmax,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sensitivity_summary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(scan_beta.summary, scan_contacts.summary, scan_gamma.summary)</w:t>
      </w:r>
    </w:p>
    <w:p>
      <w:pPr>
        <w:pStyle w:val="FirstParagraph"/>
      </w:pPr>
      <w:r>
        <w:t xml:space="preserve">Сводная таблица нужна для анализа без повторного запуска модели.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"sir_sensitivity_summary.csv"</w:t>
      </w:r>
      <w:r>
        <w:rPr>
          <w:rStyle w:val="NormalTok"/>
        </w:rPr>
        <w:t xml:space="preserve">), sensitivity_summary)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 DES-SIR"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(sensitivity_summary)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plot_infected_scan</w:t>
      </w:r>
      <w:r>
        <w:rPr>
          <w:rStyle w:val="NormalTok"/>
        </w:rPr>
        <w:t xml:space="preserve">(scan, parameter_label, filename)</w:t>
      </w:r>
    </w:p>
    <w:p>
      <w:pPr>
        <w:pStyle w:val="FirstParagraph"/>
      </w:pPr>
      <w:r>
        <w:t xml:space="preserve">На один график накладываются три траектории I(t).</w:t>
      </w:r>
    </w:p>
    <w:p>
      <w:pPr>
        <w:pStyle w:val="SourceCode"/>
      </w:pPr>
      <w:r>
        <w:rPr>
          <w:rStyle w:val="NormalTok"/>
        </w:rPr>
        <w:t xml:space="preserve">    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"Чувствительность к параметру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trajectory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scan.trajectories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chart,</w:t>
      </w:r>
      <w:r>
        <w:br/>
      </w:r>
      <w:r>
        <w:rPr>
          <w:rStyle w:val="NormalTok"/>
        </w:rPr>
        <w:t xml:space="preserve">            trajectory.data.t,</w:t>
      </w:r>
      <w:r>
        <w:br/>
      </w:r>
      <w:r>
        <w:rPr>
          <w:rStyle w:val="NormalTok"/>
        </w:rPr>
        <w:t xml:space="preserve">            trajectory.data.I;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parameter_label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(trajectory.value)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(chart,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(filename))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plot_infected_scan</w:t>
      </w:r>
      <w:r>
        <w:rPr>
          <w:rStyle w:val="NormalTok"/>
        </w:rPr>
        <w:t xml:space="preserve">(scan_beta,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"sir_sensitivity_beta.png"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plot_infected_scan</w:t>
      </w:r>
      <w:r>
        <w:rPr>
          <w:rStyle w:val="NormalTok"/>
        </w:rPr>
        <w:t xml:space="preserve">(scan_contacts,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"sir_sensitivity_contacts.png"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plot_infected_scan</w:t>
      </w:r>
      <w:r>
        <w:rPr>
          <w:rStyle w:val="NormalTok"/>
        </w:rPr>
        <w:t xml:space="preserve">(scan_gamma,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"sir_sensitivity_gamma.png"</w:t>
      </w:r>
      <w:r>
        <w:rPr>
          <w:rStyle w:val="NormalTok"/>
        </w:rPr>
        <w:t xml:space="preserve">)</w:t>
      </w:r>
    </w:p>
    <w:bookmarkEnd w:id="94"/>
    <w:bookmarkStart w:id="95" w:name="фиксированная-длительность-болезни-1"/>
    <w:p>
      <w:pPr>
        <w:pStyle w:val="Heading2"/>
      </w:pPr>
      <w:r>
        <w:t xml:space="preserve">7.2 Фиксированная длительность болезни</w:t>
      </w:r>
    </w:p>
    <w:p>
      <w:pPr>
        <w:pStyle w:val="FirstParagraph"/>
      </w:pPr>
      <w:r>
        <w:t xml:space="preserve">В дополнительном эксперименте время до выздоровления заменяется на</w:t>
      </w:r>
      <w:r>
        <w:t xml:space="preserve"> </w:t>
      </w:r>
      <w:r>
        <w:t xml:space="preserve">детерминированную величину</w:t>
      </w:r>
      <w:r>
        <w:t xml:space="preserve"> </w:t>
      </w:r>
      <w:r>
        <w:rPr>
          <w:rStyle w:val="VerbatimChar"/>
        </w:rPr>
        <w:t xml:space="preserve">1 / gamma</w:t>
      </w:r>
      <w:r>
        <w:t xml:space="preserve">. Это убирает хвост</w:t>
      </w:r>
      <w:r>
        <w:t xml:space="preserve"> </w:t>
      </w:r>
      <w:r>
        <w:t xml:space="preserve">экспоненциального распределения и делает выздоровления более синхронными.</w:t>
      </w:r>
    </w:p>
    <w:p>
      <w:pPr>
        <w:pStyle w:val="SourceCode"/>
      </w:pPr>
      <w:r>
        <w:rPr>
          <w:rStyle w:val="NormalTok"/>
        </w:rPr>
        <w:t xml:space="preserve">recovery_modes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compare_recovery_modes</w:t>
      </w:r>
      <w:r>
        <w:rPr>
          <w:rStyle w:val="NormalTok"/>
        </w:rPr>
        <w:t xml:space="preserve">(u0, base_parameters;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tmax,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(recovery_modes.exponential.summary, recovery_modes.fixed.summary)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"sir_recovery_modes_summary.csv"</w:t>
      </w:r>
      <w:r>
        <w:rPr>
          <w:rStyle w:val="NormalTok"/>
        </w:rPr>
        <w:t xml:space="preserve">), recovery_summary)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длительности болезни"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(recovery_summary)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recovery_modes.exponential.data.t,</w:t>
      </w:r>
      <w:r>
        <w:br/>
      </w:r>
      <w:r>
        <w:rPr>
          <w:rStyle w:val="NormalTok"/>
        </w:rPr>
        <w:t xml:space="preserve">    recovery_modes.exponential.data.I;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длительность"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"Влияние длительности болезни"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recovery_modes.fixed.data.t,</w:t>
      </w:r>
      <w:r>
        <w:br/>
      </w:r>
      <w:r>
        <w:rPr>
          <w:rStyle w:val="NormalTok"/>
        </w:rPr>
        <w:t xml:space="preserve">    recovery_modes.fixed.data.I;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"Фиксированная длительность"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"sir_recovery_modes.png"</w:t>
      </w:r>
      <w:r>
        <w:rPr>
          <w:rStyle w:val="NormalTok"/>
        </w:rPr>
        <w:t xml:space="preserve">))</w:t>
      </w:r>
    </w:p>
    <w:bookmarkEnd w:id="95"/>
    <w:bookmarkStart w:id="96" w:name="сводные-показатели"/>
    <w:p>
      <w:pPr>
        <w:pStyle w:val="Heading2"/>
      </w:pPr>
      <w:r>
        <w:t xml:space="preserve">7.3 Сводные показатели</w:t>
      </w:r>
    </w:p>
    <w:p>
      <w:pPr>
        <w:pStyle w:val="FirstParagraph"/>
      </w:pPr>
      <w:r>
        <w:t xml:space="preserve">Параметры имеют разные единицы измерения, поэтому на оси X используются</w:t>
      </w:r>
      <w:r>
        <w:t xml:space="preserve"> </w:t>
      </w:r>
      <w:r>
        <w:t xml:space="preserve">относительные уровни: низкий, базовый и высокий.</w:t>
      </w:r>
    </w:p>
    <w:p>
      <w:pPr>
        <w:pStyle w:val="SourceCode"/>
      </w:pPr>
      <w:r>
        <w:rPr>
          <w:rStyle w:val="NormalTok"/>
        </w:rPr>
        <w:t xml:space="preserve">metric_plots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level_ticks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(levels, [</w:t>
      </w:r>
      <w:r>
        <w:rPr>
          <w:rStyle w:val="StringTok"/>
        </w:rPr>
        <w:t xml:space="preserve">"низкий"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"базовый"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"высокий"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(parameter_name, marker_shape)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utriangle])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sensitivity_summary[sensitivity_summary.parameter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parameter_name,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metric_plots[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levels,</w:t>
      </w:r>
      <w:r>
        <w:br/>
      </w:r>
      <w:r>
        <w:rPr>
          <w:rStyle w:val="NormalTok"/>
        </w:rPr>
        <w:t xml:space="preserve">        rows.peak_infected;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marker_shape,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parameter_name,</w:t>
      </w:r>
      <w:r>
        <w:br/>
      </w:r>
      <w:r>
        <w:rPr>
          <w:rStyle w:val="NormalTok"/>
        </w:rPr>
        <w:t xml:space="preserve">    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level_ticks,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"Уровень параметра"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"Максимум числа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metric_plots[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levels,</w:t>
      </w:r>
      <w:r>
        <w:br/>
      </w:r>
      <w:r>
        <w:rPr>
          <w:rStyle w:val="NormalTok"/>
        </w:rPr>
        <w:t xml:space="preserve">        rows.affected_share;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marker_shape,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parameter_name,</w:t>
      </w:r>
      <w:r>
        <w:br/>
      </w:r>
      <w:r>
        <w:rPr>
          <w:rStyle w:val="NormalTok"/>
        </w:rPr>
        <w:t xml:space="preserve">    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level_ticks,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"Уровень параметра"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"Итоговая доля заболевших"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"Размер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(metric_plots,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"sir_sensitivity_metrics.png"</w:t>
      </w:r>
      <w:r>
        <w:rPr>
          <w:rStyle w:val="NormalTok"/>
        </w:rPr>
        <w:t xml:space="preserve">))</w:t>
      </w:r>
    </w:p>
    <w:bookmarkEnd w:id="96"/>
    <w:bookmarkEnd w:id="97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Start w:id="98" w:name="ref-banks2010discret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Banks J. и др. Discrete-Event System Simulation. 5-е изд. Upper Saddle River, NJ: Prentice Hall, 2010.</w:t>
      </w:r>
    </w:p>
    <w:bookmarkEnd w:id="98"/>
    <w:bookmarkStart w:id="99" w:name="ref-kermack1927contributio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Kermack W. O., McKendrick A. G. A Contribution to the Mathematical Theory of Epidemics // Proceedings of the Royal Society of London. Series A. 1927. Т. 115, № 772. С. 700–721.</w:t>
      </w:r>
    </w:p>
    <w:bookmarkEnd w:id="99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71" Target="media/rId7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46" Target="media/rId46.png" /><Relationship Type="http://schemas.openxmlformats.org/officeDocument/2006/relationships/image" Id="rId67" Target="media/rId67.png" /><Relationship Type="http://schemas.openxmlformats.org/officeDocument/2006/relationships/image" Id="rId76" Target="media/rId76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Курилко-Рюмин Евгений Михайлович</dc:creator>
  <dc:language>ru-RU</dc:language>
  <cp:keywords/>
  <dcterms:created xsi:type="dcterms:W3CDTF">2026-05-30T17:25:12Z</dcterms:created>
  <dcterms:modified xsi:type="dcterms:W3CDTF">2026-05-30T17:25:12Z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модели SIR в дискретно-событийном подходе</vt:lpwstr>
  </property>
  <property fmtid="{D5CDD505-2E9C-101B-9397-08002B2CF9AE}" pid="16" name="toc-title">
    <vt:lpwstr>Содержание</vt:lpwstr>
  </property>
</Properties>
</file>