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46.png" ContentType="image/png"/>
  <Override PartName="/word/media/rId54.png" ContentType="image/png"/>
  <Override PartName="/word/media/rId58.png" ContentType="image/png"/>
  <Override PartName="/word/media/rId72.png" ContentType="image/png"/>
  <Override PartName="/word/media/rId81.png" ContentType="image/png"/>
  <Override PartName="/word/media/rId23.png" ContentType="image/png"/>
  <Override PartName="/word/media/rId28.png" ContentType="image/png"/>
  <Override PartName="/word/media/rId37.png" ContentType="image/png"/>
  <Override PartName="/word/media/rId63.png" ContentType="image/png"/>
  <Override PartName="/word/media/rId41.png" ContentType="image/png"/>
  <Override PartName="/word/media/rId67.png" ContentType="image/png"/>
  <Override PartName="/word/media/rId77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Аппарат сетей Петри: задача обедающих философов</w:t>
      </w:r>
    </w:p>
    <w:p>
      <w:pPr>
        <w:pStyle w:val="Author"/>
      </w:pPr>
      <w:r>
        <w:t xml:space="preserve">Курилко-Рюмин Евгений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построение и исследование модели задачи обедающих</w:t>
      </w:r>
      <w:r>
        <w:t xml:space="preserve"> </w:t>
      </w:r>
      <w:r>
        <w:t xml:space="preserve">философов в аппарате сетей Петри, сравнение классической схемы и варианта с</w:t>
      </w:r>
      <w:r>
        <w:t xml:space="preserve"> </w:t>
      </w:r>
      <w:r>
        <w:t xml:space="preserve">арбитром, а также подготовка воспроизводимых программных материалов и отчёта</w:t>
      </w:r>
      <w:r>
        <w:t xml:space="preserve"> </w:t>
      </w:r>
      <w:r>
        <w:t xml:space="preserve">по результатам вычислительных экспериментов.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ходе лабораторной работы требовалось:</w:t>
      </w:r>
    </w:p>
    <w:p>
      <w:pPr>
        <w:pStyle w:val="Compact"/>
        <w:numPr>
          <w:ilvl w:val="0"/>
          <w:numId w:val="1001"/>
        </w:numPr>
      </w:pPr>
      <w:r>
        <w:t xml:space="preserve">Подготовить проект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 </w:t>
      </w:r>
      <w:r>
        <w:t xml:space="preserve">в структуре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сети Петри для задачи обедающих философов.</w:t>
      </w:r>
    </w:p>
    <w:p>
      <w:pPr>
        <w:pStyle w:val="Compact"/>
        <w:numPr>
          <w:ilvl w:val="0"/>
          <w:numId w:val="1001"/>
        </w:numPr>
      </w:pPr>
      <w:r>
        <w:t xml:space="preserve">Сформировать literate-версии основных сценариев.</w:t>
      </w:r>
    </w:p>
    <w:p>
      <w:pPr>
        <w:pStyle w:val="Compact"/>
        <w:numPr>
          <w:ilvl w:val="0"/>
          <w:numId w:val="1001"/>
        </w:numPr>
      </w:pPr>
      <w:r>
        <w:t xml:space="preserve">Выполнить базовый вычислительный эксперимент для двух топологий сети.</w:t>
      </w:r>
    </w:p>
    <w:p>
      <w:pPr>
        <w:pStyle w:val="Compact"/>
        <w:numPr>
          <w:ilvl w:val="0"/>
          <w:numId w:val="1001"/>
        </w:numPr>
      </w:pPr>
      <w:r>
        <w:t xml:space="preserve">Провести серию запусков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графики, итоговый сравнительный отчёт и анимацию.</w:t>
      </w:r>
    </w:p>
    <w:p>
      <w:pPr>
        <w:pStyle w:val="Compact"/>
        <w:numPr>
          <w:ilvl w:val="0"/>
          <w:numId w:val="1001"/>
        </w:numPr>
      </w:pPr>
      <w:r>
        <w:t xml:space="preserve">Включить результаты выполнения в итоговый документ.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Сеть Петри представляет собой ориентированную двудольную структуру, в которой</w:t>
      </w:r>
      <w:r>
        <w:t xml:space="preserve"> </w:t>
      </w:r>
      <w:r>
        <w:t xml:space="preserve">позиции описывают состояния системы, переходы моделируют события, а маркировка</w:t>
      </w:r>
      <w:r>
        <w:t xml:space="preserve"> </w:t>
      </w:r>
      <w:r>
        <w:t xml:space="preserve">задаёт текущее распределение фишек по позициям. Такой аппарат удобен для</w:t>
      </w:r>
      <w:r>
        <w:t xml:space="preserve"> </w:t>
      </w:r>
      <w:r>
        <w:t xml:space="preserve">описания параллельных процессов, конфликтов за ресурсы и ситуаций взаимной</w:t>
      </w:r>
      <w:r>
        <w:t xml:space="preserve"> </w:t>
      </w:r>
      <w:r>
        <w:t xml:space="preserve">блокировки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Задача обедающих философов является классическим примером конкуренции за</w:t>
      </w:r>
      <w:r>
        <w:t xml:space="preserve"> </w:t>
      </w:r>
      <w:r>
        <w:t xml:space="preserve">разделяемые ресурсы и потому естественно формулируется средствами сетей</w:t>
      </w:r>
      <w:r>
        <w:t xml:space="preserve"> </w:t>
      </w:r>
      <w:r>
        <w:t xml:space="preserve">Петри</w:t>
      </w:r>
      <w:r>
        <w:t xml:space="preserve"> </w:t>
      </w:r>
      <w:r>
        <w:t xml:space="preserve">[2]</w:t>
      </w:r>
      <w:r>
        <w:t xml:space="preserve">. Для каждого философа в модели используются</w:t>
      </w:r>
      <w:r>
        <w:t xml:space="preserve"> </w:t>
      </w:r>
      <w:r>
        <w:t xml:space="preserve">состояния</w:t>
      </w:r>
      <w:r>
        <w:t xml:space="preserve"> </w:t>
      </w:r>
      <w:r>
        <w:rPr>
          <w:rStyle w:val="VerbatimChar"/>
        </w:rPr>
        <w:t xml:space="preserve">Think_i</w:t>
      </w:r>
      <w:r>
        <w:t xml:space="preserve">,</w:t>
      </w:r>
      <w:r>
        <w:t xml:space="preserve"> </w:t>
      </w:r>
      <w:r>
        <w:rPr>
          <w:rStyle w:val="VerbatimChar"/>
        </w:rPr>
        <w:t xml:space="preserve">Hungry_i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, а для каждой вилки вводится позиция</w:t>
      </w:r>
      <w:r>
        <w:t xml:space="preserve"> </w:t>
      </w:r>
      <w:r>
        <w:rPr>
          <w:rStyle w:val="VerbatimChar"/>
        </w:rPr>
        <w:t xml:space="preserve">Fork_i</w:t>
      </w:r>
      <w:r>
        <w:t xml:space="preserve">. В классической сети каждый философ может одновременно перейти к</w:t>
      </w:r>
      <w:r>
        <w:t xml:space="preserve"> </w:t>
      </w:r>
      <w:r>
        <w:t xml:space="preserve">захвату первой вилки, из-за чего система способна попасть в тупик. В</w:t>
      </w:r>
      <w:r>
        <w:t xml:space="preserve"> </w:t>
      </w:r>
      <w:r>
        <w:t xml:space="preserve">модифицированной схеме добавляется позиция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фишками; она</w:t>
      </w:r>
      <w:r>
        <w:t xml:space="preserve"> </w:t>
      </w:r>
      <w:r>
        <w:t xml:space="preserve">ограничивает число одновременно претендующих на ресурсы философов и тем самым</w:t>
      </w:r>
      <w:r>
        <w:t xml:space="preserve"> </w:t>
      </w:r>
      <w:r>
        <w:t xml:space="preserve">разрушает конфигурацию deadlock.</w:t>
      </w:r>
    </w:p>
    <w:p>
      <w:pPr>
        <w:pStyle w:val="BodyText"/>
      </w:pPr>
      <w:r>
        <w:t xml:space="preserve">В реализованном проекте рассматриваются две формы динамики:</w:t>
      </w:r>
    </w:p>
    <w:p>
      <w:pPr>
        <w:pStyle w:val="Compact"/>
        <w:numPr>
          <w:ilvl w:val="0"/>
          <w:numId w:val="1002"/>
        </w:numPr>
      </w:pPr>
      <w:r>
        <w:t xml:space="preserve">стохастическая симуляция по схеме Гиллеспи;</w:t>
      </w:r>
    </w:p>
    <w:p>
      <w:pPr>
        <w:pStyle w:val="Compact"/>
        <w:numPr>
          <w:ilvl w:val="0"/>
          <w:numId w:val="1002"/>
        </w:numPr>
      </w:pPr>
      <w:r>
        <w:t xml:space="preserve">детерминированная</w:t>
      </w:r>
      <w:r>
        <w:t xml:space="preserve"> </w:t>
      </w:r>
      <w:r>
        <w:rPr>
          <w:rStyle w:val="VerbatimChar"/>
        </w:rPr>
        <w:t xml:space="preserve">ODE</w:t>
      </w:r>
      <w:r>
        <w:t xml:space="preserve">-аппроксимация как дополнительный аналитический слой.</w:t>
      </w:r>
    </w:p>
    <w:bookmarkEnd w:id="22"/>
    <w:bookmarkStart w:id="8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6" w:name="подготовка-среды-и-исходных-материалов"/>
    <w:p>
      <w:pPr>
        <w:pStyle w:val="Heading2"/>
      </w:pPr>
      <w:r>
        <w:t xml:space="preserve">4.1 Подготовка среды и исходных материалов</w:t>
      </w:r>
    </w:p>
    <w:p>
      <w:pPr>
        <w:pStyle w:val="FirstParagraph"/>
      </w:pPr>
      <w:r>
        <w:t xml:space="preserve">Работа велась в каталоге</w:t>
      </w:r>
      <w:r>
        <w:t xml:space="preserve"> </w:t>
      </w:r>
      <w:r>
        <w:rPr>
          <w:rStyle w:val="VerbatimChar"/>
        </w:rPr>
        <w:t xml:space="preserve">labs/lab05/project</w:t>
      </w:r>
      <w:r>
        <w:t xml:space="preserve">. В начале была запущена среда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, после чего активировано окружение проекта и подготовлены зависимости,</w:t>
      </w:r>
      <w:r>
        <w:t xml:space="preserve"> </w:t>
      </w:r>
      <w:r>
        <w:t xml:space="preserve">необходимые для моделирования, визуализации и генерации производных</w:t>
      </w:r>
      <w:r>
        <w:t xml:space="preserve"> </w:t>
      </w:r>
      <w:r>
        <w:t xml:space="preserve">материалов.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lab05-julia"/>
          <w:p>
            <w:pPr>
              <w:pStyle w:val="Compact"/>
              <w:jc w:val="center"/>
            </w:pPr>
            <w:r>
              <w:drawing>
                <wp:inline>
                  <wp:extent cx="5227320" cy="907332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7320" cy="9073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Запуск интерпретатора Julia в каталоге проекта</w:t>
            </w:r>
          </w:p>
          <w:bookmarkEnd w:id="26"/>
        </w:tc>
      </w:tr>
    </w:tbl>
    <w:p>
      <w:pPr>
        <w:pStyle w:val="BodyText"/>
      </w:pPr>
      <w:r>
        <w:t xml:space="preserve">Структура лабораторной работы организована вокруг нескольких ключевых файлов.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lab05-file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Основные артефакты лабораторной работы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src/DiningPhilosophers.jl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сети Петри, функции симуляции и анализа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scripts/01_dining_philosophers.jl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базовый сценарий сравнения двух сетей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scripts/02_dining_philosophers_param.jl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серия прогонов для набора параметров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scripts/dining_philosophers_report.jl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построение итогового сравнительного графика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scripts/dining_philosophers_animation.jl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генерация анимации изменения маркировки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scripts/generate_all.jl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clean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qmd</w:t>
                  </w:r>
                  <w:r>
                    <w:t xml:space="preserve"> </w:t>
                  </w:r>
                  <w:r>
                    <w:t xml:space="preserve">и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ipynb</w:t>
                  </w:r>
                  <w:r>
                    <w:t xml:space="preserve"> </w:t>
                  </w:r>
                  <w:r>
                    <w:t xml:space="preserve">производных файлов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После подготовки исходников были сгенерированы производные форматы.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lab05-generate-start"/>
          <w:p>
            <w:pPr>
              <w:pStyle w:val="Compact"/>
              <w:jc w:val="center"/>
            </w:pPr>
            <w:r>
              <w:drawing>
                <wp:inline>
                  <wp:extent cx="5227320" cy="2099755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7320" cy="2099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Начало генерации literate-материалов для базового и параметрического сценариев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lab05-generate-end"/>
          <w:p>
            <w:pPr>
              <w:pStyle w:val="Compact"/>
              <w:jc w:val="center"/>
            </w:pPr>
            <w:r>
              <w:drawing>
                <wp:inline>
                  <wp:extent cx="5227320" cy="1841227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7320" cy="1841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Завершение генерации производных</w:t>
            </w:r>
            <w:r>
              <w:t xml:space="preserve"> </w:t>
            </w:r>
            <w:r>
              <w:rPr>
                <w:rStyle w:val="VerbatimChar"/>
              </w:rPr>
              <w:t xml:space="preserve">jl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qmd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ipynb</w:t>
            </w:r>
            <w:r>
              <w:t xml:space="preserve"> </w:t>
            </w:r>
            <w:r>
              <w:t xml:space="preserve">файлов</w:t>
            </w:r>
          </w:p>
          <w:bookmarkEnd w:id="35"/>
        </w:tc>
      </w:tr>
    </w:tbl>
    <w:p>
      <w:pPr>
        <w:pStyle w:val="BodyText"/>
      </w:pPr>
      <w:r>
        <w:t xml:space="preserve">Из этих скриншотов видно, что из literate-скриптов были автоматически</w:t>
      </w:r>
      <w:r>
        <w:t xml:space="preserve"> </w:t>
      </w:r>
      <w:r>
        <w:t xml:space="preserve">получены исполняемые файлы,</w:t>
      </w:r>
      <w:r>
        <w:t xml:space="preserve"> </w:t>
      </w:r>
      <w:r>
        <w:rPr>
          <w:rStyle w:val="VerbatimChar"/>
        </w:rPr>
        <w:t xml:space="preserve">Quarto</w:t>
      </w:r>
      <w:r>
        <w:t xml:space="preserve">-документы и</w:t>
      </w:r>
      <w:r>
        <w:t xml:space="preserve"> </w:t>
      </w:r>
      <w:r>
        <w:rPr>
          <w:rStyle w:val="VerbatimChar"/>
        </w:rPr>
        <w:t xml:space="preserve">Jupyter notebook</w:t>
      </w:r>
      <w:r>
        <w:t xml:space="preserve">, которые</w:t>
      </w:r>
      <w:r>
        <w:t xml:space="preserve"> </w:t>
      </w:r>
      <w:r>
        <w:t xml:space="preserve">затем использовались как единый воспроизводимый комплект материалов.</w:t>
      </w:r>
    </w:p>
    <w:bookmarkEnd w:id="36"/>
    <w:bookmarkStart w:id="62" w:name="базовый-вычислительный-эксперимент"/>
    <w:p>
      <w:pPr>
        <w:pStyle w:val="Heading2"/>
      </w:pPr>
      <w:r>
        <w:t xml:space="preserve">4.2 Базовый вычислительный эксперимент</w:t>
      </w:r>
    </w:p>
    <w:p>
      <w:pPr>
        <w:pStyle w:val="FirstParagraph"/>
      </w:pPr>
      <w:r>
        <w:t xml:space="preserve">Базовый сценарий был реализован в файле</w:t>
      </w:r>
      <w:r>
        <w:t xml:space="preserve"> </w:t>
      </w:r>
      <w:r>
        <w:rPr>
          <w:rStyle w:val="VerbatimChar"/>
        </w:rPr>
        <w:t xml:space="preserve">scripts/01_dining_philosophers.jl</w:t>
      </w:r>
      <w:r>
        <w:t xml:space="preserve">.</w:t>
      </w:r>
      <w:r>
        <w:t xml:space="preserve"> </w:t>
      </w:r>
      <w:r>
        <w:t xml:space="preserve">Для прямого сравнения двух топологий использовались одинаковые параметры:</w:t>
      </w:r>
    </w:p>
    <w:p>
      <w:pPr>
        <w:pStyle w:val="Compact"/>
        <w:numPr>
          <w:ilvl w:val="0"/>
          <w:numId w:val="1003"/>
        </w:numPr>
      </w:pPr>
      <w:r>
        <w:t xml:space="preserve">число философов</w:t>
      </w:r>
      <w:r>
        <w:t xml:space="preserve"> </w:t>
      </w:r>
      <w:r>
        <w:rPr>
          <w:rStyle w:val="VerbatimChar"/>
        </w:rPr>
        <w:t xml:space="preserve">N = 5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горизонт моделирования</w:t>
      </w:r>
      <w:r>
        <w:t xml:space="preserve"> </w:t>
      </w:r>
      <w:r>
        <w:rPr>
          <w:rStyle w:val="VerbatimChar"/>
        </w:rPr>
        <w:t xml:space="preserve">tmax = 80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скорость захвата первой вилки</w:t>
      </w:r>
      <w:r>
        <w:t xml:space="preserve"> </w:t>
      </w:r>
      <w:r>
        <w:rPr>
          <w:rStyle w:val="VerbatimChar"/>
        </w:rPr>
        <w:t xml:space="preserve">left_rate = 0.5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скорость захвата второй вилки</w:t>
      </w:r>
      <w:r>
        <w:t xml:space="preserve"> </w:t>
      </w:r>
      <w:r>
        <w:rPr>
          <w:rStyle w:val="VerbatimChar"/>
        </w:rPr>
        <w:t xml:space="preserve">right_rate = 1.8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скорость возврата вилок</w:t>
      </w:r>
      <w:r>
        <w:t xml:space="preserve"> </w:t>
      </w:r>
      <w:r>
        <w:rPr>
          <w:rStyle w:val="VerbatimChar"/>
        </w:rPr>
        <w:t xml:space="preserve">put_rate = 0.8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одинаковое начальное зерно генератора случайных чисел.</w:t>
      </w:r>
    </w:p>
    <w:p>
      <w:pPr>
        <w:pStyle w:val="FirstParagraph"/>
      </w:pPr>
      <w:r>
        <w:t xml:space="preserve">Запуск основного сценария и полученная сводка показаны на</w:t>
      </w:r>
      <w:r>
        <w:t xml:space="preserve"> </w:t>
      </w:r>
      <w:hyperlink w:anchor="fig-lab05-basic-run">
        <w:r>
          <w:rPr>
            <w:rStyle w:val="Hyperlink"/>
          </w:rPr>
          <w:t xml:space="preserve">рис. 4</w:t>
        </w:r>
      </w:hyperlink>
      <w:r>
        <w:t xml:space="preserve"> </w:t>
      </w:r>
      <w:r>
        <w:t xml:space="preserve">и</w:t>
      </w:r>
      <w:r>
        <w:t xml:space="preserve"> </w:t>
      </w:r>
      <w:hyperlink w:anchor="fig-lab05-basic-summary">
        <w:r>
          <w:rPr>
            <w:rStyle w:val="Hyperlink"/>
          </w:rPr>
          <w:t xml:space="preserve">рис.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lab05-basic-run"/>
          <w:p>
            <w:pPr>
              <w:pStyle w:val="Compact"/>
              <w:jc w:val="center"/>
            </w:pPr>
            <w:r>
              <w:drawing>
                <wp:inline>
                  <wp:extent cx="5227320" cy="92376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7320" cy="9237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Запуск основного сценария</w:t>
            </w:r>
            <w:r>
              <w:t xml:space="preserve"> </w:t>
            </w:r>
            <w:r>
              <w:rPr>
                <w:rStyle w:val="VerbatimChar"/>
              </w:rPr>
              <w:t xml:space="preserve">01_dining_philosophers.jl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lab05-basic-summary"/>
          <w:p>
            <w:pPr>
              <w:pStyle w:val="Compact"/>
              <w:jc w:val="center"/>
            </w:pPr>
            <w:r>
              <w:drawing>
                <wp:inline>
                  <wp:extent cx="5227320" cy="92061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7320" cy="9206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Сводные показатели базового сравнения двух сетей</w:t>
            </w:r>
          </w:p>
          <w:bookmarkEnd w:id="44"/>
        </w:tc>
      </w:tr>
    </w:tbl>
    <w:p>
      <w:pPr>
        <w:pStyle w:val="BodyText"/>
      </w:pPr>
      <w:r>
        <w:t xml:space="preserve">Численные итоги базового прогона сведены в</w:t>
      </w:r>
      <w:r>
        <w:t xml:space="preserve"> </w:t>
      </w:r>
      <w:hyperlink w:anchor="tbl-lab05-basic">
        <w:r>
          <w:rPr>
            <w:rStyle w:val="Hyperlink"/>
          </w:rPr>
          <w:t xml:space="preserve">табл.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tbl-lab05-basic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2: Сводка базового вычислительного эксперимента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080"/>
              <w:gridCol w:w="1080"/>
              <w:gridCol w:w="1440"/>
              <w:gridCol w:w="1440"/>
              <w:gridCol w:w="1440"/>
              <w:gridCol w:w="14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Сеть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Наличие deadlock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Время завершения траектории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Среднее число едящих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Максимум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Eat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Число голодных в финале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Классическая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true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46.33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 арбитром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false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79.63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</w:tbl>
          <w:bookmarkEnd w:id="45"/>
          <w:p/>
        </w:tc>
      </w:tr>
    </w:tbl>
    <w:p>
      <w:pPr>
        <w:pStyle w:val="BodyText"/>
      </w:pPr>
      <w:r>
        <w:t xml:space="preserve">Далее были построены графики эволюции маркировки по основным группам</w:t>
      </w:r>
      <w:r>
        <w:t xml:space="preserve"> </w:t>
      </w:r>
      <w:r>
        <w:t xml:space="preserve">состояний для классической и модифицированной сети.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lab05-classic"/>
          <w:p>
            <w:pPr>
              <w:pStyle w:val="Compact"/>
              <w:jc w:val="center"/>
            </w:pPr>
            <w:r>
              <w:drawing>
                <wp:inline>
                  <wp:extent cx="4907280" cy="577531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./project/plots/01_dining_philosophers/classic_simulation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57753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Эволюция маркировки в классической сети Петри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lab05-arbiter"/>
          <w:p>
            <w:pPr>
              <w:pStyle w:val="Compact"/>
              <w:jc w:val="center"/>
            </w:pPr>
            <w:r>
              <w:drawing>
                <wp:inline>
                  <wp:extent cx="4907280" cy="577531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project/plots/01_dining_philosophers/arbiter_simulation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57753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Эволюция маркировки в сети Петри с арбитром</w:t>
            </w:r>
          </w:p>
          <w:bookmarkEnd w:id="53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lab05-classic">
        <w:r>
          <w:rPr>
            <w:rStyle w:val="Hyperlink"/>
          </w:rPr>
          <w:t xml:space="preserve">рис. 6</w:t>
        </w:r>
      </w:hyperlink>
      <w:r>
        <w:t xml:space="preserve"> </w:t>
      </w:r>
      <w:r>
        <w:t xml:space="preserve">видно, что в классической постановке система</w:t>
      </w:r>
      <w:r>
        <w:t xml:space="preserve"> </w:t>
      </w:r>
      <w:r>
        <w:t xml:space="preserve">сначала демонстрирует чередование состояний, однако к концу прогона все</w:t>
      </w:r>
      <w:r>
        <w:t xml:space="preserve"> </w:t>
      </w:r>
      <w:r>
        <w:t xml:space="preserve">философы оказываются в режиме ожидания, а число свободных вилок обнуляется.</w:t>
      </w:r>
      <w:r>
        <w:t xml:space="preserve"> </w:t>
      </w:r>
      <w:r>
        <w:t xml:space="preserve">На</w:t>
      </w:r>
      <w:r>
        <w:t xml:space="preserve"> </w:t>
      </w:r>
      <w:hyperlink w:anchor="fig-lab05-arbiter">
        <w:r>
          <w:rPr>
            <w:rStyle w:val="Hyperlink"/>
          </w:rPr>
          <w:t xml:space="preserve">рис. 7</w:t>
        </w:r>
      </w:hyperlink>
      <w:r>
        <w:t xml:space="preserve"> </w:t>
      </w:r>
      <w:r>
        <w:t xml:space="preserve">динамика остаётся живой на всём интервале:</w:t>
      </w:r>
      <w:r>
        <w:t xml:space="preserve"> </w:t>
      </w:r>
      <w:r>
        <w:t xml:space="preserve">позиция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 </w:t>
      </w:r>
      <w:r>
        <w:t xml:space="preserve">не допускает одновременного входа всех философов в опасную</w:t>
      </w:r>
      <w:r>
        <w:t xml:space="preserve"> </w:t>
      </w:r>
      <w:r>
        <w:t xml:space="preserve">конфигурацию.</w:t>
      </w:r>
    </w:p>
    <w:p>
      <w:pPr>
        <w:pStyle w:val="BodyText"/>
      </w:pPr>
      <w:r>
        <w:t xml:space="preserve">Для более компактного сравнения использовались суммарные характеристики по</w:t>
      </w:r>
      <w:r>
        <w:t xml:space="preserve"> </w:t>
      </w:r>
      <w:r>
        <w:t xml:space="preserve">состоянию</w:t>
      </w:r>
      <w:r>
        <w:t xml:space="preserve"> </w:t>
      </w:r>
      <w:r>
        <w:rPr>
          <w:rStyle w:val="VerbatimChar"/>
        </w:rPr>
        <w:t xml:space="preserve">Eat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lab05-eat-compare"/>
          <w:p>
            <w:pPr>
              <w:pStyle w:val="Compact"/>
              <w:jc w:val="center"/>
            </w:pPr>
            <w:r>
              <w:drawing>
                <wp:inline>
                  <wp:extent cx="4800600" cy="277368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../project/plots/01_dining_philosophers/dining_eating_compar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773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Сравнение стохастической динамики числа едящих философов</w:t>
            </w:r>
          </w:p>
          <w:bookmarkEnd w:id="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lab05-ode"/>
          <w:p>
            <w:pPr>
              <w:pStyle w:val="Compact"/>
              <w:jc w:val="center"/>
            </w:pPr>
            <w:r>
              <w:drawing>
                <wp:inline>
                  <wp:extent cx="4800600" cy="277368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project/plots/01_dining_philosophers/dining_ode_compar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773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Детерминированная аппроксимация суммарного состояния</w:t>
            </w:r>
            <w:r>
              <w:t xml:space="preserve"> </w:t>
            </w:r>
            <w:r>
              <w:rPr>
                <w:rStyle w:val="VerbatimChar"/>
              </w:rPr>
              <w:t xml:space="preserve">Eat</w:t>
            </w:r>
          </w:p>
          <w:bookmarkEnd w:id="61"/>
        </w:tc>
      </w:tr>
    </w:tbl>
    <w:p>
      <w:pPr>
        <w:pStyle w:val="BodyText"/>
      </w:pPr>
      <w:r>
        <w:t xml:space="preserve">Стохастический график на</w:t>
      </w:r>
      <w:r>
        <w:t xml:space="preserve"> </w:t>
      </w:r>
      <w:hyperlink w:anchor="fig-lab05-eat-compare">
        <w:r>
          <w:rPr>
            <w:rStyle w:val="Hyperlink"/>
          </w:rPr>
          <w:t xml:space="preserve">рис. 8</w:t>
        </w:r>
      </w:hyperlink>
      <w:r>
        <w:t xml:space="preserve"> </w:t>
      </w:r>
      <w:r>
        <w:t xml:space="preserve">показывает принципиальное</w:t>
      </w:r>
      <w:r>
        <w:t xml:space="preserve"> </w:t>
      </w:r>
      <w:r>
        <w:t xml:space="preserve">расхождение сценариев: в классической сети кривая уходит к нулю и перестаёт</w:t>
      </w:r>
      <w:r>
        <w:t xml:space="preserve"> </w:t>
      </w:r>
      <w:r>
        <w:t xml:space="preserve">меняться, тогда как в сети с арбитром сохраняются колебания.</w:t>
      </w:r>
      <w:r>
        <w:t xml:space="preserve"> </w:t>
      </w:r>
      <w:r>
        <w:rPr>
          <w:rStyle w:val="VerbatimChar"/>
        </w:rPr>
        <w:t xml:space="preserve">ODE</w:t>
      </w:r>
      <w:r>
        <w:t xml:space="preserve">-аппроксимация</w:t>
      </w:r>
      <w:r>
        <w:t xml:space="preserve"> </w:t>
      </w:r>
      <w:r>
        <w:t xml:space="preserve">на</w:t>
      </w:r>
      <w:r>
        <w:t xml:space="preserve"> </w:t>
      </w:r>
      <w:hyperlink w:anchor="fig-lab05-ode">
        <w:r>
          <w:rPr>
            <w:rStyle w:val="Hyperlink"/>
          </w:rPr>
          <w:t xml:space="preserve">рис. 9</w:t>
        </w:r>
      </w:hyperlink>
      <w:r>
        <w:t xml:space="preserve"> </w:t>
      </w:r>
      <w:r>
        <w:t xml:space="preserve">воспроизводит ту же качественную тенденцию и</w:t>
      </w:r>
      <w:r>
        <w:t xml:space="preserve"> </w:t>
      </w:r>
      <w:r>
        <w:t xml:space="preserve">подтверждает более высокую устойчивость модифицированной модели.</w:t>
      </w:r>
    </w:p>
    <w:bookmarkEnd w:id="62"/>
    <w:bookmarkStart w:id="76" w:name="серия-запусков-для-набора-параметров"/>
    <w:p>
      <w:pPr>
        <w:pStyle w:val="Heading2"/>
      </w:pPr>
      <w:r>
        <w:t xml:space="preserve">4.3 Серия запусков для набора параметров</w:t>
      </w:r>
    </w:p>
    <w:p>
      <w:pPr>
        <w:pStyle w:val="FirstParagraph"/>
      </w:pPr>
      <w:r>
        <w:t xml:space="preserve">Вторая часть работы была посвящена серии стохастических прогонов, где</w:t>
      </w:r>
      <w:r>
        <w:t xml:space="preserve"> </w:t>
      </w:r>
      <w:r>
        <w:t xml:space="preserve">изменялась скорость захвата первой вилки. Этот параметр напрямую влияет на</w:t>
      </w:r>
      <w:r>
        <w:t xml:space="preserve"> </w:t>
      </w:r>
      <w:r>
        <w:t xml:space="preserve">то, насколько быстро философы входят в конфликт за ресурсы.</w:t>
      </w:r>
    </w:p>
    <w:p>
      <w:pPr>
        <w:pStyle w:val="BodyText"/>
      </w:pPr>
      <w:r>
        <w:t xml:space="preserve">Фиксированными оставались: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 = 5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right_rate = 1.8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put_rate = 0.8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tmax = 80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число прогонов для каждого случая</w:t>
      </w:r>
      <w:r>
        <w:t xml:space="preserve"> </w:t>
      </w:r>
      <w:r>
        <w:rPr>
          <w:rStyle w:val="VerbatimChar"/>
        </w:rPr>
        <w:t xml:space="preserve">40</w:t>
      </w:r>
      <w:r>
        <w:t xml:space="preserve">.</w:t>
      </w:r>
    </w:p>
    <w:p>
      <w:pPr>
        <w:pStyle w:val="FirstParagraph"/>
      </w:pPr>
      <w:r>
        <w:t xml:space="preserve">Перебирался набор значений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e</m:t>
          </m:r>
          <m:r>
            <m:t>f</m:t>
          </m:r>
          <m:r>
            <m:t>t</m:t>
          </m:r>
          <m:r>
            <m:rPr>
              <m:sty m:val="p"/>
            </m:rPr>
            <m:t>_</m:t>
          </m:r>
          <m:r>
            <m:t>r</m:t>
          </m:r>
          <m:r>
            <m:t>a</m:t>
          </m:r>
          <m:r>
            <m:t>t</m:t>
          </m:r>
          <m:r>
            <m:t>e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0.3</m:t>
          </m:r>
          <m:r>
            <m:rPr>
              <m:sty m:val="p"/>
            </m:rPr>
            <m:t>,</m:t>
          </m:r>
          <m:r>
            <m:t> </m:t>
          </m:r>
          <m:r>
            <m:t>0.5</m:t>
          </m:r>
          <m:r>
            <m:rPr>
              <m:sty m:val="p"/>
            </m:rPr>
            <m:t>,</m:t>
          </m:r>
          <m:r>
            <m:t> </m:t>
          </m:r>
          <m:r>
            <m:t>0.7</m:t>
          </m:r>
          <m:r>
            <m:rPr>
              <m:sty m:val="p"/>
            </m:rPr>
            <m:t>,</m:t>
          </m:r>
          <m:r>
            <m:t> </m:t>
          </m:r>
          <m:r>
            <m:t>0.9</m:t>
          </m:r>
          <m:r>
            <m:rPr>
              <m:sty m:val="p"/>
            </m:rPr>
            <m:t>,</m:t>
          </m:r>
          <m:r>
            <m:t> </m:t>
          </m:r>
          <m:r>
            <m:t>1.1</m:t>
          </m:r>
          <m:r>
            <m:rPr>
              <m:sty m:val="p"/>
            </m:rPr>
            <m:t>,</m:t>
          </m:r>
          <m:r>
            <m:t> </m:t>
          </m:r>
          <m:r>
            <m:t>1.3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Командный запуск сценария</w:t>
      </w:r>
      <w:r>
        <w:t xml:space="preserve"> </w:t>
      </w:r>
      <w:r>
        <w:rPr>
          <w:rStyle w:val="VerbatimChar"/>
        </w:rPr>
        <w:t xml:space="preserve">02_dining_philosophers_param.jl</w:t>
      </w:r>
      <w:r>
        <w:t xml:space="preserve"> </w:t>
      </w:r>
      <w:r>
        <w:t xml:space="preserve">и часть его</w:t>
      </w:r>
      <w:r>
        <w:t xml:space="preserve"> </w:t>
      </w:r>
      <w:r>
        <w:t xml:space="preserve">результатов представлены на</w:t>
      </w:r>
      <w:r>
        <w:t xml:space="preserve"> </w:t>
      </w:r>
      <w:hyperlink w:anchor="fig-lab05-param-run">
        <w:r>
          <w:rPr>
            <w:rStyle w:val="Hyperlink"/>
          </w:rPr>
          <w:t xml:space="preserve">рис. 10</w:t>
        </w:r>
      </w:hyperlink>
      <w:r>
        <w:t xml:space="preserve"> </w:t>
      </w:r>
      <w:r>
        <w:t xml:space="preserve">и</w:t>
      </w:r>
      <w:r>
        <w:t xml:space="preserve"> </w:t>
      </w:r>
      <w:hyperlink w:anchor="fig-lab05-param-summary">
        <w:r>
          <w:rPr>
            <w:rStyle w:val="Hyperlink"/>
          </w:rPr>
          <w:t xml:space="preserve">рис.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lab05-param-run"/>
          <w:p>
            <w:pPr>
              <w:pStyle w:val="Compact"/>
              <w:jc w:val="center"/>
            </w:pPr>
            <w:r>
              <w:drawing>
                <wp:inline>
                  <wp:extent cx="5227320" cy="1447128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7320" cy="14471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Запуск параметрического сценария</w:t>
            </w:r>
            <w:r>
              <w:t xml:space="preserve"> </w:t>
            </w:r>
            <w:r>
              <w:rPr>
                <w:rStyle w:val="VerbatimChar"/>
              </w:rPr>
              <w:t xml:space="preserve">02_dining_philosophers_param.jl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lab05-param-summary"/>
          <w:p>
            <w:pPr>
              <w:pStyle w:val="Compact"/>
              <w:jc w:val="center"/>
            </w:pPr>
            <w:r>
              <w:drawing>
                <wp:inline>
                  <wp:extent cx="5227320" cy="1481809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6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7320" cy="14818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Сводная таблица параметрического исследования</w:t>
            </w:r>
          </w:p>
          <w:bookmarkEnd w:id="70"/>
        </w:tc>
      </w:tr>
    </w:tbl>
    <w:p>
      <w:pPr>
        <w:pStyle w:val="BodyText"/>
      </w:pPr>
      <w:r>
        <w:t xml:space="preserve">Сводные численные показатели приведены в</w:t>
      </w:r>
      <w:r>
        <w:t xml:space="preserve"> </w:t>
      </w:r>
      <w:hyperlink w:anchor="tbl-lab05-param">
        <w:r>
          <w:rPr>
            <w:rStyle w:val="Hyperlink"/>
          </w:rPr>
          <w:t xml:space="preserve">табл.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tbl-lab05-param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3: Результаты серии запусков для набора параметров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left_rate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Вероятность deadlock, классическая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Среднее время deadlock, классическая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Среднее число едящих, классическая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Вероятность deadlock, арбитр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Среднее число едящих, арбитр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41.88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0.673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33.20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0.459</w:t>
                  </w:r>
                </w:p>
              </w:tc>
            </w:tr>
          </w:tbl>
          <w:bookmarkEnd w:id="71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lab05-param-panel"/>
          <w:p>
            <w:pPr>
              <w:pStyle w:val="Compact"/>
              <w:jc w:val="center"/>
            </w:pPr>
            <w:r>
              <w:drawing>
                <wp:inline>
                  <wp:extent cx="4907280" cy="6819916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../project/plots/02_dining_philosophers_param/dining_param_panel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6819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Сводный графический отчёт по набору параметров</w:t>
            </w:r>
          </w:p>
          <w:bookmarkEnd w:id="75"/>
        </w:tc>
      </w:tr>
    </w:tbl>
    <w:p>
      <w:pPr>
        <w:pStyle w:val="BodyText"/>
      </w:pPr>
      <w:r>
        <w:t xml:space="preserve">По</w:t>
      </w:r>
      <w:r>
        <w:t xml:space="preserve"> </w:t>
      </w:r>
      <w:hyperlink w:anchor="tbl-lab05-param">
        <w:r>
          <w:rPr>
            <w:rStyle w:val="Hyperlink"/>
          </w:rPr>
          <w:t xml:space="preserve">табл. 3</w:t>
        </w:r>
      </w:hyperlink>
      <w:r>
        <w:t xml:space="preserve"> </w:t>
      </w:r>
      <w:r>
        <w:t xml:space="preserve">и</w:t>
      </w:r>
      <w:r>
        <w:t xml:space="preserve"> </w:t>
      </w:r>
      <w:hyperlink w:anchor="fig-lab05-param-panel">
        <w:r>
          <w:rPr>
            <w:rStyle w:val="Hyperlink"/>
          </w:rPr>
          <w:t xml:space="preserve">рис. 12</w:t>
        </w:r>
      </w:hyperlink>
      <w:r>
        <w:t xml:space="preserve"> </w:t>
      </w:r>
      <w:r>
        <w:t xml:space="preserve">можно сделать три</w:t>
      </w:r>
      <w:r>
        <w:t xml:space="preserve"> </w:t>
      </w:r>
      <w:r>
        <w:t xml:space="preserve">основных вывода:</w:t>
      </w:r>
    </w:p>
    <w:p>
      <w:pPr>
        <w:pStyle w:val="Compact"/>
        <w:numPr>
          <w:ilvl w:val="0"/>
          <w:numId w:val="1005"/>
        </w:numPr>
      </w:pPr>
      <w:r>
        <w:t xml:space="preserve">При росте</w:t>
      </w:r>
      <w:r>
        <w:t xml:space="preserve"> </w:t>
      </w:r>
      <w:r>
        <w:rPr>
          <w:rStyle w:val="VerbatimChar"/>
        </w:rPr>
        <w:t xml:space="preserve">left_rate</w:t>
      </w:r>
      <w:r>
        <w:t xml:space="preserve"> </w:t>
      </w:r>
      <w:r>
        <w:t xml:space="preserve">классическая сеть всё быстрее переходит в тупиковое</w:t>
      </w:r>
      <w:r>
        <w:t xml:space="preserve"> </w:t>
      </w:r>
      <w:r>
        <w:t xml:space="preserve">состояние.</w:t>
      </w:r>
    </w:p>
    <w:p>
      <w:pPr>
        <w:pStyle w:val="Compact"/>
        <w:numPr>
          <w:ilvl w:val="0"/>
          <w:numId w:val="1005"/>
        </w:numPr>
      </w:pPr>
      <w:r>
        <w:t xml:space="preserve">Одновременно уменьшается средняя активность системы, то есть число</w:t>
      </w:r>
      <w:r>
        <w:t xml:space="preserve"> </w:t>
      </w:r>
      <w:r>
        <w:t xml:space="preserve">философов в состоянии</w:t>
      </w:r>
      <w:r>
        <w:t xml:space="preserve"> </w:t>
      </w:r>
      <w:r>
        <w:rPr>
          <w:rStyle w:val="VerbatimChar"/>
        </w:rPr>
        <w:t xml:space="preserve">Eat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Сеть с арбитром сохраняет нулевую вероятность deadlock на всём исследованном</w:t>
      </w:r>
      <w:r>
        <w:t xml:space="preserve"> </w:t>
      </w:r>
      <w:r>
        <w:t xml:space="preserve">диапазоне значений.</w:t>
      </w:r>
    </w:p>
    <w:bookmarkEnd w:id="76"/>
    <w:bookmarkStart w:id="85" w:name="Xa09fa4c473d4a2cc46806509544877c19752459"/>
    <w:p>
      <w:pPr>
        <w:pStyle w:val="Heading2"/>
      </w:pPr>
      <w:r>
        <w:t xml:space="preserve">4.4 Постобработка результатов и итоговые артефакты</w:t>
      </w:r>
    </w:p>
    <w:p>
      <w:pPr>
        <w:pStyle w:val="FirstParagraph"/>
      </w:pPr>
      <w:r>
        <w:t xml:space="preserve">После завершения вычислительных экспериментов выполнялась отдельная</w:t>
      </w:r>
      <w:r>
        <w:t xml:space="preserve"> </w:t>
      </w:r>
      <w:r>
        <w:t xml:space="preserve">постобработка сохранённых данных. Для этого использовался скрипт</w:t>
      </w:r>
      <w:r>
        <w:t xml:space="preserve"> </w:t>
      </w:r>
      <w:r>
        <w:rPr>
          <w:rStyle w:val="VerbatimChar"/>
        </w:rPr>
        <w:t xml:space="preserve">scripts/dining_philosophers_report.jl</w:t>
      </w:r>
      <w:r>
        <w:t xml:space="preserve">, который строил итоговый сравнительный</w:t>
      </w:r>
      <w:r>
        <w:t xml:space="preserve"> </w:t>
      </w:r>
      <w:r>
        <w:t xml:space="preserve">график по состояниям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 </w:t>
      </w:r>
      <w:r>
        <w:t xml:space="preserve">на основе ранее созданных</w:t>
      </w:r>
      <w:r>
        <w:t xml:space="preserve"> </w:t>
      </w:r>
      <w:r>
        <w:rPr>
          <w:rStyle w:val="VerbatimChar"/>
        </w:rPr>
        <w:t xml:space="preserve">CSV</w:t>
      </w:r>
      <w:r>
        <w:t xml:space="preserve">-файлов.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b05-final-script"/>
          <w:p>
            <w:pPr>
              <w:pStyle w:val="Compact"/>
              <w:jc w:val="center"/>
            </w:pPr>
            <w:r>
              <w:drawing>
                <wp:inline>
                  <wp:extent cx="5227320" cy="36257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7320" cy="362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Запуск скрипта построения итогового графика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lab05-final"/>
          <w:p>
            <w:pPr>
              <w:pStyle w:val="Compact"/>
              <w:jc w:val="center"/>
            </w:pPr>
            <w:r>
              <w:drawing>
                <wp:inline>
                  <wp:extent cx="4800600" cy="37338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project/plots/dining_philosophers_report/final_report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Итоговый сравнительный график по состояниям</w:t>
            </w:r>
            <w:r>
              <w:t xml:space="preserve"> </w:t>
            </w:r>
            <w:r>
              <w:rPr>
                <w:rStyle w:val="VerbatimChar"/>
              </w:rPr>
              <w:t xml:space="preserve">Eat_i</w:t>
            </w:r>
          </w:p>
          <w:bookmarkEnd w:id="84"/>
        </w:tc>
      </w:tr>
    </w:tbl>
    <w:p>
      <w:pPr>
        <w:pStyle w:val="BodyText"/>
      </w:pPr>
      <w:r>
        <w:t xml:space="preserve">Именно этот график наиболее наглядно разделяет два сценария. Для классической</w:t>
      </w:r>
      <w:r>
        <w:t xml:space="preserve"> </w:t>
      </w:r>
      <w:r>
        <w:t xml:space="preserve">сети кривые довольно быстро замирают на нуле, что отражает потерю живости.</w:t>
      </w:r>
      <w:r>
        <w:t xml:space="preserve"> </w:t>
      </w:r>
      <w:r>
        <w:t xml:space="preserve">Для сети с арбитром сохраняются повторяющиеся пики, то есть возможность</w:t>
      </w:r>
      <w:r>
        <w:t xml:space="preserve"> </w:t>
      </w:r>
      <w:r>
        <w:t xml:space="preserve">приёма пищи остаётся доступной до конца моделирования.</w:t>
      </w:r>
    </w:p>
    <w:p>
      <w:pPr>
        <w:pStyle w:val="BodyText"/>
      </w:pPr>
      <w:r>
        <w:t xml:space="preserve">Кроме того, был подготовлен анимационный файл</w:t>
      </w:r>
      <w:r>
        <w:t xml:space="preserve"> </w:t>
      </w:r>
      <w:r>
        <w:rPr>
          <w:rStyle w:val="VerbatimChar"/>
        </w:rPr>
        <w:t xml:space="preserve">plots/dining_philosophers_animation/philosophers_simulation.gif</w:t>
      </w:r>
      <w:r>
        <w:t xml:space="preserve">. Он не</w:t>
      </w:r>
      <w:r>
        <w:t xml:space="preserve"> </w:t>
      </w:r>
      <w:r>
        <w:t xml:space="preserve">используется как основной источник количественного анализа, но удобен для</w:t>
      </w:r>
      <w:r>
        <w:t xml:space="preserve"> </w:t>
      </w:r>
      <w:r>
        <w:t xml:space="preserve">визуального просмотра того момента, когда классическая сеть прекращает</w:t>
      </w:r>
      <w:r>
        <w:t xml:space="preserve"> </w:t>
      </w:r>
      <w:r>
        <w:t xml:space="preserve">изменять маркировку.</w:t>
      </w:r>
    </w:p>
    <w:bookmarkEnd w:id="85"/>
    <w:bookmarkStart w:id="86" w:name="обсуждение-полученных-результатов"/>
    <w:p>
      <w:pPr>
        <w:pStyle w:val="Heading2"/>
      </w:pPr>
      <w:r>
        <w:t xml:space="preserve">4.5 Обсуждение полученных результатов</w:t>
      </w:r>
    </w:p>
    <w:p>
      <w:pPr>
        <w:pStyle w:val="FirstParagraph"/>
      </w:pPr>
      <w:r>
        <w:t xml:space="preserve">По сравнению с краткой схемой выполнения лабораторной работы здесь были</w:t>
      </w:r>
      <w:r>
        <w:t xml:space="preserve"> </w:t>
      </w:r>
      <w:r>
        <w:t xml:space="preserve">разнесены три уровня анализа:</w:t>
      </w:r>
    </w:p>
    <w:p>
      <w:pPr>
        <w:pStyle w:val="Compact"/>
        <w:numPr>
          <w:ilvl w:val="0"/>
          <w:numId w:val="1006"/>
        </w:numPr>
      </w:pPr>
      <w:r>
        <w:t xml:space="preserve">фиксированный базовый прогон, позволяющий увидеть одиночную траекторию;</w:t>
      </w:r>
    </w:p>
    <w:p>
      <w:pPr>
        <w:pStyle w:val="Compact"/>
        <w:numPr>
          <w:ilvl w:val="0"/>
          <w:numId w:val="1006"/>
        </w:numPr>
      </w:pPr>
      <w:r>
        <w:t xml:space="preserve">серия запусков для набора параметров, показывающая устойчивость наблюдаемого</w:t>
      </w:r>
      <w:r>
        <w:t xml:space="preserve"> </w:t>
      </w:r>
      <w:r>
        <w:t xml:space="preserve">эффекта;</w:t>
      </w:r>
    </w:p>
    <w:p>
      <w:pPr>
        <w:pStyle w:val="Compact"/>
        <w:numPr>
          <w:ilvl w:val="0"/>
          <w:numId w:val="1006"/>
        </w:numPr>
      </w:pPr>
      <w:r>
        <w:t xml:space="preserve">отдельная постобработка, в которой результаты сводятся к удобным итоговым</w:t>
      </w:r>
      <w:r>
        <w:t xml:space="preserve"> </w:t>
      </w:r>
      <w:r>
        <w:t xml:space="preserve">графикам и артефактам документации.</w:t>
      </w:r>
    </w:p>
    <w:p>
      <w:pPr>
        <w:pStyle w:val="FirstParagraph"/>
      </w:pPr>
      <w:r>
        <w:t xml:space="preserve">Такое представление отличается от эталонного образца по композиции, однако</w:t>
      </w:r>
      <w:r>
        <w:t xml:space="preserve"> </w:t>
      </w:r>
      <w:r>
        <w:t xml:space="preserve">сохраняет его академическую логику: сначала показывается подготовка среды,</w:t>
      </w:r>
      <w:r>
        <w:t xml:space="preserve"> </w:t>
      </w:r>
      <w:r>
        <w:t xml:space="preserve">затем ход эксперимента, после чего отдельно обсуждаются результаты и выводы.</w:t>
      </w:r>
      <w:r>
        <w:t xml:space="preserve"> </w:t>
      </w:r>
      <w:r>
        <w:t xml:space="preserve">Добавленные терминальные скриншоты фиксируют реальное выполнение сценариев,</w:t>
      </w:r>
      <w:r>
        <w:t xml:space="preserve"> </w:t>
      </w:r>
      <w:r>
        <w:t xml:space="preserve">генерацию literate-материалов и сборку итоговых графиков.</w:t>
      </w:r>
    </w:p>
    <w:bookmarkEnd w:id="86"/>
    <w:bookmarkEnd w:id="87"/>
    <w:bookmarkStart w:id="8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задача обедающих философов была успешно</w:t>
      </w:r>
      <w:r>
        <w:t xml:space="preserve"> </w:t>
      </w:r>
      <w:r>
        <w:t xml:space="preserve">смоделирована средствами сетей Петри, а результаты оформлены в виде</w:t>
      </w:r>
      <w:r>
        <w:t xml:space="preserve"> </w:t>
      </w:r>
      <w:r>
        <w:t xml:space="preserve">воспроизводимого вычислительного проекта.</w:t>
      </w:r>
    </w:p>
    <w:p>
      <w:pPr>
        <w:pStyle w:val="Compact"/>
        <w:numPr>
          <w:ilvl w:val="0"/>
          <w:numId w:val="1007"/>
        </w:numPr>
      </w:pPr>
      <w:r>
        <w:t xml:space="preserve">Реализованы классическая сеть и её модификация с арбитром.</w:t>
      </w:r>
    </w:p>
    <w:p>
      <w:pPr>
        <w:pStyle w:val="Compact"/>
        <w:numPr>
          <w:ilvl w:val="0"/>
          <w:numId w:val="1007"/>
        </w:numPr>
      </w:pPr>
      <w:r>
        <w:t xml:space="preserve">Подготовлены literate-скрипты, исполняемые файлы,</w:t>
      </w:r>
      <w:r>
        <w:t xml:space="preserve"> </w:t>
      </w:r>
      <w:r>
        <w:rPr>
          <w:rStyle w:val="VerbatimChar"/>
        </w:rPr>
        <w:t xml:space="preserve">Jupyter notebook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Quarto</w:t>
      </w:r>
      <w:r>
        <w:t xml:space="preserve">-документы.</w:t>
      </w:r>
    </w:p>
    <w:p>
      <w:pPr>
        <w:pStyle w:val="Compact"/>
        <w:numPr>
          <w:ilvl w:val="0"/>
          <w:numId w:val="1007"/>
        </w:numPr>
      </w:pPr>
      <w:r>
        <w:t xml:space="preserve">Базовый сценарий показал возникновение deadlock в классической сети при</w:t>
      </w:r>
      <w:r>
        <w:t xml:space="preserve"> </w:t>
      </w:r>
      <w:r>
        <w:t xml:space="preserve">сохранении работоспособности модели с арбитром.</w:t>
      </w:r>
    </w:p>
    <w:p>
      <w:pPr>
        <w:pStyle w:val="Compact"/>
        <w:numPr>
          <w:ilvl w:val="0"/>
          <w:numId w:val="1007"/>
        </w:numPr>
      </w:pPr>
      <w:r>
        <w:t xml:space="preserve">Серия запусков подтвердила, что увеличение скорости захвата первой вилки</w:t>
      </w:r>
      <w:r>
        <w:t xml:space="preserve"> </w:t>
      </w:r>
      <w:r>
        <w:t xml:space="preserve">резко ухудшает устойчивость классической сети, тогда как наличие арбитра</w:t>
      </w:r>
      <w:r>
        <w:t xml:space="preserve"> </w:t>
      </w:r>
      <w:r>
        <w:t xml:space="preserve">удерживает вероятность тупика на нуле.</w:t>
      </w:r>
    </w:p>
    <w:p>
      <w:pPr>
        <w:pStyle w:val="Compact"/>
        <w:numPr>
          <w:ilvl w:val="0"/>
          <w:numId w:val="1007"/>
        </w:numPr>
      </w:pPr>
      <w:r>
        <w:t xml:space="preserve">Итоговые графики, таблицы, скриншоты и анимация позволяют считать</w:t>
      </w:r>
      <w:r>
        <w:t xml:space="preserve"> </w:t>
      </w:r>
      <w:r>
        <w:t xml:space="preserve">лабораторную работу полностью воспроизводимой и документированной.</w:t>
      </w:r>
    </w:p>
    <w:bookmarkEnd w:id="88"/>
    <w:bookmarkStart w:id="93" w:name="список-литературы"/>
    <w:p>
      <w:pPr>
        <w:pStyle w:val="Heading1"/>
      </w:pPr>
      <w:r>
        <w:t xml:space="preserve">Список литературы</w:t>
      </w:r>
    </w:p>
    <w:bookmarkStart w:id="92" w:name="refs"/>
    <w:bookmarkStart w:id="90" w:name="ref-murata1989petri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Murata T.</w:t>
      </w:r>
      <w:r>
        <w:t xml:space="preserve"> </w:t>
      </w:r>
      <w:hyperlink r:id="rId89">
        <w:r>
          <w:rPr>
            <w:rStyle w:val="Hyperlink"/>
          </w:rPr>
          <w:t xml:space="preserve">Petri Nets: Properties, Analysis and Applications</w:t>
        </w:r>
      </w:hyperlink>
      <w:r>
        <w:t xml:space="preserve"> </w:t>
      </w:r>
      <w:r>
        <w:t xml:space="preserve">// Proceedings of the IEEE. 1989. Т. 77, № 4. С. 541–580.</w:t>
      </w:r>
    </w:p>
    <w:bookmarkEnd w:id="90"/>
    <w:bookmarkStart w:id="91" w:name="ref-korolkova2026simulatio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Королькова А. В., Кулябов Д. С. Имитационное моделирование. Практикум. Российский университет дружбы народов, 2026.</w:t>
      </w:r>
    </w:p>
    <w:bookmarkEnd w:id="91"/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72" Target="media/rId72.png" /><Relationship Type="http://schemas.openxmlformats.org/officeDocument/2006/relationships/image" Id="rId81" Target="media/rId81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7" Target="media/rId37.png" /><Relationship Type="http://schemas.openxmlformats.org/officeDocument/2006/relationships/image" Id="rId63" Target="media/rId63.png" /><Relationship Type="http://schemas.openxmlformats.org/officeDocument/2006/relationships/image" Id="rId41" Target="media/rId41.png" /><Relationship Type="http://schemas.openxmlformats.org/officeDocument/2006/relationships/image" Id="rId67" Target="media/rId67.png" /><Relationship Type="http://schemas.openxmlformats.org/officeDocument/2006/relationships/image" Id="rId77" Target="media/rId77.png" /><Relationship Type="http://schemas.openxmlformats.org/officeDocument/2006/relationships/image" Id="rId32" Target="media/rId32.png" /><Relationship Type="http://schemas.openxmlformats.org/officeDocument/2006/relationships/hyperlink" Id="rId89" Target="https://doi.org/10.1109/5.2414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https://doi.org/10.1109/5.2414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Курилко-Рюмин Евгений Михайлович</dc:creator>
  <dc:language>ru-RU</dc:language>
  <cp:keywords/>
  <dcterms:created xsi:type="dcterms:W3CDTF">2026-04-18T16:59:47Z</dcterms:created>
  <dcterms:modified xsi:type="dcterms:W3CDTF">2026-04-18T16:59:47Z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Аппарат сетей Петри: задача обедающих философов</vt:lpwstr>
  </property>
  <property fmtid="{D5CDD505-2E9C-101B-9397-08002B2CF9AE}" pid="16" name="toc-title">
    <vt:lpwstr>Содержание</vt:lpwstr>
  </property>
</Properties>
</file>