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ront-matte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Отчёт по лабораторной работе №4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Дисциплина: Архитектура Компьютера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Курилко-Рюмин Евгений Михайлович</w:t>
      </w:r>
      <w:r>
        <w:t xml:space="preserve">”</w:t>
      </w:r>
    </w:p>
    <w:bookmarkEnd w:id="20"/>
    <w:bookmarkStart w:id="21" w:name="generic-otions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1"/>
    <w:bookmarkStart w:id="22" w:name="bibliography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2"/>
    <w:bookmarkStart w:id="25" w:name="pdf-output-format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</w:p>
    <w:p>
      <w:pPr>
        <w:pStyle w:val="BodyText"/>
      </w:pP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PT Serif</w:t>
      </w:r>
      <w:r>
        <w:t xml:space="preserve"> </w:t>
      </w:r>
      <w:r>
        <w:t xml:space="preserve">romanfont: PT Serif</w:t>
      </w:r>
      <w:r>
        <w:t xml:space="preserve"> </w:t>
      </w:r>
      <w:r>
        <w:t xml:space="preserve">sansfont: PT Sans</w:t>
      </w:r>
      <w:r>
        <w:t xml:space="preserve"> </w:t>
      </w:r>
      <w:r>
        <w:t xml:space="preserve">monofont: PT Mono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</w:p>
    <w:p>
      <w:pPr>
        <w:pStyle w:val="BodyText"/>
      </w:pP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numPr>
          <w:ilvl w:val="0"/>
          <w:numId w:val="1001"/>
        </w:numPr>
        <w:pStyle w:val="Heading1"/>
      </w:pPr>
      <w:bookmarkStart w:id="23" w:name="keep-figures-where-there-are-in-the-text"/>
      <w:r>
        <w:t xml:space="preserve">keep figures where there are in the text</w:t>
      </w:r>
      <w:bookmarkEnd w:id="23"/>
    </w:p>
    <w:p>
      <w:pPr>
        <w:numPr>
          <w:ilvl w:val="1"/>
          <w:numId w:val="1002"/>
        </w:numPr>
        <w:pStyle w:val="Heading2"/>
      </w:pPr>
      <w:bookmarkStart w:id="24" w:name="X94ea5b1a9ad1db96c8ed73c19fcaa297f45e42d"/>
      <w:r>
        <w:t xml:space="preserve"> </w:t>
      </w:r>
      <w:r>
        <w:t xml:space="preserve"># keep figures where there are in the text</w:t>
      </w:r>
      <w:bookmarkEnd w:id="24"/>
    </w:p>
    <w:bookmarkEnd w:id="25"/>
    <w:bookmarkStart w:id="26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практического опыта работы с программами, написанными на ассемблере NASM, а именно - освоение процедур компиляций и сборки.</w:t>
      </w:r>
    </w:p>
    <w:bookmarkEnd w:id="26"/>
    <w:bookmarkStart w:id="27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3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3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3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3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3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3"/>
        </w:numPr>
        <w:pStyle w:val="Compact"/>
      </w:pPr>
      <w:r>
        <w:t xml:space="preserve">Выполнение заданий для самостоятельной работы</w:t>
      </w:r>
    </w:p>
    <w:bookmarkEnd w:id="27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уровня,таких как C/C++, Perl, Python и пр. Но получить полный доступ к ресурсам компьютера в современных архитектурах нельзя, самым низким уровнем работы прикладной программы является обращение напрямую к ядру операционной системы. Именно на этом уровне и работают программы, написанные на ассемблере. Но в отличие от языков высокого уровня ассемблерная программа содержит только тот код, который ввёл программист. Таким образом язык ассемблера — это язык, с помощью которого понятным для человека образом пишутся команды для процессора.</w:t>
      </w:r>
      <w:r>
        <w:t xml:space="preserve"> </w:t>
      </w:r>
      <w:r>
        <w:t xml:space="preserve">Следует отметить, что процессор понимает не команды ассемблера, а последовательности из нулей и единиц — машинные коды. До появления языков ассемблера программистам приходилось писать программы, используя только лишь машинные коды, которые были крайне сложны для запоминания, так как представляли собой числа, записанные в двоичной или шестнадцатеричной системе счисления. Преобразование или трансляция команд с языка ассемблера в исполняемый машинный код осуществляется специальной программой транслятором</w:t>
      </w:r>
      <w:r>
        <w:t xml:space="preserve"> </w:t>
      </w:r>
      <w:r>
        <w:t xml:space="preserve">Программы, написанные на языке ассемблера, не уступают в качестве и скорости программам, написанным на машинном языке, ибо транслятор просто переводит мнемоническиеиобозначения команд в последовательности бит (нулей и единиц). Используемые мнемоники обычно одинаковы для всех процессоров одной архитектуры или семейства архитектур (среди широко известных — мнемоники процессоров и контроллеров x86, ARM, SPARC, PowerPC,M68k). Таким образом для каждой архитектуры существует свой ассемблер и, соответственно, свой язык ассемблера.</w:t>
      </w:r>
      <w:r>
        <w:t xml:space="preserve"> </w:t>
      </w:r>
      <w:r>
        <w:t xml:space="preserve">Наиболее распространёнными ассемблерами для архитектуры x86 являются:</w:t>
      </w:r>
      <w:r>
        <w:t xml:space="preserve"> </w:t>
      </w:r>
      <w:r>
        <w:t xml:space="preserve">1) Для DOS/Windows: Borland Turbo Assembler (TASM), Microsoft Macro Assembler (MASM) и Watcom assembler (WASM).</w:t>
      </w:r>
      <w:r>
        <w:t xml:space="preserve"> </w:t>
      </w:r>
      <w:r>
        <w:t xml:space="preserve">2) Для GNU/Linux: gas (GNU Assembler), использующий AT&amp;T-синтаксис, в отличие отбольшинства других популярных ассемблеров, которые используют Intel-синтаксис.</w:t>
      </w:r>
      <w:r>
        <w:t xml:space="preserve"> </w:t>
      </w:r>
      <w:r>
        <w:t xml:space="preserve">Для записи команд в NASM используются:</w:t>
      </w:r>
      <w:r>
        <w:t xml:space="preserve"> </w:t>
      </w:r>
      <w:r>
        <w:t xml:space="preserve">1) Мнемокод— непосредственно мнемоника инструкции процессору, которая является обязательной частью команды.</w:t>
      </w:r>
      <w:r>
        <w:t xml:space="preserve"> </w:t>
      </w:r>
      <w:r>
        <w:t xml:space="preserve">2) Операнды - числа, данные, адреса регистров или адреса оперативной памяти.</w:t>
      </w:r>
      <w:r>
        <w:t xml:space="preserve"> </w:t>
      </w:r>
      <w:r>
        <w:t xml:space="preserve">3) Метка — идентификатор, с которым ассемблер ассоциирует некоторое число, чаще всего адрес в памяти. (Метка перед командой связана с адресом данной команды). Допустимыми символами в метках являются буквы, цифры, а также следующие символы:</w:t>
      </w:r>
      <w:r>
        <w:t xml:space="preserve"> </w:t>
      </w:r>
      <w:r>
        <w:rPr>
          <w:iCs/>
          <w:i/>
        </w:rPr>
        <w:t xml:space="preserve">, $, #, @,~,. и ?.</w:t>
      </w:r>
      <w:r>
        <w:rPr>
          <w:iCs/>
          <w:i/>
        </w:rPr>
        <w:t xml:space="preserve"> </w:t>
      </w:r>
      <w:r>
        <w:rPr>
          <w:iCs/>
          <w:i/>
        </w:rPr>
        <w:t xml:space="preserve">Начинаться метка или идентификатор могут с буквы, .,</w:t>
      </w:r>
      <w:r>
        <w:rPr>
          <w:iCs/>
          <w:i/>
        </w:rPr>
        <w:t xml:space="preserve"> </w:t>
      </w:r>
      <w:r>
        <w:t xml:space="preserve"> </w:t>
      </w:r>
      <w:r>
        <w:t xml:space="preserve">и ?.</w:t>
      </w:r>
      <w:r>
        <w:t xml:space="preserve"> </w:t>
      </w:r>
      <w:r>
        <w:t xml:space="preserve">Перед идентификаторами, которые пишутся как зарезервированные слова, нужно писать $, чтобы компилятор трактовал его верно (так называемое экранирование). Максимальная длина идентификатора составляет 4095 символов.</w:t>
      </w:r>
      <w:r>
        <w:t xml:space="preserve"> </w:t>
      </w:r>
      <w:r>
        <w:t xml:space="preserve">Программа на языке ассемблера также может содержать директивы — инструкции, не переводящиеся непосредственно в машинные команды, а управляющие работой транслятора. Например, директивы используются для определения данных (констант и переменных) и обычно пишутся большими буквами.</w:t>
      </w:r>
    </w:p>
    <w:bookmarkEnd w:id="28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4.1) Программа Hello World!</w:t>
      </w:r>
      <w:r>
        <w:t xml:space="preserve"> </w:t>
      </w:r>
      <w:r>
        <w:t xml:space="preserve">Создаю каталог для работы с программами на языке ассемблера NASM также перехожу в каталог и создаю текстовый файл hello.asm. (рис.1).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каталога</w:t>
            </w:r>
          </w:p>
        </w:tc>
      </w:tr>
    </w:tbl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Открытие файла. (рис.2).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Перемещение</w:t>
            </w:r>
          </w:p>
        </w:tc>
      </w:tr>
    </w:tbl>
    <w:p>
      <w:pPr>
        <w:pStyle w:val="ImageCaption"/>
      </w:pPr>
      <w:r>
        <w:t xml:space="preserve">Перемещение</w:t>
      </w:r>
    </w:p>
    <w:p>
      <w:pPr>
        <w:pStyle w:val="BodyText"/>
      </w:pPr>
      <w:r>
        <w:t xml:space="preserve">Ввожу нужный текст. (рис.3).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Ввод текста</w:t>
            </w:r>
          </w:p>
        </w:tc>
      </w:tr>
    </w:tbl>
    <w:p>
      <w:pPr>
        <w:pStyle w:val="ImageCaption"/>
      </w:pPr>
      <w:r>
        <w:t xml:space="preserve">Ввод текста</w:t>
      </w:r>
    </w:p>
    <w:p>
      <w:pPr>
        <w:pStyle w:val="BodyText"/>
      </w:pPr>
      <w:r>
        <w:t xml:space="preserve">4.2) Транслятор NASM</w:t>
      </w:r>
    </w:p>
    <w:p>
      <w:pPr>
        <w:pStyle w:val="BodyText"/>
      </w:pPr>
      <w:r>
        <w:t xml:space="preserve">NASM превращает текст программы в объектный код. Выполним компиляцию приведённого выше текста программы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. Сделаем проверку. (рис.4).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Компиляция текста программы</w:t>
            </w:r>
          </w:p>
        </w:tc>
      </w:tr>
    </w:tbl>
    <w:p>
      <w:pPr>
        <w:pStyle w:val="ImageCaption"/>
      </w:pPr>
      <w:r>
        <w:t xml:space="preserve">Компиляция текста программы</w:t>
      </w:r>
    </w:p>
    <w:p>
      <w:pPr>
        <w:pStyle w:val="BodyText"/>
      </w:pPr>
      <w:r>
        <w:t xml:space="preserve">4.3) Расширенный синтаксис командной строки NASM</w:t>
      </w:r>
    </w:p>
    <w:p>
      <w:pPr>
        <w:pStyle w:val="BodyText"/>
      </w:pP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list.lst. Проверяю правильность выполнения команды. (рис.5).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Компиляция текста программы</w:t>
            </w:r>
          </w:p>
        </w:tc>
      </w:tr>
    </w:tbl>
    <w:p>
      <w:pPr>
        <w:pStyle w:val="ImageCaption"/>
      </w:pPr>
      <w:r>
        <w:t xml:space="preserve">Компиляция текста программы</w:t>
      </w:r>
    </w:p>
    <w:p>
      <w:pPr>
        <w:pStyle w:val="BodyText"/>
      </w:pPr>
      <w:r>
        <w:t xml:space="preserve">4.4) Работа с компоновщиком LD</w:t>
      </w:r>
    </w:p>
    <w:p>
      <w:pPr>
        <w:pStyle w:val="BodyText"/>
      </w:pPr>
      <w:r>
        <w:t xml:space="preserve">Передаю объектный файл hello.o на обработку компоновщику LD, чтобы получить исполняемый файл hello. Ключ -о задает имя создаваемого исполняемого файла. Выполняю ту же самую команду со значением main. Объектный файл, из которого собран этот исполняемый файл, имеет имя obj.o (рис.6).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Передача объектного файла на обработку компановщику</w:t>
            </w:r>
          </w:p>
        </w:tc>
      </w:tr>
    </w:tbl>
    <w:p>
      <w:pPr>
        <w:pStyle w:val="ImageCaption"/>
      </w:pPr>
      <w:r>
        <w:t xml:space="preserve">Передача объектного файла на обработку компановщику</w:t>
      </w:r>
    </w:p>
    <w:p>
      <w:pPr>
        <w:pStyle w:val="BodyText"/>
      </w:pPr>
      <w:r>
        <w:t xml:space="preserve">4.5) Запуск исполняемого файла</w:t>
      </w:r>
    </w:p>
    <w:p>
      <w:pPr>
        <w:pStyle w:val="BodyText"/>
      </w:pPr>
      <w:r>
        <w:t xml:space="preserve">Запускаю на выполнение созданный исполняемый файл hello. (рис.7).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исполняемого файла</w:t>
            </w:r>
          </w:p>
        </w:tc>
      </w:tr>
    </w:tbl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4.6) Выполнение заданий для самостоятельной работы</w:t>
      </w:r>
    </w:p>
    <w:p>
      <w:pPr>
        <w:pStyle w:val="BodyText"/>
      </w:pPr>
      <w:r>
        <w:t xml:space="preserve">С помощью утилиты cp создаю в текущем каталоге копию файла hello.asm с именем lab4.asm. С помощью текстового редактора открываю файл lab4.asm и вношу изменения в программу так, чтобы она выводила мои имя и фамилию. (рис.8).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копии файла и его открытие, редактирование</w:t>
            </w:r>
          </w:p>
        </w:tc>
      </w:tr>
    </w:tbl>
    <w:p>
      <w:pPr>
        <w:pStyle w:val="ImageCaption"/>
      </w:pPr>
      <w:r>
        <w:t xml:space="preserve">Создание копии файла и его открытие, редактирование</w:t>
      </w:r>
    </w:p>
    <w:p>
      <w:pPr>
        <w:pStyle w:val="BodyText"/>
      </w:pPr>
      <w:r>
        <w:t xml:space="preserve">Компилирую текст программы в объектный файл, передаю его компоновщику. Запускаю исполняемый файл lab4, на экран действительно выводятся мои имя и фамилия. (рис.9)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Компиляция, передача компоновщику</w:t>
            </w:r>
          </w:p>
        </w:tc>
      </w:tr>
    </w:tbl>
    <w:p>
      <w:pPr>
        <w:pStyle w:val="ImageCaption"/>
      </w:pPr>
      <w:r>
        <w:t xml:space="preserve">Компиляция, передача компоновщику</w:t>
      </w:r>
    </w:p>
    <w:p>
      <w:pPr>
        <w:pStyle w:val="BodyText"/>
      </w:pPr>
      <w:r>
        <w:t xml:space="preserve">Удаляю лишние файлы в текущем каталоге с помощью утилиты rm, ведь</w:t>
      </w:r>
      <w:r>
        <w:t xml:space="preserve"> </w:t>
      </w:r>
      <w:r>
        <w:t xml:space="preserve">копии файлов остались в другой директории (рис. 4.10). Также с помощью</w:t>
      </w:r>
      <w:r>
        <w:t xml:space="preserve"> </w:t>
      </w:r>
      <w:r>
        <w:t xml:space="preserve">команд git add . и git commit добавляю файлы на GitHub, комментируя</w:t>
      </w:r>
      <w:r>
        <w:t xml:space="preserve"> </w:t>
      </w:r>
      <w:r>
        <w:t xml:space="preserve">действие как добавление файлов для лабораторной работы №4(рис.10)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Отправка файлов</w:t>
            </w:r>
          </w:p>
        </w:tc>
      </w:tr>
    </w:tbl>
    <w:p>
      <w:pPr>
        <w:pStyle w:val="ImageCaption"/>
      </w:pPr>
      <w:r>
        <w:t xml:space="preserve">Отправка файлов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обрёл практический опыт работы с программами, написанными на ассемблере NASM, конкретнее - освоил процедуры компиляций и сборки.</w:t>
      </w:r>
    </w:p>
    <w:bookmarkEnd w:id="30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[Архитектура ЭВМ](https://esystem.rudn.ru/pluginfile.php/2089084/mod_resource/content/0/Лабораторная%20работа%20№4.%2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2023-10-27T18:54:15Z</dcterms:created>
  <dcterms:modified xsi:type="dcterms:W3CDTF">2023-10-27T18:54:15Z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