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Е.М,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четыре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</w:t>
      </w:r>
      <w:r>
        <w:rPr>
          <w:bCs/>
          <w:b/>
        </w:rPr>
        <w:t xml:space="preserve">parasram?</w:t>
      </w:r>
      <w:r>
        <w:t xml:space="preserve">]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(рис.1)</w:t>
      </w:r>
    </w:p>
    <w:p>
      <w:pPr>
        <w:pStyle w:val="CaptionedFigure"/>
      </w:pPr>
      <w:r>
        <w:drawing>
          <wp:inline>
            <wp:extent cx="4986937" cy="3972645"/>
            <wp:effectExtent b="0" l="0" r="0" t="0"/>
            <wp:docPr descr="Клониров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(рис.2)</w:t>
      </w:r>
    </w:p>
    <w:p>
      <w:pPr>
        <w:pStyle w:val="CaptionedFigure"/>
      </w:pPr>
      <w:r>
        <w:drawing>
          <wp:inline>
            <wp:extent cx="5002305" cy="945136"/>
            <wp:effectExtent b="0" l="0" r="0" t="0"/>
            <wp:docPr descr="Изменение прав доступ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94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(рис.3)</w:t>
      </w:r>
    </w:p>
    <w:p>
      <w:pPr>
        <w:pStyle w:val="CaptionedFigure"/>
      </w:pPr>
      <w:r>
        <w:drawing>
          <wp:inline>
            <wp:extent cx="5025357" cy="829875"/>
            <wp:effectExtent b="0" l="0" r="0" t="0"/>
            <wp:docPr descr="Перемещение по директория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по директориям</w:t>
      </w:r>
    </w:p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(рис.4)</w:t>
      </w:r>
    </w:p>
    <w:p>
      <w:pPr>
        <w:pStyle w:val="CaptionedFigure"/>
      </w:pPr>
      <w:r>
        <w:drawing>
          <wp:inline>
            <wp:extent cx="5017673" cy="891347"/>
            <wp:effectExtent b="0" l="0" r="0" t="0"/>
            <wp:docPr descr="Создание копии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Далее открываю файл в текстовом редакторе (рис.5)</w:t>
      </w:r>
    </w:p>
    <w:p>
      <w:pPr>
        <w:pStyle w:val="CaptionedFigure"/>
      </w:pPr>
      <w:r>
        <w:drawing>
          <wp:inline>
            <wp:extent cx="5009989" cy="868295"/>
            <wp:effectExtent b="0" l="0" r="0" t="0"/>
            <wp:docPr descr="Открытие файла в редактор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</w:t>
      </w:r>
    </w:p>
    <w:p>
      <w:pPr>
        <w:pStyle w:val="BodyText"/>
      </w:pPr>
      <w:r>
        <w:t xml:space="preserve">Изменяю данные об имени пользователя и пароле (рис.6)</w:t>
      </w:r>
    </w:p>
    <w:p>
      <w:pPr>
        <w:pStyle w:val="CaptionedFigure"/>
      </w:pPr>
      <w:r>
        <w:drawing>
          <wp:inline>
            <wp:extent cx="4971569" cy="3972645"/>
            <wp:effectExtent b="0" l="0" r="0" t="0"/>
            <wp:docPr descr="Редактирование файл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</w:t>
      </w:r>
    </w:p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(рис.7)</w:t>
      </w:r>
    </w:p>
    <w:p>
      <w:pPr>
        <w:pStyle w:val="CaptionedFigure"/>
      </w:pPr>
      <w:r>
        <w:drawing>
          <wp:inline>
            <wp:extent cx="4994621" cy="1344705"/>
            <wp:effectExtent b="0" l="0" r="0" t="0"/>
            <wp:docPr descr="Запуск mysql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mysql</w:t>
      </w:r>
    </w:p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</w:t>
      </w:r>
      <w:r>
        <w:t xml:space="preserve">MariaDB</w:t>
      </w:r>
      <w:r>
        <w:t xml:space="preserve">”</w:t>
      </w:r>
      <w:r>
        <w:t xml:space="preserve">, далее создаем в ней нового пользователя, используя учетные данные из файла config.inc.php (рис. 8)</w:t>
      </w:r>
    </w:p>
    <w:p>
      <w:pPr>
        <w:pStyle w:val="CaptionedFigure"/>
      </w:pPr>
      <w:r>
        <w:drawing>
          <wp:inline>
            <wp:extent cx="5002305" cy="2581835"/>
            <wp:effectExtent b="0" l="0" r="0" t="0"/>
            <wp:docPr descr="Авторизация в базе данных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базе данных</w:t>
      </w:r>
    </w:p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(рис.9)</w:t>
      </w:r>
    </w:p>
    <w:p>
      <w:pPr>
        <w:pStyle w:val="CaptionedFigure"/>
      </w:pPr>
      <w:r>
        <w:drawing>
          <wp:inline>
            <wp:extent cx="5017673" cy="906715"/>
            <wp:effectExtent b="0" l="0" r="0" t="0"/>
            <wp:docPr descr="Изменение пра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 (рис.10)</w:t>
      </w:r>
    </w:p>
    <w:p>
      <w:pPr>
        <w:pStyle w:val="CaptionedFigure"/>
      </w:pPr>
      <w:r>
        <w:drawing>
          <wp:inline>
            <wp:extent cx="5009989" cy="852927"/>
            <wp:effectExtent b="0" l="0" r="0" t="0"/>
            <wp:docPr descr="Перемещение между директориям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(рис.11)</w:t>
      </w:r>
    </w:p>
    <w:p>
      <w:pPr>
        <w:pStyle w:val="CaptionedFigure"/>
      </w:pPr>
      <w:r>
        <w:drawing>
          <wp:inline>
            <wp:extent cx="5048410" cy="883663"/>
            <wp:effectExtent b="0" l="0" r="0" t="0"/>
            <wp:docPr descr="Открытие файла в текстовом редактор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текстовом редакторе</w:t>
      </w:r>
    </w:p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(рис.12)</w:t>
      </w:r>
    </w:p>
    <w:p>
      <w:pPr>
        <w:pStyle w:val="CaptionedFigure"/>
      </w:pPr>
      <w:r>
        <w:drawing>
          <wp:inline>
            <wp:extent cx="5048410" cy="3926541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92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Запускаем службу веб-сервера apache и проверяем, запущена ли служба (рис.13)</w:t>
      </w:r>
    </w:p>
    <w:p>
      <w:pPr>
        <w:pStyle w:val="CaptionedFigure"/>
      </w:pPr>
      <w:r>
        <w:drawing>
          <wp:inline>
            <wp:extent cx="4986937" cy="3480867"/>
            <wp:effectExtent b="0" l="0" r="0" t="0"/>
            <wp:docPr descr="Запуск apche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348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apche</w:t>
      </w:r>
    </w:p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(рис.14)</w:t>
      </w:r>
    </w:p>
    <w:p>
      <w:pPr>
        <w:pStyle w:val="CaptionedFigure"/>
      </w:pPr>
      <w:r>
        <w:drawing>
          <wp:inline>
            <wp:extent cx="5334000" cy="3625290"/>
            <wp:effectExtent b="0" l="0" r="0" t="0"/>
            <wp:docPr descr="Запуск веб-прилож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веб-приложения</w:t>
      </w:r>
    </w:p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(рис.15)</w:t>
      </w:r>
    </w:p>
    <w:p>
      <w:pPr>
        <w:pStyle w:val="CaptionedFigure"/>
      </w:pPr>
      <w:r>
        <w:drawing>
          <wp:inline>
            <wp:extent cx="5334000" cy="1276186"/>
            <wp:effectExtent b="0" l="0" r="0" t="0"/>
            <wp:docPr descr="“Создание базы данных”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Создание базы данных</w:t>
      </w:r>
      <w:r>
        <w:t xml:space="preserve">”</w:t>
      </w:r>
    </w:p>
    <w:p>
      <w:pPr>
        <w:pStyle w:val="BodyText"/>
      </w:pPr>
      <w:r>
        <w:t xml:space="preserve">Авторизуюсь с помощью предложенных по умолчанию данных (рис.16)</w:t>
      </w:r>
    </w:p>
    <w:p>
      <w:pPr>
        <w:pStyle w:val="CaptionedFigure"/>
      </w:pPr>
      <w:r>
        <w:drawing>
          <wp:inline>
            <wp:extent cx="5334000" cy="3757283"/>
            <wp:effectExtent b="0" l="0" r="0" t="0"/>
            <wp:docPr descr="Авторизаци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Оказываюсь на домшней странице веб-приложения, на этом установка окончена (рис.17)</w:t>
      </w:r>
    </w:p>
    <w:p>
      <w:pPr>
        <w:pStyle w:val="CaptionedFigure"/>
      </w:pPr>
      <w:r>
        <w:drawing>
          <wp:inline>
            <wp:extent cx="5334000" cy="2478297"/>
            <wp:effectExtent b="0" l="0" r="0" t="0"/>
            <wp:docPr descr="Домашняя страница DVWA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Домашняя страница DVWA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по установке уязвимого веб-приложения DVWA.</w:t>
      </w:r>
    </w:p>
    <w:p>
      <w:pPr>
        <w:pStyle w:val="BodyText"/>
      </w:pPr>
      <w:r>
        <w:t xml:space="preserve">:::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Курилко-Рюмин Е.М, НКАбд-02-23</dc:creator>
  <dc:language>ru-RU</dc:language>
  <cp:keywords/>
  <dcterms:created xsi:type="dcterms:W3CDTF">2025-03-22T19:08:57Z</dcterms:created>
  <dcterms:modified xsi:type="dcterms:W3CDTF">2025-03-22T19:08:57Z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