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30DA5FB7" w:rsidR="00251D65" w:rsidRPr="0066248B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66248B">
        <w:rPr>
          <w:rFonts w:ascii="Avenir Light" w:hAnsi="Avenir Light"/>
          <w:sz w:val="20"/>
          <w:szCs w:val="20"/>
        </w:rPr>
        <w:t xml:space="preserve">per capita (2018)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 w:rsidR="00AD743E">
        <w:rPr>
          <w:rFonts w:ascii="Avenir Light" w:hAnsi="Avenir Light"/>
          <w:sz w:val="20"/>
          <w:szCs w:val="20"/>
        </w:rPr>
        <w:t xml:space="preserve"> and </w:t>
      </w:r>
      <w:r w:rsidR="0066248B" w:rsidRPr="0066248B">
        <w:rPr>
          <w:rFonts w:ascii="Avenir Light" w:hAnsi="Avenir Light"/>
          <w:sz w:val="20"/>
          <w:szCs w:val="20"/>
        </w:rPr>
        <w:t>population data are sourced from the </w:t>
      </w:r>
      <w:hyperlink r:id="rId6" w:history="1">
        <w:r w:rsidR="0066248B">
          <w:rPr>
            <w:rStyle w:val="Hyperlink"/>
            <w:rFonts w:ascii="Avenir Light" w:hAnsi="Avenir Light"/>
            <w:sz w:val="20"/>
            <w:szCs w:val="20"/>
          </w:rPr>
          <w:t>World Bank's World Development Indicators (WDI) Database</w:t>
        </w:r>
      </w:hyperlink>
      <w:r w:rsidR="0066248B">
        <w:rPr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6624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6248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75AE3"/>
    <w:rsid w:val="00BC5871"/>
    <w:rsid w:val="00C15D88"/>
    <w:rsid w:val="00C320B2"/>
    <w:rsid w:val="00C53B21"/>
    <w:rsid w:val="00C838BC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talog.worldbank.org/dataset/world-development-indicators" TargetMode="Externa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2020-09-16T23:29:00Z</dcterms:created>
  <dcterms:modified xsi:type="dcterms:W3CDTF">2020-09-16T23:31:00Z</dcterms:modified>
</cp:coreProperties>
</file>