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5B0EA8ED" w:rsidR="00251D65" w:rsidRPr="00E61A8F" w:rsidRDefault="00914429" w:rsidP="00E61A8F">
      <w:pPr>
        <w:rPr>
          <w:rFonts w:ascii="Avenir Light" w:hAnsi="Avenir Light"/>
          <w:sz w:val="20"/>
          <w:szCs w:val="20"/>
        </w:rPr>
      </w:pPr>
      <w:r w:rsidRPr="00914429">
        <w:rPr>
          <w:rFonts w:ascii="Avenir Light" w:hAnsi="Avenir Light"/>
          <w:sz w:val="20"/>
          <w:szCs w:val="20"/>
        </w:rPr>
        <w:t>This figure shows estimates of fisher</w:t>
      </w:r>
      <w:r>
        <w:rPr>
          <w:rFonts w:ascii="Avenir Light" w:hAnsi="Avenir Light"/>
          <w:sz w:val="20"/>
          <w:szCs w:val="20"/>
        </w:rPr>
        <w:t>ies</w:t>
      </w:r>
      <w:r w:rsidRPr="00914429">
        <w:rPr>
          <w:rFonts w:ascii="Avenir Light" w:hAnsi="Avenir Light"/>
          <w:sz w:val="20"/>
          <w:szCs w:val="20"/>
        </w:rPr>
        <w:t xml:space="preserve"> subsidies for the selected state, where different colors represent the 13 subtypes</w:t>
      </w:r>
      <w:r>
        <w:rPr>
          <w:rFonts w:ascii="Avenir Light" w:hAnsi="Avenir Light"/>
          <w:sz w:val="20"/>
          <w:szCs w:val="20"/>
        </w:rPr>
        <w:t xml:space="preserve"> of subsidies</w:t>
      </w:r>
      <w:r w:rsidRPr="00914429">
        <w:rPr>
          <w:rFonts w:ascii="Avenir Light" w:hAnsi="Avenir Light"/>
          <w:sz w:val="20"/>
          <w:szCs w:val="20"/>
        </w:rPr>
        <w:t xml:space="preserve"> across the following categories: </w:t>
      </w:r>
      <w:r w:rsidRPr="00914429">
        <w:rPr>
          <w:rFonts w:ascii="Avenir Light" w:hAnsi="Avenir Light"/>
          <w:b/>
          <w:color w:val="0070C0"/>
          <w:sz w:val="20"/>
          <w:szCs w:val="20"/>
        </w:rPr>
        <w:t>beneficial</w:t>
      </w:r>
      <w:r w:rsidRPr="00914429">
        <w:rPr>
          <w:rFonts w:ascii="Avenir Light" w:hAnsi="Avenir Light"/>
          <w:sz w:val="20"/>
          <w:szCs w:val="20"/>
        </w:rPr>
        <w:t xml:space="preserve">, </w:t>
      </w:r>
      <w:r w:rsidRPr="00914429">
        <w:rPr>
          <w:rFonts w:ascii="Avenir Light" w:hAnsi="Avenir Light"/>
          <w:b/>
          <w:color w:val="7030A0"/>
          <w:sz w:val="20"/>
          <w:szCs w:val="20"/>
        </w:rPr>
        <w:t>ambiguous</w:t>
      </w:r>
      <w:r w:rsidRPr="00914429">
        <w:rPr>
          <w:rFonts w:ascii="Avenir Light" w:hAnsi="Avenir Light"/>
          <w:sz w:val="20"/>
          <w:szCs w:val="20"/>
        </w:rPr>
        <w:t xml:space="preserve">, and </w:t>
      </w:r>
      <w:r w:rsidRPr="00914429">
        <w:rPr>
          <w:rFonts w:ascii="Avenir Light" w:hAnsi="Avenir Light"/>
          <w:b/>
          <w:color w:val="FF0000"/>
          <w:sz w:val="20"/>
          <w:szCs w:val="20"/>
        </w:rPr>
        <w:t>harmful</w:t>
      </w:r>
      <w:r w:rsidRPr="00914429">
        <w:rPr>
          <w:rFonts w:ascii="Avenir Light" w:hAnsi="Avenir Light"/>
          <w:sz w:val="20"/>
          <w:szCs w:val="20"/>
        </w:rPr>
        <w:t xml:space="preserve">. Subsidy estimates </w:t>
      </w:r>
      <w:r>
        <w:rPr>
          <w:rFonts w:ascii="Avenir Light" w:hAnsi="Avenir Light"/>
          <w:sz w:val="20"/>
          <w:szCs w:val="20"/>
        </w:rPr>
        <w:t xml:space="preserve">for all states are sourced </w:t>
      </w:r>
      <w:r w:rsidRPr="000C0E5D">
        <w:rPr>
          <w:rFonts w:ascii="Avenir Light" w:hAnsi="Avenir Light"/>
          <w:sz w:val="20"/>
          <w:szCs w:val="20"/>
        </w:rPr>
        <w:t xml:space="preserve">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bookmarkStart w:id="0" w:name="_GoBack"/>
      <w:bookmarkEnd w:id="0"/>
      <w:r w:rsidRPr="00914429">
        <w:rPr>
          <w:rFonts w:ascii="Avenir Light" w:hAnsi="Avenir Light"/>
          <w:sz w:val="20"/>
          <w:szCs w:val="20"/>
        </w:rPr>
        <w:t xml:space="preserve">. For OECD members (and selected non-members), estimates from the OECD </w:t>
      </w:r>
      <w:r>
        <w:rPr>
          <w:rFonts w:ascii="Avenir Light" w:hAnsi="Avenir Light"/>
          <w:sz w:val="20"/>
          <w:szCs w:val="20"/>
        </w:rPr>
        <w:t>F</w:t>
      </w:r>
      <w:r w:rsidRPr="00914429">
        <w:rPr>
          <w:rFonts w:ascii="Avenir Light" w:hAnsi="Avenir Light"/>
          <w:sz w:val="20"/>
          <w:szCs w:val="20"/>
        </w:rPr>
        <w:t xml:space="preserve">isheries </w:t>
      </w:r>
      <w:r>
        <w:rPr>
          <w:rFonts w:ascii="Avenir Light" w:hAnsi="Avenir Light"/>
          <w:sz w:val="20"/>
          <w:szCs w:val="20"/>
        </w:rPr>
        <w:t>S</w:t>
      </w:r>
      <w:r w:rsidRPr="00914429">
        <w:rPr>
          <w:rFonts w:ascii="Avenir Light" w:hAnsi="Avenir Light"/>
          <w:sz w:val="20"/>
          <w:szCs w:val="20"/>
        </w:rPr>
        <w:t xml:space="preserve">upport </w:t>
      </w:r>
      <w:r>
        <w:rPr>
          <w:rFonts w:ascii="Avenir Light" w:hAnsi="Avenir Light"/>
          <w:sz w:val="20"/>
          <w:szCs w:val="20"/>
        </w:rPr>
        <w:t>E</w:t>
      </w:r>
      <w:r w:rsidRPr="00914429">
        <w:rPr>
          <w:rFonts w:ascii="Avenir Light" w:hAnsi="Avenir Light"/>
          <w:sz w:val="20"/>
          <w:szCs w:val="20"/>
        </w:rPr>
        <w:t xml:space="preserve">stimate (FSE) </w:t>
      </w:r>
      <w:r>
        <w:rPr>
          <w:rFonts w:ascii="Avenir Light" w:hAnsi="Avenir Light"/>
          <w:sz w:val="20"/>
          <w:szCs w:val="20"/>
        </w:rPr>
        <w:t>D</w:t>
      </w:r>
      <w:r w:rsidRPr="00914429">
        <w:rPr>
          <w:rFonts w:ascii="Avenir Light" w:hAnsi="Avenir Light"/>
          <w:sz w:val="20"/>
          <w:szCs w:val="20"/>
        </w:rPr>
        <w:t xml:space="preserve">atabase are also shown. Negative values indicate cost recovery charges, which are generally charges levied on fishers, with the government or fisheries agency </w:t>
      </w:r>
      <w:r>
        <w:rPr>
          <w:rFonts w:ascii="Avenir Light" w:hAnsi="Avenir Light"/>
          <w:sz w:val="20"/>
          <w:szCs w:val="20"/>
        </w:rPr>
        <w:t xml:space="preserve">being </w:t>
      </w:r>
      <w:r w:rsidRPr="00914429">
        <w:rPr>
          <w:rFonts w:ascii="Avenir Light" w:hAnsi="Avenir Light"/>
          <w:sz w:val="20"/>
          <w:szCs w:val="20"/>
        </w:rPr>
        <w:t>the recipient of the transfer.</w:t>
      </w:r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171FF9"/>
    <w:rsid w:val="0023124B"/>
    <w:rsid w:val="00251D65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14429"/>
    <w:rsid w:val="009430F1"/>
    <w:rsid w:val="00947ED8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914429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429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91442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4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4</cp:revision>
  <dcterms:created xsi:type="dcterms:W3CDTF">2020-09-14T20:30:00Z</dcterms:created>
  <dcterms:modified xsi:type="dcterms:W3CDTF">2022-04-19T18:03:00Z</dcterms:modified>
</cp:coreProperties>
</file>