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517DC5DE" w:rsidR="00E64A05" w:rsidRPr="002066BD" w:rsidRDefault="002066BD" w:rsidP="002066BD">
      <w:pPr>
        <w:rPr>
          <w:rFonts w:ascii="Helvetica" w:hAnsi="Helvetica"/>
          <w:sz w:val="20"/>
          <w:szCs w:val="20"/>
        </w:rPr>
      </w:pPr>
      <w:r w:rsidRPr="002066BD">
        <w:rPr>
          <w:rFonts w:ascii="Helvetica" w:hAnsi="Helvetica" w:cs="Arial"/>
          <w:sz w:val="20"/>
          <w:szCs w:val="20"/>
        </w:rPr>
        <w:t xml:space="preserve">This figure shows historical production of seafood from marine fisheries and mariculture based on </w:t>
      </w:r>
      <w:hyperlink r:id="rId5" w:history="1">
        <w:r w:rsidRPr="002066BD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FAO (2018)</w:t>
        </w:r>
      </w:hyperlink>
      <w:r>
        <w:rPr>
          <w:rFonts w:ascii="Helvetica" w:hAnsi="Helvetica" w:cs="Arial"/>
          <w:sz w:val="20"/>
          <w:szCs w:val="20"/>
        </w:rPr>
        <w:t xml:space="preserve"> p</w:t>
      </w:r>
      <w:r w:rsidRPr="002066BD">
        <w:rPr>
          <w:rFonts w:ascii="Helvetica" w:hAnsi="Helvetica" w:cs="Arial"/>
          <w:sz w:val="20"/>
          <w:szCs w:val="20"/>
        </w:rPr>
        <w:t xml:space="preserve">roduction data. Live-weight production can be converted to edible meat using conversion factors from </w:t>
      </w:r>
      <w:hyperlink r:id="rId6" w:history="1">
        <w:r w:rsidRPr="002066BD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Edwards et al. (2019)</w:t>
        </w:r>
      </w:hyperlink>
      <w:r w:rsidRPr="002066BD">
        <w:rPr>
          <w:rFonts w:ascii="Helvetica" w:hAnsi="Helvetica" w:cs="Arial"/>
          <w:sz w:val="20"/>
          <w:szCs w:val="20"/>
        </w:rPr>
        <w:t>.</w:t>
      </w:r>
      <w:bookmarkStart w:id="0" w:name="_GoBack"/>
      <w:bookmarkEnd w:id="0"/>
    </w:p>
    <w:sectPr w:rsidR="00E64A05" w:rsidRPr="002066BD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066BD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CF18F8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308597X19300788" TargetMode="External"/><Relationship Id="rId5" Type="http://schemas.openxmlformats.org/officeDocument/2006/relationships/hyperlink" Target="http://www.fao.org/3/i9540en/i9540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2020-09-28T21:20:00Z</dcterms:created>
  <dcterms:modified xsi:type="dcterms:W3CDTF">2020-09-28T21:21:00Z</dcterms:modified>
</cp:coreProperties>
</file>