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312BD67E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1D11C8">
        <w:rPr>
          <w:rFonts w:ascii="Helvetica" w:eastAsia="Times New Roman" w:hAnsi="Helvetica" w:cs="Arial"/>
          <w:sz w:val="20"/>
          <w:szCs w:val="20"/>
        </w:rPr>
        <w:t>figure shows a h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istogram of the </w:t>
      </w:r>
      <w:r w:rsidR="001D11C8">
        <w:rPr>
          <w:rFonts w:ascii="Helvetica" w:eastAsia="Times New Roman" w:hAnsi="Helvetica" w:cs="Arial"/>
          <w:sz w:val="20"/>
          <w:szCs w:val="20"/>
        </w:rPr>
        <w:t xml:space="preserve">global 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>percentage of daily protein intake</w:t>
      </w:r>
      <w:r w:rsidR="001D11C8">
        <w:rPr>
          <w:rFonts w:ascii="Helvetica" w:eastAsia="Times New Roman" w:hAnsi="Helvetica" w:cs="Arial"/>
          <w:sz w:val="20"/>
          <w:szCs w:val="20"/>
        </w:rPr>
        <w:t xml:space="preserve"> from marine seafood by country. The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red vertical line </w:t>
      </w:r>
      <w:r w:rsidR="001D11C8">
        <w:rPr>
          <w:rFonts w:ascii="Helvetica" w:eastAsia="Times New Roman" w:hAnsi="Helvetica" w:cs="Arial"/>
          <w:sz w:val="20"/>
          <w:szCs w:val="20"/>
        </w:rPr>
        <w:t>indicates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the percentage for the specified country</w:t>
      </w:r>
      <w:r w:rsidR="001D11C8">
        <w:rPr>
          <w:rFonts w:ascii="Helvetica" w:eastAsia="Times New Roman" w:hAnsi="Helvetica" w:cs="Arial"/>
          <w:sz w:val="20"/>
          <w:szCs w:val="20"/>
        </w:rPr>
        <w:t xml:space="preserve">. 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D11C8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0C21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2020-09-28T22:32:00Z</dcterms:created>
  <dcterms:modified xsi:type="dcterms:W3CDTF">2020-09-28T22:33:00Z</dcterms:modified>
</cp:coreProperties>
</file>